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139"/>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1"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139"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eastAsia="zh-CN"/>
              </w:rPr>
              <w:t>生产部</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val="en-US" w:eastAsia="zh-CN"/>
              </w:rPr>
              <w:t>杨永栋</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魏苹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1" w:type="dxa"/>
            <w:vMerge w:val="continue"/>
            <w:vAlign w:val="center"/>
          </w:tcPr>
          <w:p>
            <w:pPr>
              <w:spacing w:line="360" w:lineRule="auto"/>
              <w:rPr>
                <w:rFonts w:hint="eastAsia" w:ascii="宋体" w:hAnsi="宋体" w:eastAsia="宋体" w:cs="宋体"/>
                <w:sz w:val="21"/>
                <w:szCs w:val="21"/>
              </w:rPr>
            </w:pPr>
          </w:p>
        </w:tc>
        <w:tc>
          <w:tcPr>
            <w:tcW w:w="1139"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 郭力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3.2.23</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1" w:type="dxa"/>
            <w:vMerge w:val="continue"/>
            <w:vAlign w:val="center"/>
          </w:tcPr>
          <w:p>
            <w:pPr>
              <w:spacing w:line="360" w:lineRule="auto"/>
              <w:rPr>
                <w:rFonts w:hint="eastAsia" w:ascii="宋体" w:hAnsi="宋体" w:eastAsia="宋体" w:cs="宋体"/>
                <w:sz w:val="21"/>
                <w:szCs w:val="21"/>
              </w:rPr>
            </w:pPr>
          </w:p>
        </w:tc>
        <w:tc>
          <w:tcPr>
            <w:tcW w:w="1139"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ascii="宋体" w:hAnsi="宋体" w:cs="Arial"/>
                <w:sz w:val="21"/>
                <w:szCs w:val="21"/>
              </w:rPr>
              <w:t>EMS: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hint="eastAsia" w:ascii="宋体" w:hAnsi="宋体" w:cs="Arial"/>
                <w:sz w:val="21"/>
                <w:szCs w:val="21"/>
                <w:u w:val="none"/>
              </w:rPr>
              <w:t>、</w:t>
            </w:r>
            <w:r>
              <w:rPr>
                <w:rFonts w:ascii="宋体" w:hAnsi="宋体" w:cs="Arial"/>
                <w:sz w:val="21"/>
                <w:szCs w:val="21"/>
                <w:u w:val="none"/>
              </w:rPr>
              <w:t>6.1.2</w:t>
            </w:r>
            <w:r>
              <w:rPr>
                <w:rFonts w:hint="eastAsia" w:ascii="宋体" w:hAnsi="宋体" w:cs="Arial"/>
                <w:sz w:val="21"/>
                <w:szCs w:val="21"/>
                <w:u w:val="none"/>
              </w:rPr>
              <w:t>环境因素</w:t>
            </w:r>
            <w:r>
              <w:rPr>
                <w:rFonts w:ascii="宋体" w:hAnsi="宋体" w:cs="Arial"/>
                <w:sz w:val="21"/>
                <w:szCs w:val="21"/>
                <w:u w:val="none"/>
              </w:rPr>
              <w:t>/</w:t>
            </w:r>
            <w:r>
              <w:rPr>
                <w:rFonts w:hint="eastAsia" w:ascii="宋体" w:hAnsi="宋体" w:cs="Arial"/>
                <w:sz w:val="21"/>
                <w:szCs w:val="21"/>
                <w:u w:val="none"/>
              </w:rPr>
              <w:t>危险源辨识与评价、</w:t>
            </w:r>
            <w:r>
              <w:rPr>
                <w:rFonts w:ascii="宋体" w:hAnsi="宋体" w:cs="Arial"/>
                <w:sz w:val="21"/>
                <w:szCs w:val="21"/>
                <w:u w:val="none"/>
              </w:rPr>
              <w:t>8.1</w:t>
            </w:r>
            <w:r>
              <w:rPr>
                <w:rFonts w:hint="eastAsia" w:ascii="宋体" w:hAnsi="宋体" w:cs="Arial"/>
                <w:sz w:val="21"/>
                <w:szCs w:val="21"/>
                <w:u w:val="none"/>
              </w:rPr>
              <w:t>运行策划和控制、</w:t>
            </w:r>
            <w:r>
              <w:rPr>
                <w:rFonts w:ascii="宋体" w:hAnsi="宋体" w:cs="Arial"/>
                <w:sz w:val="21"/>
                <w:szCs w:val="21"/>
              </w:rPr>
              <w:t>8.2</w:t>
            </w:r>
            <w:r>
              <w:rPr>
                <w:rFonts w:hint="eastAsia" w:ascii="宋体" w:hAnsi="宋体" w:cs="Arial"/>
                <w:sz w:val="21"/>
                <w:szCs w:val="21"/>
              </w:rPr>
              <w:t>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81" w:type="dxa"/>
          </w:tcPr>
          <w:p>
            <w:pPr>
              <w:adjustRightInd w:val="0"/>
              <w:snapToGrid w:val="0"/>
              <w:rPr>
                <w:rFonts w:hint="eastAsia" w:ascii="宋体" w:hAnsi="宋体" w:cs="新宋体"/>
                <w:szCs w:val="21"/>
              </w:rPr>
            </w:pPr>
          </w:p>
          <w:p>
            <w:pPr>
              <w:adjustRightInd w:val="0"/>
              <w:snapToGrid w:val="0"/>
              <w:rPr>
                <w:rFonts w:hint="eastAsia" w:ascii="宋体" w:hAnsi="宋体" w:cs="新宋体"/>
                <w:szCs w:val="21"/>
              </w:rPr>
            </w:pPr>
          </w:p>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139" w:type="dxa"/>
          </w:tcPr>
          <w:p>
            <w:pPr>
              <w:rPr>
                <w:rFonts w:hint="eastAsia" w:ascii="宋体" w:hAnsi="宋体" w:cs="新宋体"/>
                <w:szCs w:val="21"/>
              </w:rPr>
            </w:pPr>
          </w:p>
          <w:p>
            <w:pPr>
              <w:rPr>
                <w:szCs w:val="21"/>
              </w:rPr>
            </w:pPr>
            <w:r>
              <w:rPr>
                <w:rFonts w:hint="eastAsia" w:ascii="宋体" w:hAnsi="宋体" w:cs="新宋体"/>
                <w:szCs w:val="21"/>
                <w:lang w:eastAsia="zh-CN"/>
              </w:rPr>
              <w:t>E</w:t>
            </w: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004" w:type="dxa"/>
          </w:tcPr>
          <w:p>
            <w:pPr>
              <w:spacing w:line="360" w:lineRule="auto"/>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生产部</w:t>
            </w:r>
            <w:r>
              <w:rPr>
                <w:rFonts w:hint="eastAsia" w:ascii="宋体" w:hAnsi="宋体" w:cs="Arial"/>
                <w:szCs w:val="21"/>
              </w:rPr>
              <w:t>的环境安全职责和权限，以确保部门工作的展开和实施：</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负责公司质量关键节点和环境因素的识别与控制，编制应急预案，组织公司应急准备和响应工作。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负责材料及零件的仓库管理：工机具的保管和发放；成品的保管发送和产品的保护。</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负责识别本部门的环境因素和危险源的辨识评价和控制工作；负责检验状态标识的实施、标识及可溯性的控制；</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负责组织对购买的原材料的进货验证工作；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负责出版物、包装装潢、信封印制及其他印刷品的排版、印刷（资质范围内）的策划，评审，验证和确认。</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负责组织对生产过程中工序与成品的验证工作并记录；</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负责对监视测量设备的管理，保障监测设备的合格有效；</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负责识别本部门的环境因素和危险源的辨识评价和控制工作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w:t>
            </w:r>
          </w:p>
          <w:p>
            <w:pPr>
              <w:spacing w:line="360" w:lineRule="auto"/>
              <w:ind w:firstLine="315" w:firstLineChars="150"/>
              <w:rPr>
                <w:rFonts w:ascii="宋体" w:hAnsi="宋体"/>
                <w:szCs w:val="21"/>
              </w:rPr>
            </w:pPr>
            <w:r>
              <w:rPr>
                <w:rFonts w:hint="eastAsia" w:ascii="宋体" w:hAnsi="宋体"/>
                <w:szCs w:val="21"/>
              </w:rPr>
              <w:t>部门职责清晰、明确。</w:t>
            </w:r>
          </w:p>
          <w:p>
            <w:pPr>
              <w:spacing w:line="360" w:lineRule="auto"/>
              <w:rPr>
                <w:rFonts w:ascii="宋体" w:hAnsi="宋体" w:cs="宋体"/>
                <w:szCs w:val="21"/>
              </w:rPr>
            </w:pPr>
            <w:r>
              <w:rPr>
                <w:rFonts w:hint="eastAsia" w:ascii="宋体" w:hAnsi="宋体"/>
                <w:szCs w:val="21"/>
                <w:lang w:val="en-US" w:eastAsia="zh-CN"/>
              </w:rPr>
              <w:t>部门</w:t>
            </w:r>
            <w:r>
              <w:rPr>
                <w:rFonts w:hint="eastAsia" w:ascii="宋体" w:hAnsi="宋体"/>
                <w:szCs w:val="21"/>
              </w:rPr>
              <w:t>负责人能基本阐述本部门的主要职责。</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81"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b/>
                <w:szCs w:val="21"/>
              </w:rPr>
            </w:pPr>
            <w:r>
              <w:rPr>
                <w:rFonts w:hint="eastAsia" w:ascii="宋体" w:hAnsi="宋体" w:eastAsia="宋体" w:cs="宋体"/>
                <w:szCs w:val="21"/>
              </w:rPr>
              <w:t>目标及其实现的策划</w:t>
            </w:r>
          </w:p>
        </w:tc>
        <w:tc>
          <w:tcPr>
            <w:tcW w:w="1139"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cs="宋体"/>
                <w:szCs w:val="21"/>
                <w:lang w:eastAsia="zh-CN"/>
              </w:rPr>
              <w:t>E</w:t>
            </w:r>
            <w:r>
              <w:rPr>
                <w:rFonts w:hint="eastAsia" w:ascii="宋体" w:hAnsi="宋体" w:cs="宋体"/>
                <w:szCs w:val="21"/>
                <w:lang w:val="en-US" w:eastAsia="zh-CN"/>
              </w:rPr>
              <w:t>O</w:t>
            </w:r>
            <w:r>
              <w:rPr>
                <w:rFonts w:hint="eastAsia" w:ascii="宋体" w:hAnsi="宋体" w:eastAsia="宋体" w:cs="宋体"/>
                <w:szCs w:val="21"/>
                <w:lang w:val="en-US" w:eastAsia="zh-CN"/>
              </w:rPr>
              <w:t>:</w:t>
            </w:r>
            <w:r>
              <w:rPr>
                <w:rFonts w:hint="eastAsia" w:ascii="宋体" w:hAnsi="宋体" w:eastAsia="宋体" w:cs="宋体"/>
                <w:szCs w:val="21"/>
              </w:rPr>
              <w:t>6.2</w:t>
            </w:r>
          </w:p>
          <w:p>
            <w:pPr>
              <w:spacing w:line="360" w:lineRule="auto"/>
              <w:rPr>
                <w:rFonts w:hint="eastAsia" w:ascii="宋体" w:hAnsi="宋体" w:eastAsia="宋体" w:cs="宋体"/>
                <w:szCs w:val="21"/>
              </w:rPr>
            </w:pPr>
          </w:p>
        </w:tc>
        <w:tc>
          <w:tcPr>
            <w:tcW w:w="10004" w:type="dxa"/>
          </w:tcPr>
          <w:p>
            <w:pPr>
              <w:spacing w:line="360" w:lineRule="auto"/>
              <w:rPr>
                <w:rFonts w:hint="eastAsia" w:ascii="宋体" w:hAnsi="宋体" w:eastAsia="宋体" w:cs="宋体"/>
                <w:szCs w:val="21"/>
              </w:rPr>
            </w:pPr>
            <w:r>
              <w:rPr>
                <w:rFonts w:hint="eastAsia" w:ascii="宋体" w:hAnsi="宋体" w:eastAsia="宋体" w:cs="宋体"/>
                <w:szCs w:val="21"/>
              </w:rPr>
              <w:t>查见：公司建立有《管理目标、指标</w:t>
            </w:r>
            <w:r>
              <w:rPr>
                <w:rFonts w:hint="eastAsia" w:ascii="宋体" w:hAnsi="宋体" w:cs="宋体"/>
                <w:szCs w:val="21"/>
                <w:lang w:val="en-US" w:eastAsia="zh-CN"/>
              </w:rPr>
              <w:t>分解</w:t>
            </w:r>
            <w:r>
              <w:rPr>
                <w:rFonts w:hint="eastAsia" w:ascii="宋体" w:hAnsi="宋体" w:eastAsia="宋体" w:cs="宋体"/>
                <w:szCs w:val="21"/>
              </w:rPr>
              <w:t>及管理方案》，</w:t>
            </w:r>
          </w:p>
          <w:p>
            <w:pPr>
              <w:spacing w:line="360" w:lineRule="auto"/>
              <w:rPr>
                <w:rFonts w:hint="eastAsia" w:ascii="宋体" w:hAnsi="宋体" w:eastAsia="宋体" w:cs="宋体"/>
                <w:szCs w:val="21"/>
                <w:lang w:eastAsia="zh-CN"/>
              </w:rPr>
            </w:pPr>
            <w:r>
              <w:rPr>
                <w:rFonts w:hint="eastAsia" w:ascii="宋体" w:hAnsi="宋体" w:eastAsia="宋体" w:cs="宋体"/>
                <w:szCs w:val="21"/>
              </w:rPr>
              <w:t>查</w:t>
            </w:r>
            <w:r>
              <w:rPr>
                <w:rFonts w:hint="eastAsia" w:ascii="宋体" w:hAnsi="宋体" w:cs="宋体"/>
                <w:szCs w:val="21"/>
                <w:lang w:eastAsia="zh-CN"/>
              </w:rPr>
              <w:t>生产部</w:t>
            </w:r>
          </w:p>
          <w:p>
            <w:pPr>
              <w:spacing w:line="360" w:lineRule="auto"/>
              <w:rPr>
                <w:rFonts w:hint="eastAsia" w:ascii="宋体" w:hAnsi="宋体" w:eastAsia="宋体" w:cs="宋体"/>
                <w:szCs w:val="21"/>
              </w:rPr>
            </w:pPr>
            <w:r>
              <w:rPr>
                <w:rFonts w:hint="eastAsia" w:ascii="宋体" w:hAnsi="宋体" w:eastAsia="宋体" w:cs="宋体"/>
                <w:szCs w:val="21"/>
              </w:rPr>
              <w:t>环境、职业健康安全目标指标：  考核情况（20</w:t>
            </w:r>
            <w:r>
              <w:rPr>
                <w:rFonts w:hint="eastAsia" w:ascii="宋体" w:hAnsi="宋体" w:eastAsia="宋体" w:cs="宋体"/>
                <w:szCs w:val="21"/>
                <w:lang w:val="en-US" w:eastAsia="zh-CN"/>
              </w:rPr>
              <w:t>2</w:t>
            </w:r>
            <w:r>
              <w:rPr>
                <w:rFonts w:hint="eastAsia" w:ascii="宋体" w:hAnsi="宋体" w:cs="宋体"/>
                <w:szCs w:val="21"/>
                <w:lang w:val="en-US" w:eastAsia="zh-CN"/>
              </w:rPr>
              <w:t>2</w:t>
            </w:r>
            <w:r>
              <w:rPr>
                <w:rFonts w:hint="eastAsia" w:ascii="宋体" w:hAnsi="宋体" w:eastAsia="宋体" w:cs="宋体"/>
                <w:szCs w:val="21"/>
              </w:rPr>
              <w:t>年</w:t>
            </w:r>
            <w:r>
              <w:rPr>
                <w:rFonts w:hint="eastAsia" w:ascii="宋体" w:hAnsi="宋体" w:cs="宋体"/>
                <w:szCs w:val="21"/>
                <w:lang w:val="en-US" w:eastAsia="zh-CN"/>
              </w:rPr>
              <w:t>12</w:t>
            </w:r>
            <w:r>
              <w:rPr>
                <w:rFonts w:hint="eastAsia" w:ascii="宋体" w:hAnsi="宋体" w:eastAsia="宋体" w:cs="宋体"/>
                <w:szCs w:val="21"/>
              </w:rPr>
              <w:t>月</w:t>
            </w:r>
            <w:r>
              <w:rPr>
                <w:rFonts w:hint="eastAsia" w:ascii="宋体" w:hAnsi="宋体" w:cs="宋体"/>
                <w:szCs w:val="21"/>
                <w:lang w:val="en-US" w:eastAsia="zh-CN"/>
              </w:rPr>
              <w:t>30日</w: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1.生产现场噪声、废气、废水排放达标</w:t>
            </w:r>
            <w:r>
              <w:rPr>
                <w:rFonts w:hint="eastAsia" w:ascii="宋体" w:hAnsi="宋体" w:eastAsia="宋体" w:cs="宋体"/>
                <w:szCs w:val="21"/>
              </w:rPr>
              <w:tab/>
            </w:r>
            <w:r>
              <w:rPr>
                <w:rFonts w:hint="eastAsia" w:ascii="宋体" w:hAnsi="宋体" w:cs="宋体"/>
                <w:szCs w:val="21"/>
                <w:lang w:val="en-US" w:eastAsia="zh-CN"/>
              </w:rPr>
              <w:t xml:space="preserve">    </w:t>
            </w:r>
            <w:r>
              <w:rPr>
                <w:rFonts w:hint="eastAsia" w:ascii="宋体" w:hAnsi="宋体" w:eastAsia="宋体" w:cs="宋体"/>
                <w:szCs w:val="21"/>
              </w:rPr>
              <w:t>按委外的检查报告考核</w:t>
            </w:r>
            <w:r>
              <w:rPr>
                <w:rFonts w:hint="eastAsia" w:ascii="宋体" w:hAnsi="宋体" w:eastAsia="宋体" w:cs="宋体"/>
                <w:szCs w:val="21"/>
              </w:rPr>
              <w:tab/>
            </w:r>
            <w:r>
              <w:rPr>
                <w:rFonts w:hint="eastAsia" w:ascii="宋体" w:hAnsi="宋体" w:cs="宋体"/>
                <w:szCs w:val="21"/>
                <w:lang w:val="en-US" w:eastAsia="zh-CN"/>
              </w:rPr>
              <w:t xml:space="preserve">   </w:t>
            </w:r>
            <w:r>
              <w:rPr>
                <w:rFonts w:hint="eastAsia" w:ascii="宋体" w:hAnsi="宋体" w:eastAsia="宋体" w:cs="宋体"/>
                <w:szCs w:val="21"/>
              </w:rPr>
              <w:t>达标</w:t>
            </w:r>
          </w:p>
          <w:p>
            <w:pPr>
              <w:spacing w:line="360" w:lineRule="auto"/>
              <w:rPr>
                <w:rFonts w:hint="eastAsia" w:ascii="宋体" w:hAnsi="宋体" w:eastAsia="宋体" w:cs="宋体"/>
                <w:szCs w:val="21"/>
              </w:rPr>
            </w:pPr>
            <w:r>
              <w:rPr>
                <w:rFonts w:hint="eastAsia" w:ascii="宋体" w:hAnsi="宋体" w:eastAsia="宋体" w:cs="宋体"/>
                <w:szCs w:val="21"/>
              </w:rPr>
              <w:t>2．生产场所分类处理各类废弃物，有专门收集箱并标识，回收处理率</w:t>
            </w:r>
            <w:r>
              <w:rPr>
                <w:rFonts w:hint="eastAsia" w:ascii="宋体" w:hAnsi="宋体" w:cs="宋体"/>
                <w:szCs w:val="21"/>
                <w:lang w:val="en-US" w:eastAsia="zh-CN"/>
              </w:rPr>
              <w:t xml:space="preserve">        </w:t>
            </w:r>
            <w:r>
              <w:rPr>
                <w:rFonts w:hint="eastAsia" w:ascii="宋体" w:hAnsi="宋体" w:eastAsia="宋体" w:cs="宋体"/>
                <w:szCs w:val="21"/>
              </w:rPr>
              <w:t>100%.</w:t>
            </w:r>
            <w:r>
              <w:rPr>
                <w:rFonts w:hint="eastAsia" w:ascii="宋体" w:hAnsi="宋体" w:eastAsia="宋体" w:cs="宋体"/>
                <w:szCs w:val="21"/>
              </w:rPr>
              <w:tab/>
            </w:r>
          </w:p>
          <w:p>
            <w:pPr>
              <w:spacing w:line="360" w:lineRule="auto"/>
              <w:ind w:firstLine="4200" w:firstLineChars="2000"/>
              <w:rPr>
                <w:rFonts w:hint="eastAsia" w:ascii="宋体" w:hAnsi="宋体" w:eastAsia="宋体" w:cs="宋体"/>
                <w:szCs w:val="21"/>
              </w:rPr>
            </w:pPr>
            <w:r>
              <w:rPr>
                <w:rFonts w:hint="eastAsia" w:ascii="宋体" w:hAnsi="宋体" w:eastAsia="宋体" w:cs="宋体"/>
                <w:szCs w:val="21"/>
              </w:rPr>
              <w:t>处理率＝处理数÷应回收处理总数100%</w:t>
            </w:r>
            <w:r>
              <w:rPr>
                <w:rFonts w:hint="eastAsia" w:ascii="宋体" w:hAnsi="宋体" w:eastAsia="宋体" w:cs="宋体"/>
                <w:szCs w:val="21"/>
              </w:rPr>
              <w:tab/>
            </w:r>
            <w:r>
              <w:rPr>
                <w:rFonts w:hint="eastAsia" w:ascii="宋体" w:hAnsi="宋体" w:eastAsia="宋体" w:cs="宋体"/>
                <w:szCs w:val="21"/>
              </w:rPr>
              <w:t>100%</w:t>
            </w:r>
          </w:p>
          <w:p>
            <w:pPr>
              <w:spacing w:line="360" w:lineRule="auto"/>
              <w:rPr>
                <w:rFonts w:hint="eastAsia" w:ascii="宋体" w:hAnsi="宋体" w:eastAsia="宋体" w:cs="宋体"/>
                <w:szCs w:val="21"/>
              </w:rPr>
            </w:pPr>
            <w:r>
              <w:rPr>
                <w:rFonts w:hint="eastAsia" w:ascii="宋体" w:hAnsi="宋体" w:eastAsia="宋体" w:cs="宋体"/>
                <w:szCs w:val="21"/>
              </w:rPr>
              <w:t>3.火灾事故发生率为0</w:t>
            </w:r>
            <w:r>
              <w:rPr>
                <w:rFonts w:hint="eastAsia" w:ascii="宋体" w:hAnsi="宋体" w:eastAsia="宋体" w:cs="宋体"/>
                <w:szCs w:val="21"/>
              </w:rPr>
              <w:tab/>
            </w:r>
            <w:r>
              <w:rPr>
                <w:rFonts w:hint="eastAsia" w:ascii="宋体" w:hAnsi="宋体" w:cs="宋体"/>
                <w:szCs w:val="21"/>
                <w:lang w:val="en-US" w:eastAsia="zh-CN"/>
              </w:rPr>
              <w:t xml:space="preserve">                    </w:t>
            </w:r>
            <w:r>
              <w:rPr>
                <w:rFonts w:hint="eastAsia" w:ascii="宋体" w:hAnsi="宋体" w:eastAsia="宋体" w:cs="宋体"/>
                <w:szCs w:val="21"/>
              </w:rPr>
              <w:t>考核期内统计</w:t>
            </w:r>
            <w:r>
              <w:rPr>
                <w:rFonts w:hint="eastAsia" w:ascii="宋体" w:hAnsi="宋体" w:eastAsia="宋体" w:cs="宋体"/>
                <w:szCs w:val="21"/>
              </w:rPr>
              <w:tab/>
            </w:r>
            <w:r>
              <w:rPr>
                <w:rFonts w:hint="eastAsia" w:ascii="宋体" w:hAnsi="宋体" w:eastAsia="宋体" w:cs="宋体"/>
                <w:szCs w:val="21"/>
              </w:rPr>
              <w:t>0</w:t>
            </w:r>
          </w:p>
          <w:p>
            <w:pPr>
              <w:spacing w:line="360" w:lineRule="auto"/>
              <w:rPr>
                <w:rFonts w:hint="eastAsia" w:ascii="宋体" w:hAnsi="宋体" w:eastAsia="宋体" w:cs="宋体"/>
                <w:szCs w:val="21"/>
              </w:rPr>
            </w:pPr>
            <w:r>
              <w:rPr>
                <w:rFonts w:hint="eastAsia" w:ascii="宋体" w:hAnsi="宋体" w:eastAsia="宋体" w:cs="宋体"/>
                <w:szCs w:val="21"/>
              </w:rPr>
              <w:t>4．重大安全事故发生率为0</w:t>
            </w:r>
            <w:r>
              <w:rPr>
                <w:rFonts w:hint="eastAsia" w:ascii="宋体" w:hAnsi="宋体" w:eastAsia="宋体" w:cs="宋体"/>
                <w:szCs w:val="21"/>
              </w:rPr>
              <w:tab/>
            </w:r>
            <w:r>
              <w:rPr>
                <w:rFonts w:hint="eastAsia" w:ascii="宋体" w:hAnsi="宋体" w:cs="宋体"/>
                <w:szCs w:val="21"/>
                <w:lang w:val="en-US" w:eastAsia="zh-CN"/>
              </w:rPr>
              <w:t xml:space="preserve">             </w:t>
            </w:r>
            <w:r>
              <w:rPr>
                <w:rFonts w:hint="eastAsia" w:ascii="宋体" w:hAnsi="宋体" w:eastAsia="宋体" w:cs="宋体"/>
                <w:szCs w:val="21"/>
              </w:rPr>
              <w:t>考核期内统计</w:t>
            </w:r>
            <w:r>
              <w:rPr>
                <w:rFonts w:hint="eastAsia" w:ascii="宋体" w:hAnsi="宋体" w:eastAsia="宋体" w:cs="宋体"/>
                <w:szCs w:val="21"/>
              </w:rPr>
              <w:tab/>
            </w:r>
            <w:r>
              <w:rPr>
                <w:rFonts w:hint="eastAsia" w:ascii="宋体" w:hAnsi="宋体" w:eastAsia="宋体" w:cs="宋体"/>
                <w:szCs w:val="21"/>
              </w:rPr>
              <w:t>0</w:t>
            </w:r>
          </w:p>
          <w:p>
            <w:pPr>
              <w:spacing w:line="360" w:lineRule="auto"/>
              <w:rPr>
                <w:rFonts w:hint="eastAsia"/>
              </w:rPr>
            </w:pPr>
            <w:r>
              <w:rPr>
                <w:rFonts w:hint="eastAsia" w:ascii="宋体" w:hAnsi="宋体" w:eastAsia="宋体" w:cs="宋体"/>
                <w:szCs w:val="21"/>
              </w:rPr>
              <w:t>5.职业病发生率0</w:t>
            </w:r>
            <w:r>
              <w:rPr>
                <w:rFonts w:hint="eastAsia" w:ascii="宋体" w:hAnsi="宋体" w:cs="宋体"/>
                <w:szCs w:val="21"/>
                <w:lang w:val="en-US" w:eastAsia="zh-CN"/>
              </w:rPr>
              <w:t xml:space="preserve">                       </w:t>
            </w:r>
            <w:r>
              <w:rPr>
                <w:rFonts w:hint="eastAsia" w:ascii="宋体" w:hAnsi="宋体" w:eastAsia="宋体" w:cs="宋体"/>
                <w:szCs w:val="21"/>
              </w:rPr>
              <w:tab/>
            </w:r>
            <w:r>
              <w:rPr>
                <w:rFonts w:hint="eastAsia" w:ascii="宋体" w:hAnsi="宋体" w:eastAsia="宋体" w:cs="宋体"/>
                <w:szCs w:val="21"/>
              </w:rPr>
              <w:t>考核期内统计</w:t>
            </w:r>
            <w:r>
              <w:rPr>
                <w:rFonts w:hint="eastAsia" w:ascii="宋体" w:hAnsi="宋体" w:eastAsia="宋体" w:cs="宋体"/>
                <w:szCs w:val="21"/>
              </w:rPr>
              <w:tab/>
            </w:r>
            <w:r>
              <w:rPr>
                <w:rFonts w:hint="eastAsia" w:ascii="宋体" w:hAnsi="宋体" w:eastAsia="宋体" w:cs="宋体"/>
                <w:szCs w:val="21"/>
              </w:rPr>
              <w:t>0</w:t>
            </w:r>
          </w:p>
          <w:p>
            <w:pPr>
              <w:spacing w:line="360" w:lineRule="auto"/>
              <w:ind w:firstLine="210" w:firstLineChars="100"/>
              <w:rPr>
                <w:rFonts w:hint="eastAsia" w:ascii="宋体" w:hAnsi="宋体" w:eastAsia="宋体" w:cs="宋体"/>
                <w:szCs w:val="21"/>
                <w:lang w:val="en-US" w:eastAsia="zh-CN"/>
              </w:rPr>
            </w:pPr>
            <w:r>
              <w:rPr>
                <w:rFonts w:hint="eastAsia" w:ascii="宋体" w:hAnsi="宋体" w:eastAsia="宋体" w:cs="宋体"/>
                <w:szCs w:val="21"/>
              </w:rPr>
              <w:t>查提供的《环境、安全目标完成统计表》，考核均完成目标任务</w:t>
            </w:r>
            <w:r>
              <w:rPr>
                <w:rFonts w:hint="eastAsia" w:ascii="宋体" w:hAnsi="宋体" w:cs="宋体"/>
                <w:szCs w:val="21"/>
                <w:lang w:eastAsia="zh-CN"/>
              </w:rPr>
              <w:t>。</w:t>
            </w:r>
          </w:p>
          <w:p>
            <w:pPr>
              <w:spacing w:line="360" w:lineRule="auto"/>
              <w:rPr>
                <w:rFonts w:hint="eastAsia" w:ascii="宋体" w:hAnsi="宋体" w:eastAsia="宋体" w:cs="宋体"/>
                <w:szCs w:val="21"/>
              </w:rPr>
            </w:pPr>
            <w:r>
              <w:rPr>
                <w:rFonts w:hint="eastAsia" w:ascii="宋体" w:hAnsi="宋体" w:eastAsia="宋体" w:cs="宋体"/>
                <w:szCs w:val="21"/>
              </w:rPr>
              <w:t>查见环境目标管理方案有时间期限、具体措施、责任人。</w:t>
            </w:r>
          </w:p>
          <w:p>
            <w:pPr>
              <w:spacing w:line="360" w:lineRule="auto"/>
              <w:rPr>
                <w:rFonts w:hint="eastAsia" w:ascii="宋体" w:hAnsi="宋体" w:eastAsia="宋体" w:cs="宋体"/>
                <w:szCs w:val="21"/>
              </w:rPr>
            </w:pPr>
            <w:r>
              <w:rPr>
                <w:rFonts w:hint="eastAsia" w:ascii="宋体" w:hAnsi="宋体" w:cs="宋体"/>
                <w:szCs w:val="21"/>
                <w:lang w:val="en-US" w:eastAsia="zh-CN"/>
              </w:rPr>
              <w:t>抽</w:t>
            </w:r>
            <w:r>
              <w:rPr>
                <w:rFonts w:hint="eastAsia" w:ascii="宋体" w:hAnsi="宋体" w:eastAsia="宋体" w:cs="宋体"/>
                <w:szCs w:val="21"/>
              </w:rPr>
              <w:t>查见固体废弃物</w:t>
            </w:r>
            <w:r>
              <w:rPr>
                <w:rFonts w:hint="eastAsia" w:ascii="宋体" w:hAnsi="宋体" w:cs="宋体"/>
                <w:szCs w:val="21"/>
                <w:lang w:val="en-US" w:eastAsia="zh-CN"/>
              </w:rPr>
              <w:t>控制</w:t>
            </w:r>
            <w:r>
              <w:rPr>
                <w:rFonts w:hint="eastAsia" w:ascii="宋体" w:hAnsi="宋体" w:eastAsia="宋体" w:cs="宋体"/>
                <w:szCs w:val="21"/>
              </w:rPr>
              <w:t>的管理方案：</w:t>
            </w:r>
          </w:p>
          <w:p>
            <w:pPr>
              <w:spacing w:line="360" w:lineRule="auto"/>
              <w:rPr>
                <w:rFonts w:hint="eastAsia" w:hAnsi="宋体" w:eastAsia="宋体"/>
              </w:rPr>
            </w:pPr>
            <w:r>
              <w:rPr>
                <w:rFonts w:hint="eastAsia" w:hAnsi="宋体" w:eastAsia="宋体"/>
              </w:rPr>
              <w:t>1</w:t>
            </w:r>
            <w:r>
              <w:rPr>
                <w:rFonts w:hint="eastAsia" w:hAnsi="宋体"/>
                <w:lang w:eastAsia="zh-CN"/>
              </w:rPr>
              <w:t>）</w:t>
            </w:r>
            <w:r>
              <w:rPr>
                <w:rFonts w:hint="eastAsia" w:hAnsi="宋体" w:eastAsia="宋体"/>
              </w:rPr>
              <w:t>落实固体废弃物管理责任制，严格管理。2</w:t>
            </w:r>
            <w:r>
              <w:rPr>
                <w:rFonts w:hint="eastAsia" w:hAnsi="宋体"/>
                <w:lang w:eastAsia="zh-CN"/>
              </w:rPr>
              <w:t>）</w:t>
            </w:r>
            <w:r>
              <w:rPr>
                <w:rFonts w:hint="eastAsia" w:hAnsi="宋体" w:eastAsia="宋体"/>
              </w:rPr>
              <w:t>厂区加强检查、巡视，发现不合格及时采取纠正和预防措施。</w:t>
            </w:r>
          </w:p>
          <w:p>
            <w:pPr>
              <w:widowControl/>
              <w:spacing w:line="360" w:lineRule="auto"/>
              <w:ind w:firstLine="210" w:firstLineChars="100"/>
              <w:jc w:val="left"/>
              <w:rPr>
                <w:rFonts w:hint="eastAsia" w:ascii="宋体" w:hAnsi="宋体" w:eastAsia="宋体" w:cs="宋体"/>
                <w:szCs w:val="21"/>
              </w:rPr>
            </w:pPr>
            <w:r>
              <w:rPr>
                <w:rFonts w:hint="eastAsia" w:hAnsi="宋体" w:eastAsia="宋体"/>
              </w:rPr>
              <w:t>3</w:t>
            </w:r>
            <w:r>
              <w:rPr>
                <w:rFonts w:hint="eastAsia" w:hAnsi="宋体"/>
                <w:lang w:eastAsia="zh-CN"/>
              </w:rPr>
              <w:t>）</w:t>
            </w:r>
            <w:r>
              <w:rPr>
                <w:rFonts w:hint="eastAsia" w:hAnsi="宋体" w:eastAsia="宋体"/>
              </w:rPr>
              <w:t>严格按可回收、不可回收和危废分类处理；合格划分可回收、不可回收和危废的临时存放区域。4</w:t>
            </w:r>
            <w:r>
              <w:rPr>
                <w:rFonts w:hint="eastAsia" w:hAnsi="宋体"/>
                <w:lang w:eastAsia="zh-CN"/>
              </w:rPr>
              <w:t>）</w:t>
            </w:r>
            <w:r>
              <w:rPr>
                <w:rFonts w:hint="eastAsia" w:hAnsi="宋体" w:eastAsia="宋体"/>
              </w:rPr>
              <w:t>与相关方加强沟通和施加影响，如向外来人员宣传环境保护要求，与垃圾处理、环境保护部门加强沟通，及时清运。</w:t>
            </w:r>
            <w:r>
              <w:rPr>
                <w:rFonts w:hint="eastAsia" w:ascii="宋体" w:hAnsi="宋体" w:eastAsia="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81"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环境因素</w:t>
            </w:r>
          </w:p>
        </w:tc>
        <w:tc>
          <w:tcPr>
            <w:tcW w:w="1139" w:type="dxa"/>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ascii="宋体" w:hAnsi="宋体" w:cs="新宋体"/>
                <w:szCs w:val="21"/>
              </w:rPr>
            </w:pPr>
            <w:r>
              <w:rPr>
                <w:rFonts w:hint="eastAsia" w:ascii="宋体" w:hAnsi="宋体" w:cs="新宋体"/>
                <w:szCs w:val="21"/>
              </w:rPr>
              <w:t>E6.1.2</w:t>
            </w:r>
          </w:p>
        </w:tc>
        <w:tc>
          <w:tcPr>
            <w:tcW w:w="10004" w:type="dxa"/>
            <w:vAlign w:val="top"/>
          </w:tcPr>
          <w:p>
            <w:pPr>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编制《环境因素识别和评价控制程序》程序，按照相关程序执行</w:t>
            </w:r>
          </w:p>
          <w:p>
            <w:pPr>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提供《环境因素识别排查表》识别了</w:t>
            </w:r>
            <w:r>
              <w:rPr>
                <w:rFonts w:hint="eastAsia" w:ascii="宋体" w:hAnsi="宋体" w:cs="Times New Roman" w:eastAsiaTheme="minorEastAsia"/>
                <w:sz w:val="21"/>
                <w:szCs w:val="21"/>
                <w:lang w:eastAsia="zh-CN"/>
              </w:rPr>
              <w:t>出版物、包装装潢印刷品、其他印刷品的印刷</w:t>
            </w:r>
            <w:r>
              <w:rPr>
                <w:rFonts w:hint="eastAsia" w:ascii="宋体" w:hAnsi="宋体" w:cs="Times New Roman"/>
                <w:sz w:val="21"/>
                <w:szCs w:val="21"/>
              </w:rPr>
              <w:t>过程</w:t>
            </w:r>
            <w:r>
              <w:rPr>
                <w:rFonts w:hint="eastAsia" w:ascii="宋体" w:hAnsi="宋体" w:cs="Times New Roman"/>
                <w:sz w:val="21"/>
                <w:szCs w:val="21"/>
                <w:lang w:val="en-US" w:eastAsia="zh-CN"/>
              </w:rPr>
              <w:t>等</w:t>
            </w:r>
            <w:r>
              <w:rPr>
                <w:rFonts w:hint="eastAsia" w:asciiTheme="minorEastAsia" w:hAnsiTheme="minorEastAsia" w:eastAsiaTheme="minorEastAsia" w:cstheme="minorEastAsia"/>
                <w:sz w:val="21"/>
                <w:szCs w:val="21"/>
                <w:highlight w:val="none"/>
                <w:lang w:val="en-US" w:eastAsia="zh-CN"/>
              </w:rPr>
              <w:t>环境因素包括：</w:t>
            </w:r>
          </w:p>
          <w:p>
            <w:pPr>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水的消耗、电的消耗、固体废弃物（包装物）排放、噪声的排放、废气排放、潜在火灾、生活水消耗、洗涤后污水排放、危废等；</w:t>
            </w:r>
          </w:p>
          <w:p>
            <w:pPr>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提供《重要环境因素清单》4项，包括固体废弃物（含危废）、噪声、潜在火灾和爆炸、废气排放</w:t>
            </w:r>
            <w:r>
              <w:rPr>
                <w:rFonts w:hint="eastAsia" w:asciiTheme="minorEastAsia" w:hAnsiTheme="minorEastAsia" w:eastAsiaTheme="minorEastAsia" w:cstheme="minorEastAsia"/>
                <w:color w:val="auto"/>
                <w:sz w:val="21"/>
                <w:szCs w:val="21"/>
                <w:highlight w:val="none"/>
                <w:lang w:val="en-US" w:eastAsia="zh-CN"/>
              </w:rPr>
              <w:t>。</w:t>
            </w:r>
          </w:p>
          <w:p>
            <w:pPr>
              <w:pStyle w:val="2"/>
              <w:spacing w:line="360" w:lineRule="auto"/>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以上重要环境因素清单中制定了针对性控制措施，措施基本有效。</w:t>
            </w:r>
          </w:p>
          <w:p>
            <w:pPr>
              <w:pStyle w:val="2"/>
              <w:spacing w:line="360" w:lineRule="auto"/>
              <w:rPr>
                <w:rFonts w:hint="eastAsia" w:ascii="宋体" w:hAnsi="宋体" w:cs="宋体"/>
                <w:sz w:val="21"/>
                <w:szCs w:val="21"/>
              </w:rPr>
            </w:pPr>
            <w:r>
              <w:rPr>
                <w:rFonts w:hint="eastAsia" w:ascii="宋体" w:hAnsi="宋体" w:cs="宋体"/>
                <w:sz w:val="21"/>
                <w:szCs w:val="21"/>
              </w:rPr>
              <w:t>环境</w:t>
            </w:r>
            <w:r>
              <w:rPr>
                <w:rFonts w:hint="eastAsia" w:ascii="宋体" w:hAnsi="宋体" w:cs="宋体"/>
                <w:sz w:val="21"/>
                <w:szCs w:val="21"/>
                <w:lang w:val="en-US" w:eastAsia="zh-CN"/>
              </w:rPr>
              <w:t>管理</w:t>
            </w:r>
            <w:r>
              <w:rPr>
                <w:rFonts w:hint="eastAsia" w:ascii="宋体" w:hAnsi="宋体" w:cs="宋体"/>
                <w:sz w:val="21"/>
                <w:szCs w:val="21"/>
              </w:rPr>
              <w:t>体系建立了管理方案，查管理方案表：</w:t>
            </w:r>
          </w:p>
          <w:p>
            <w:pPr>
              <w:pStyle w:val="2"/>
              <w:numPr>
                <w:ilvl w:val="0"/>
                <w:numId w:val="1"/>
              </w:numPr>
              <w:spacing w:line="360" w:lineRule="auto"/>
              <w:rPr>
                <w:rFonts w:hint="default"/>
                <w:sz w:val="21"/>
                <w:szCs w:val="21"/>
                <w:lang w:val="en-US" w:eastAsia="zh-CN"/>
              </w:rPr>
            </w:pPr>
            <w:r>
              <w:rPr>
                <w:rFonts w:hint="eastAsia"/>
                <w:sz w:val="21"/>
                <w:szCs w:val="21"/>
              </w:rPr>
              <w:t>固废排放</w:t>
            </w:r>
            <w:r>
              <w:rPr>
                <w:rFonts w:hint="eastAsia"/>
                <w:sz w:val="21"/>
                <w:szCs w:val="21"/>
                <w:lang w:eastAsia="zh-CN"/>
              </w:rPr>
              <w:t>：主要技术措施：1）经一般固废暂存处暂存后外售；2</w:t>
            </w:r>
            <w:r>
              <w:rPr>
                <w:rFonts w:hint="eastAsia"/>
                <w:sz w:val="21"/>
                <w:szCs w:val="21"/>
                <w:lang w:val="en-US" w:eastAsia="zh-CN"/>
              </w:rPr>
              <w:t>)</w:t>
            </w:r>
            <w:r>
              <w:rPr>
                <w:rFonts w:hint="eastAsia"/>
                <w:sz w:val="21"/>
                <w:szCs w:val="21"/>
                <w:lang w:eastAsia="zh-CN"/>
              </w:rPr>
              <w:t>交由设备厂家回收；3）交由有资质单位处置；4）生活垃圾收集后运至垃圾中转处置</w:t>
            </w:r>
          </w:p>
          <w:p>
            <w:pPr>
              <w:pStyle w:val="2"/>
              <w:numPr>
                <w:ilvl w:val="0"/>
                <w:numId w:val="1"/>
              </w:numPr>
              <w:spacing w:line="360" w:lineRule="auto"/>
              <w:rPr>
                <w:rFonts w:hint="default"/>
                <w:sz w:val="21"/>
                <w:szCs w:val="21"/>
                <w:lang w:val="en-US" w:eastAsia="zh-CN"/>
              </w:rPr>
            </w:pPr>
            <w:r>
              <w:rPr>
                <w:rFonts w:hint="eastAsia" w:ascii="宋体" w:hAnsi="宋体"/>
                <w:sz w:val="21"/>
                <w:szCs w:val="21"/>
              </w:rPr>
              <w:t>噪声排放</w:t>
            </w:r>
            <w:r>
              <w:rPr>
                <w:rFonts w:hint="eastAsia" w:ascii="宋体" w:hAnsi="宋体"/>
                <w:sz w:val="21"/>
                <w:szCs w:val="21"/>
                <w:lang w:eastAsia="zh-CN"/>
              </w:rPr>
              <w:t>：主要技术措施：1）选用低噪声生产设备；2）加装消音器；3）基础减震；4）厂房隔声</w:t>
            </w:r>
          </w:p>
          <w:p>
            <w:pPr>
              <w:spacing w:line="360" w:lineRule="auto"/>
              <w:rPr>
                <w:rFonts w:hint="eastAsia" w:ascii="宋体" w:hAnsi="宋体" w:eastAsia="宋体" w:cs="Times New Roman"/>
                <w:sz w:val="21"/>
                <w:szCs w:val="21"/>
                <w:lang w:eastAsia="zh-CN"/>
              </w:rPr>
            </w:pPr>
            <w:r>
              <w:rPr>
                <w:rFonts w:hint="eastAsia" w:ascii="宋体" w:hAnsi="宋体"/>
                <w:sz w:val="21"/>
                <w:szCs w:val="21"/>
                <w:lang w:val="en-US" w:eastAsia="zh-CN"/>
              </w:rPr>
              <w:t>3、</w:t>
            </w:r>
            <w:r>
              <w:rPr>
                <w:rFonts w:hint="eastAsia" w:ascii="宋体" w:hAnsi="宋体"/>
                <w:sz w:val="21"/>
                <w:szCs w:val="21"/>
                <w:lang w:eastAsia="zh-CN"/>
              </w:rPr>
              <w:t>火灾：主要技术措施：1）公司设立员工专门吸烟场所，严禁生产车间和仓库明火；2）配备齐全的消防设施，定期检查；3）定期应急演练。</w:t>
            </w:r>
            <w:r>
              <w:rPr>
                <w:rFonts w:hint="eastAsia" w:ascii="宋体" w:hAnsi="宋体" w:cs="宋体"/>
                <w:sz w:val="21"/>
                <w:szCs w:val="21"/>
              </w:rPr>
              <w:t>执行部门：各部门，责任</w:t>
            </w:r>
            <w:r>
              <w:rPr>
                <w:rFonts w:hint="eastAsia" w:ascii="宋体" w:hAnsi="宋体" w:eastAsia="宋体" w:cs="Times New Roman"/>
                <w:sz w:val="21"/>
                <w:szCs w:val="21"/>
                <w:lang w:eastAsia="zh-CN"/>
              </w:rPr>
              <w:t>人：</w:t>
            </w:r>
            <w:r>
              <w:rPr>
                <w:rFonts w:hint="eastAsia" w:ascii="宋体" w:hAnsi="宋体" w:eastAsia="宋体" w:cs="Times New Roman"/>
                <w:sz w:val="21"/>
                <w:szCs w:val="21"/>
                <w:lang w:val="en-US" w:eastAsia="zh-CN"/>
              </w:rPr>
              <w:t xml:space="preserve">魏苹 </w:t>
            </w:r>
            <w:r>
              <w:rPr>
                <w:rFonts w:hint="eastAsia" w:ascii="宋体" w:hAnsi="宋体" w:eastAsia="宋体" w:cs="Times New Roman"/>
                <w:sz w:val="21"/>
                <w:szCs w:val="21"/>
                <w:lang w:eastAsia="zh-CN"/>
              </w:rPr>
              <w:t xml:space="preserve"> 执行日期：</w:t>
            </w:r>
            <w:r>
              <w:rPr>
                <w:rFonts w:hint="eastAsia" w:ascii="宋体" w:hAnsi="宋体" w:eastAsia="宋体" w:cs="Times New Roman"/>
                <w:sz w:val="21"/>
                <w:szCs w:val="21"/>
                <w:lang w:val="en-US" w:eastAsia="zh-CN"/>
              </w:rPr>
              <w:t>202</w:t>
            </w:r>
            <w:r>
              <w:rPr>
                <w:rFonts w:hint="eastAsia" w:ascii="宋体" w:hAnsi="宋体" w:cs="Times New Roman"/>
                <w:sz w:val="21"/>
                <w:szCs w:val="21"/>
                <w:lang w:val="en-US" w:eastAsia="zh-CN"/>
              </w:rPr>
              <w:t>2</w:t>
            </w:r>
            <w:r>
              <w:rPr>
                <w:rFonts w:hint="eastAsia" w:ascii="宋体" w:hAnsi="宋体" w:eastAsia="宋体" w:cs="Times New Roman"/>
                <w:sz w:val="21"/>
                <w:szCs w:val="21"/>
                <w:lang w:val="en-US" w:eastAsia="zh-CN"/>
              </w:rPr>
              <w:t>.</w:t>
            </w:r>
            <w:r>
              <w:rPr>
                <w:rFonts w:hint="eastAsia" w:ascii="宋体" w:hAnsi="宋体" w:cs="Times New Roman"/>
                <w:sz w:val="21"/>
                <w:szCs w:val="21"/>
                <w:lang w:val="en-US" w:eastAsia="zh-CN"/>
              </w:rPr>
              <w:t>12</w:t>
            </w:r>
            <w:r>
              <w:rPr>
                <w:rFonts w:hint="eastAsia" w:ascii="宋体" w:hAnsi="宋体" w:eastAsia="宋体" w:cs="Times New Roman"/>
                <w:sz w:val="21"/>
                <w:szCs w:val="21"/>
                <w:lang w:val="en-US" w:eastAsia="zh-CN"/>
              </w:rPr>
              <w:t>.2</w:t>
            </w:r>
            <w:r>
              <w:rPr>
                <w:rFonts w:hint="eastAsia" w:ascii="宋体" w:hAnsi="宋体" w:cs="Times New Roman"/>
                <w:sz w:val="21"/>
                <w:szCs w:val="21"/>
                <w:lang w:val="en-US" w:eastAsia="zh-CN"/>
              </w:rPr>
              <w:t>0</w:t>
            </w:r>
            <w:r>
              <w:rPr>
                <w:rFonts w:hint="eastAsia" w:ascii="宋体" w:hAnsi="宋体" w:eastAsia="宋体" w:cs="Times New Roman"/>
                <w:sz w:val="21"/>
                <w:szCs w:val="21"/>
                <w:lang w:eastAsia="zh-CN"/>
              </w:rPr>
              <w:t>。</w:t>
            </w:r>
          </w:p>
          <w:p>
            <w:pPr>
              <w:spacing w:line="360" w:lineRule="auto"/>
              <w:rPr>
                <w:rFonts w:ascii="宋体" w:hAnsi="宋体" w:cs="宋体"/>
                <w:szCs w:val="21"/>
              </w:rPr>
            </w:pPr>
            <w:r>
              <w:rPr>
                <w:rFonts w:hint="eastAsia" w:ascii="宋体" w:hAnsi="宋体" w:eastAsia="宋体" w:cs="Times New Roman"/>
                <w:sz w:val="21"/>
                <w:szCs w:val="21"/>
                <w:lang w:eastAsia="zh-CN"/>
              </w:rPr>
              <w:t>上述目标、指标202</w:t>
            </w:r>
            <w:r>
              <w:rPr>
                <w:rFonts w:hint="eastAsia" w:ascii="宋体" w:hAnsi="宋体" w:cs="Times New Roman"/>
                <w:sz w:val="21"/>
                <w:szCs w:val="21"/>
                <w:lang w:val="en-US" w:eastAsia="zh-CN"/>
              </w:rPr>
              <w:t>2</w:t>
            </w:r>
            <w:r>
              <w:rPr>
                <w:rFonts w:hint="eastAsia" w:ascii="宋体" w:hAnsi="宋体" w:eastAsia="宋体" w:cs="Times New Roman"/>
                <w:sz w:val="21"/>
                <w:szCs w:val="21"/>
                <w:lang w:eastAsia="zh-CN"/>
              </w:rPr>
              <w:t>年</w:t>
            </w:r>
            <w:r>
              <w:rPr>
                <w:rFonts w:hint="eastAsia" w:ascii="宋体" w:hAnsi="宋体" w:cs="Times New Roman"/>
                <w:sz w:val="21"/>
                <w:szCs w:val="21"/>
                <w:lang w:val="en-US" w:eastAsia="zh-CN"/>
              </w:rPr>
              <w:t>1</w:t>
            </w:r>
            <w:r>
              <w:rPr>
                <w:rFonts w:hint="eastAsia" w:ascii="宋体" w:hAnsi="宋体" w:eastAsia="宋体" w:cs="Times New Roman"/>
                <w:sz w:val="21"/>
                <w:szCs w:val="21"/>
                <w:lang w:val="en-US" w:eastAsia="zh-CN"/>
              </w:rPr>
              <w:t>-1</w:t>
            </w:r>
            <w:r>
              <w:rPr>
                <w:rFonts w:hint="eastAsia" w:ascii="宋体" w:hAnsi="宋体" w:cs="Times New Roman"/>
                <w:sz w:val="21"/>
                <w:szCs w:val="21"/>
                <w:lang w:val="en-US" w:eastAsia="zh-CN"/>
              </w:rPr>
              <w:t>2</w:t>
            </w:r>
            <w:r>
              <w:rPr>
                <w:rFonts w:hint="eastAsia" w:ascii="宋体" w:hAnsi="宋体" w:eastAsia="宋体" w:cs="Times New Roman"/>
                <w:sz w:val="21"/>
                <w:szCs w:val="21"/>
                <w:lang w:val="en-US" w:eastAsia="zh-CN"/>
              </w:rPr>
              <w:t>月份</w:t>
            </w:r>
            <w:r>
              <w:rPr>
                <w:rFonts w:hint="eastAsia" w:ascii="宋体" w:hAnsi="宋体" w:eastAsia="宋体" w:cs="Times New Roman"/>
                <w:sz w:val="21"/>
                <w:szCs w:val="21"/>
                <w:lang w:eastAsia="zh-CN"/>
              </w:rPr>
              <w:t>进行考核，考核结果：全部达标，检查人：</w:t>
            </w:r>
            <w:r>
              <w:rPr>
                <w:rFonts w:hint="eastAsia" w:ascii="宋体" w:hAnsi="宋体" w:eastAsia="宋体" w:cs="Times New Roman"/>
                <w:sz w:val="21"/>
                <w:szCs w:val="21"/>
                <w:lang w:val="en-US" w:eastAsia="zh-CN"/>
              </w:rPr>
              <w:t>魏苹</w:t>
            </w:r>
            <w:r>
              <w:rPr>
                <w:rFonts w:hint="eastAsia" w:ascii="宋体" w:hAnsi="宋体" w:eastAsia="宋体" w:cs="Times New Roman"/>
                <w:sz w:val="21"/>
                <w:szCs w:val="21"/>
                <w:lang w:eastAsia="zh-CN"/>
              </w:rPr>
              <w:t>。制定的指标和管理方案基本可行。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81" w:type="dxa"/>
            <w:vAlign w:val="top"/>
          </w:tcPr>
          <w:p>
            <w:pPr>
              <w:adjustRightInd w:val="0"/>
              <w:snapToGrid w:val="0"/>
              <w:jc w:val="left"/>
              <w:rPr>
                <w:rFonts w:hint="eastAsia" w:ascii="宋体" w:hAnsi="宋体" w:cs="新宋体"/>
                <w:szCs w:val="21"/>
              </w:rPr>
            </w:pPr>
          </w:p>
          <w:p>
            <w:pPr>
              <w:adjustRightInd w:val="0"/>
              <w:snapToGrid w:val="0"/>
              <w:jc w:val="left"/>
              <w:rPr>
                <w:rFonts w:hint="eastAsia" w:ascii="宋体" w:hAnsi="宋体" w:cs="新宋体"/>
                <w:szCs w:val="21"/>
              </w:rPr>
            </w:pP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1139" w:type="dxa"/>
            <w:vAlign w:val="top"/>
          </w:tcPr>
          <w:p>
            <w:pPr>
              <w:rPr>
                <w:rFonts w:hint="eastAsia" w:ascii="宋体" w:hAnsi="宋体" w:cs="新宋体"/>
                <w:szCs w:val="21"/>
              </w:rPr>
            </w:pPr>
          </w:p>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O</w:t>
            </w:r>
            <w:r>
              <w:rPr>
                <w:rFonts w:hint="eastAsia" w:ascii="宋体" w:hAnsi="宋体" w:cs="新宋体"/>
                <w:szCs w:val="21"/>
                <w:lang w:eastAsia="zh-CN"/>
              </w:rPr>
              <w:t>：</w:t>
            </w:r>
            <w:r>
              <w:rPr>
                <w:rFonts w:hint="eastAsia" w:ascii="宋体" w:hAnsi="宋体" w:cs="新宋体"/>
                <w:szCs w:val="21"/>
              </w:rPr>
              <w:t>6.1.2</w:t>
            </w:r>
          </w:p>
        </w:tc>
        <w:tc>
          <w:tcPr>
            <w:tcW w:w="10004" w:type="dxa"/>
            <w:vAlign w:val="top"/>
          </w:tcPr>
          <w:p>
            <w:pPr>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编制《危险源辨别和风险评价控制程序》等程序，按照相关程序执行</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提供《危险源辨识与风险评价》，识别了</w:t>
            </w:r>
            <w:r>
              <w:rPr>
                <w:rFonts w:hint="eastAsia" w:ascii="宋体" w:hAnsi="宋体" w:cs="Times New Roman" w:eastAsiaTheme="minorEastAsia"/>
                <w:szCs w:val="21"/>
                <w:lang w:eastAsia="zh-CN"/>
              </w:rPr>
              <w:t>出版物、包装装潢印刷品、其他印刷品的印刷</w:t>
            </w:r>
            <w:r>
              <w:rPr>
                <w:rFonts w:hint="eastAsia" w:ascii="宋体" w:hAnsi="宋体" w:cs="Times New Roman"/>
                <w:szCs w:val="21"/>
              </w:rPr>
              <w:t>过程</w:t>
            </w:r>
            <w:r>
              <w:rPr>
                <w:rFonts w:hint="eastAsia" w:ascii="宋体" w:hAnsi="宋体" w:cs="Times New Roman"/>
                <w:szCs w:val="21"/>
                <w:lang w:val="en-US" w:eastAsia="zh-CN"/>
              </w:rPr>
              <w:t>等</w:t>
            </w:r>
            <w:r>
              <w:rPr>
                <w:rFonts w:hint="eastAsia" w:asciiTheme="minorEastAsia" w:hAnsiTheme="minorEastAsia" w:eastAsiaTheme="minorEastAsia" w:cstheme="minorEastAsia"/>
                <w:sz w:val="21"/>
                <w:szCs w:val="21"/>
                <w:highlight w:val="none"/>
                <w:lang w:val="en-US" w:eastAsia="zh-CN"/>
              </w:rPr>
              <w:t>危险源，</w:t>
            </w:r>
            <w:r>
              <w:rPr>
                <w:rFonts w:hint="eastAsia" w:ascii="宋体" w:hAnsi="宋体" w:cs="宋体"/>
                <w:szCs w:val="21"/>
              </w:rPr>
              <w:t>采用的是经验判断法、过程分析法识别</w:t>
            </w:r>
            <w:r>
              <w:rPr>
                <w:rFonts w:hint="eastAsia" w:ascii="宋体" w:hAnsi="宋体" w:cs="宋体"/>
                <w:szCs w:val="21"/>
                <w:lang w:eastAsia="zh-CN"/>
              </w:rPr>
              <w:t>，</w:t>
            </w:r>
            <w:r>
              <w:rPr>
                <w:rFonts w:hint="eastAsia" w:asciiTheme="minorEastAsia" w:hAnsiTheme="minorEastAsia" w:eastAsiaTheme="minorEastAsia" w:cstheme="minorEastAsia"/>
                <w:sz w:val="21"/>
                <w:szCs w:val="21"/>
                <w:highlight w:val="none"/>
                <w:lang w:val="en-US" w:eastAsia="zh-CN"/>
              </w:rPr>
              <w:t>抽查如下：</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作业活动危险源</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导致的后果</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设备漏电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触电</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设备运转噪声</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听力伤害</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设备安装不稳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机械伤害</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粉/烟尘吸入</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人体伤害</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设备运转噪声</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听力伤害</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设备安装不稳</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机械伤害</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设备违规使用</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烫伤</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未佩戴劳保用品</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烫伤</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违规操作</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火灾，触电</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工具夹伤</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肢体夹伤</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人员操作违规</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人体伤害</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搬运零散物件未佩戴防护用品</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落物伤人</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叉车压伤、碰伤</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机械伤害</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检查人员未正确佩戴防护用品</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落物伤人</w:t>
            </w:r>
          </w:p>
          <w:p>
            <w:pPr>
              <w:pStyle w:val="2"/>
              <w:spacing w:line="36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见《不可接受危险源清单》，潜在火灾和爆炸、触电事故、机械伤害、意外伤害、职业病。</w:t>
            </w:r>
          </w:p>
          <w:p>
            <w:pPr>
              <w:pStyle w:val="2"/>
              <w:spacing w:line="360" w:lineRule="auto"/>
              <w:rPr>
                <w:rFonts w:hint="eastAsia" w:ascii="宋体" w:hAnsi="宋体" w:eastAsia="宋体" w:cs="宋体"/>
                <w:bCs/>
                <w:spacing w:val="1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以上不可接受风险清单中制定了针对性控制措施，措施基本有效。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tcPr>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ascii="宋体" w:hAnsi="宋体"/>
                <w:szCs w:val="21"/>
              </w:rPr>
            </w:pPr>
            <w:r>
              <w:rPr>
                <w:rFonts w:hint="eastAsia" w:ascii="宋体" w:hAnsi="宋体"/>
                <w:szCs w:val="21"/>
              </w:rPr>
              <w:t>运行的策划与控制</w:t>
            </w:r>
          </w:p>
          <w:p>
            <w:pPr>
              <w:adjustRightInd w:val="0"/>
              <w:snapToGrid w:val="0"/>
              <w:spacing w:line="360" w:lineRule="auto"/>
              <w:jc w:val="left"/>
              <w:rPr>
                <w:rFonts w:ascii="宋体" w:hAnsi="宋体" w:cs="新宋体"/>
                <w:szCs w:val="21"/>
              </w:rPr>
            </w:pPr>
          </w:p>
        </w:tc>
        <w:tc>
          <w:tcPr>
            <w:tcW w:w="1139" w:type="dxa"/>
          </w:tcPr>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ascii="宋体" w:hAnsi="宋体"/>
                <w:szCs w:val="21"/>
              </w:rPr>
            </w:pPr>
            <w:r>
              <w:rPr>
                <w:rFonts w:hint="eastAsia" w:ascii="宋体" w:hAnsi="宋体"/>
                <w:szCs w:val="21"/>
                <w:lang w:eastAsia="zh-CN"/>
              </w:rPr>
              <w:t>E</w:t>
            </w:r>
            <w:r>
              <w:rPr>
                <w:rFonts w:hint="eastAsia" w:ascii="宋体" w:hAnsi="宋体"/>
                <w:szCs w:val="21"/>
                <w:lang w:val="en-US" w:eastAsia="zh-CN"/>
              </w:rPr>
              <w:t>O:</w:t>
            </w:r>
            <w:r>
              <w:rPr>
                <w:rFonts w:hint="eastAsia" w:ascii="宋体" w:hAnsi="宋体"/>
                <w:szCs w:val="21"/>
              </w:rPr>
              <w:t>8.1</w:t>
            </w:r>
          </w:p>
          <w:p>
            <w:pPr>
              <w:spacing w:line="360" w:lineRule="auto"/>
              <w:rPr>
                <w:rFonts w:ascii="宋体" w:hAnsi="宋体" w:cs="新宋体"/>
                <w:szCs w:val="21"/>
              </w:rPr>
            </w:pPr>
          </w:p>
        </w:tc>
        <w:tc>
          <w:tcPr>
            <w:tcW w:w="10004" w:type="dxa"/>
          </w:tcPr>
          <w:p>
            <w:pPr>
              <w:spacing w:line="360" w:lineRule="auto"/>
            </w:pPr>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360" w:lineRule="auto"/>
            </w:pPr>
            <w:r>
              <w:rPr>
                <w:rFonts w:hint="eastAsia"/>
              </w:rPr>
              <w:t xml:space="preserve"> ◆根据过程的运行准则，组织实施资源能源的消耗控制火灾预防、职业健康安全事故防范等过程的控制，避免和减少了环境职业健康安全的损失。</w:t>
            </w:r>
          </w:p>
          <w:p>
            <w:pPr>
              <w:spacing w:line="360" w:lineRule="auto"/>
            </w:pPr>
            <w:r>
              <w:rPr>
                <w:rFonts w:hint="eastAsia"/>
              </w:rPr>
              <w:t xml:space="preserve"> ◆消防设施检查、节能降耗运行检查、火灾预防运行检查、安全环境检查等关键运行控制信息的证据都以记录或文件的方式保留。</w:t>
            </w:r>
          </w:p>
          <w:p>
            <w:pPr>
              <w:spacing w:line="360" w:lineRule="auto"/>
            </w:pPr>
            <w:r>
              <w:rPr>
                <w:rFonts w:hint="eastAsia"/>
              </w:rPr>
              <w:t xml:space="preserve"> ◆抽查环境运行的策划与控制实施</w:t>
            </w:r>
          </w:p>
          <w:p>
            <w:pPr>
              <w:spacing w:line="360" w:lineRule="auto"/>
              <w:rPr>
                <w:rFonts w:hint="default" w:eastAsia="宋体"/>
                <w:sz w:val="21"/>
                <w:szCs w:val="21"/>
                <w:lang w:val="en-US" w:eastAsia="zh-CN"/>
              </w:rPr>
            </w:pPr>
            <w:r>
              <w:rPr>
                <w:rFonts w:hint="eastAsia"/>
                <w:sz w:val="21"/>
                <w:szCs w:val="21"/>
              </w:rPr>
              <w:t>1、废水管控：出版物、包装装潢印刷品、其他印刷品的印刷</w:t>
            </w:r>
            <w:r>
              <w:rPr>
                <w:rFonts w:hint="eastAsia"/>
                <w:sz w:val="21"/>
                <w:szCs w:val="21"/>
                <w:lang w:val="en-US" w:eastAsia="zh-CN"/>
              </w:rPr>
              <w:t>中，有清洗废水，不外排。回收洗版液重复利用，最终废液统一收集，交由有资质的单位统一回收处理；</w:t>
            </w:r>
          </w:p>
          <w:p>
            <w:pPr>
              <w:spacing w:line="360" w:lineRule="auto"/>
              <w:rPr>
                <w:rFonts w:hint="eastAsia"/>
                <w:color w:val="000000"/>
                <w:spacing w:val="0"/>
                <w:w w:val="100"/>
                <w:position w:val="0"/>
                <w:sz w:val="21"/>
                <w:szCs w:val="21"/>
                <w:lang w:eastAsia="zh-CN"/>
              </w:rPr>
            </w:pPr>
            <w:r>
              <w:rPr>
                <w:rFonts w:hint="eastAsia"/>
                <w:sz w:val="21"/>
                <w:szCs w:val="21"/>
              </w:rPr>
              <w:t>2、废气管控：</w:t>
            </w:r>
            <w:r>
              <w:rPr>
                <w:color w:val="000000"/>
                <w:spacing w:val="0"/>
                <w:w w:val="100"/>
                <w:position w:val="0"/>
                <w:sz w:val="21"/>
                <w:szCs w:val="21"/>
              </w:rPr>
              <w:t>在印刷、清洗过程产生的有机废气，</w:t>
            </w:r>
            <w:r>
              <w:rPr>
                <w:rFonts w:hint="eastAsia"/>
                <w:color w:val="000000"/>
                <w:spacing w:val="0"/>
                <w:w w:val="100"/>
                <w:position w:val="0"/>
                <w:sz w:val="21"/>
                <w:szCs w:val="21"/>
                <w:lang w:val="en-US" w:eastAsia="zh-CN"/>
              </w:rPr>
              <w:t>采用</w:t>
            </w:r>
            <w:r>
              <w:rPr>
                <w:color w:val="000000"/>
                <w:spacing w:val="0"/>
                <w:w w:val="100"/>
                <w:position w:val="0"/>
                <w:sz w:val="21"/>
                <w:szCs w:val="21"/>
                <w:lang w:val="zh-CN" w:eastAsia="zh-CN" w:bidi="zh-CN"/>
              </w:rPr>
              <w:t>活</w:t>
            </w:r>
            <w:r>
              <w:rPr>
                <w:rFonts w:hint="eastAsia"/>
                <w:color w:val="000000"/>
                <w:spacing w:val="0"/>
                <w:w w:val="100"/>
                <w:position w:val="0"/>
                <w:sz w:val="21"/>
                <w:szCs w:val="21"/>
              </w:rPr>
              <w:t>喷（烤）房VOCS（挥发性有机物）综合治理设备</w:t>
            </w:r>
            <w:r>
              <w:rPr>
                <w:color w:val="000000"/>
                <w:spacing w:val="0"/>
                <w:w w:val="100"/>
                <w:position w:val="0"/>
                <w:sz w:val="21"/>
                <w:szCs w:val="21"/>
              </w:rPr>
              <w:t>，根据设备 分布情况、产生废气的工位大小、 集气风速，废气经处理后通 过高排气筒</w:t>
            </w:r>
            <w:r>
              <w:rPr>
                <w:rFonts w:hint="eastAsia"/>
                <w:color w:val="000000"/>
                <w:spacing w:val="0"/>
                <w:w w:val="100"/>
                <w:position w:val="0"/>
                <w:sz w:val="21"/>
                <w:szCs w:val="21"/>
                <w:lang w:val="en-US" w:eastAsia="zh-CN"/>
              </w:rPr>
              <w:t>达标</w:t>
            </w:r>
            <w:r>
              <w:rPr>
                <w:color w:val="000000"/>
                <w:spacing w:val="0"/>
                <w:w w:val="100"/>
                <w:position w:val="0"/>
                <w:sz w:val="21"/>
                <w:szCs w:val="21"/>
              </w:rPr>
              <w:t>排放</w:t>
            </w:r>
            <w:r>
              <w:rPr>
                <w:rFonts w:hint="eastAsia"/>
                <w:color w:val="000000"/>
                <w:spacing w:val="0"/>
                <w:w w:val="100"/>
                <w:position w:val="0"/>
                <w:sz w:val="21"/>
                <w:szCs w:val="21"/>
                <w:lang w:eastAsia="zh-CN"/>
              </w:rPr>
              <w:t>。</w:t>
            </w:r>
          </w:p>
          <w:p>
            <w:pPr>
              <w:pStyle w:val="2"/>
              <w:rPr>
                <w:rFonts w:hint="default"/>
                <w:color w:val="000000"/>
                <w:spacing w:val="0"/>
                <w:w w:val="100"/>
                <w:position w:val="0"/>
                <w:sz w:val="21"/>
                <w:szCs w:val="21"/>
                <w:lang w:val="en-US" w:eastAsia="zh-CN"/>
              </w:rPr>
            </w:pPr>
            <w:r>
              <w:rPr>
                <w:rFonts w:hint="eastAsia"/>
                <w:color w:val="000000"/>
                <w:spacing w:val="0"/>
                <w:w w:val="100"/>
                <w:position w:val="0"/>
                <w:sz w:val="21"/>
                <w:szCs w:val="21"/>
                <w:lang w:eastAsia="zh-CN"/>
              </w:rPr>
              <w:drawing>
                <wp:inline distT="0" distB="0" distL="114300" distR="114300">
                  <wp:extent cx="2820670" cy="2115185"/>
                  <wp:effectExtent l="0" t="0" r="11430" b="5715"/>
                  <wp:docPr id="2" name="图片 2" descr="c958ed2e468b5187300a8059dd02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58ed2e468b5187300a8059dd0238f"/>
                          <pic:cNvPicPr>
                            <a:picLocks noChangeAspect="1"/>
                          </pic:cNvPicPr>
                        </pic:nvPicPr>
                        <pic:blipFill>
                          <a:blip r:embed="rId6"/>
                          <a:stretch>
                            <a:fillRect/>
                          </a:stretch>
                        </pic:blipFill>
                        <pic:spPr>
                          <a:xfrm>
                            <a:off x="0" y="0"/>
                            <a:ext cx="2820670" cy="2115185"/>
                          </a:xfrm>
                          <a:prstGeom prst="rect">
                            <a:avLst/>
                          </a:prstGeom>
                        </pic:spPr>
                      </pic:pic>
                    </a:graphicData>
                  </a:graphic>
                </wp:inline>
              </w:drawing>
            </w:r>
            <w:r>
              <w:rPr>
                <w:rFonts w:hint="eastAsia"/>
                <w:color w:val="000000"/>
                <w:spacing w:val="0"/>
                <w:w w:val="100"/>
                <w:position w:val="0"/>
                <w:sz w:val="21"/>
                <w:szCs w:val="21"/>
                <w:lang w:val="en-US" w:eastAsia="zh-CN"/>
              </w:rPr>
              <w:t xml:space="preserve"> </w:t>
            </w:r>
            <w:r>
              <w:rPr>
                <w:rFonts w:hint="default"/>
                <w:color w:val="000000"/>
                <w:spacing w:val="0"/>
                <w:w w:val="100"/>
                <w:position w:val="0"/>
                <w:sz w:val="21"/>
                <w:szCs w:val="21"/>
                <w:lang w:val="en-US" w:eastAsia="zh-CN"/>
              </w:rPr>
              <w:drawing>
                <wp:inline distT="0" distB="0" distL="114300" distR="114300">
                  <wp:extent cx="2810510" cy="2107565"/>
                  <wp:effectExtent l="0" t="0" r="8890" b="635"/>
                  <wp:docPr id="3" name="图片 3" descr="ce15b43fcc28e285c09056612ec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15b43fcc28e285c09056612ec8071"/>
                          <pic:cNvPicPr>
                            <a:picLocks noChangeAspect="1"/>
                          </pic:cNvPicPr>
                        </pic:nvPicPr>
                        <pic:blipFill>
                          <a:blip r:embed="rId7"/>
                          <a:stretch>
                            <a:fillRect/>
                          </a:stretch>
                        </pic:blipFill>
                        <pic:spPr>
                          <a:xfrm>
                            <a:off x="0" y="0"/>
                            <a:ext cx="2810510" cy="2107565"/>
                          </a:xfrm>
                          <a:prstGeom prst="rect">
                            <a:avLst/>
                          </a:prstGeom>
                        </pic:spPr>
                      </pic:pic>
                    </a:graphicData>
                  </a:graphic>
                </wp:inline>
              </w:drawing>
            </w: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val="en-US" w:eastAsia="zh-CN"/>
              </w:rPr>
            </w:pPr>
            <w:r>
              <w:rPr>
                <w:rFonts w:hint="eastAsia"/>
                <w:color w:val="000000"/>
                <w:spacing w:val="0"/>
                <w:w w:val="100"/>
                <w:position w:val="0"/>
                <w:sz w:val="21"/>
                <w:szCs w:val="21"/>
                <w:lang w:val="en-US" w:eastAsia="zh-CN"/>
              </w:rPr>
              <w:t>2022年3月2日由第三方检测机构对噪声、无组织气体、</w:t>
            </w:r>
          </w:p>
          <w:p>
            <w:pPr>
              <w:pStyle w:val="2"/>
              <w:rPr>
                <w:rFonts w:hint="default"/>
                <w:color w:val="000000"/>
                <w:spacing w:val="0"/>
                <w:w w:val="100"/>
                <w:position w:val="0"/>
                <w:sz w:val="21"/>
                <w:szCs w:val="21"/>
                <w:lang w:val="en-US" w:eastAsia="zh-CN"/>
              </w:rPr>
            </w:pPr>
            <w:r>
              <w:rPr>
                <w:rFonts w:hint="eastAsia"/>
                <w:color w:val="000000"/>
                <w:spacing w:val="0"/>
                <w:w w:val="100"/>
                <w:position w:val="0"/>
                <w:sz w:val="21"/>
                <w:szCs w:val="21"/>
                <w:lang w:eastAsia="zh-CN"/>
              </w:rPr>
              <w:drawing>
                <wp:anchor distT="0" distB="0" distL="114300" distR="114300" simplePos="0" relativeHeight="251661312" behindDoc="0" locked="0" layoutInCell="1" allowOverlap="1">
                  <wp:simplePos x="0" y="0"/>
                  <wp:positionH relativeFrom="column">
                    <wp:posOffset>1860550</wp:posOffset>
                  </wp:positionH>
                  <wp:positionV relativeFrom="paragraph">
                    <wp:posOffset>45085</wp:posOffset>
                  </wp:positionV>
                  <wp:extent cx="1884680" cy="2513965"/>
                  <wp:effectExtent l="0" t="0" r="7620" b="635"/>
                  <wp:wrapNone/>
                  <wp:docPr id="27" name="图片 27" descr="7582d93476ecd7ed890b0161a28db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7582d93476ecd7ed890b0161a28db2d"/>
                          <pic:cNvPicPr>
                            <a:picLocks noChangeAspect="1"/>
                          </pic:cNvPicPr>
                        </pic:nvPicPr>
                        <pic:blipFill>
                          <a:blip r:embed="rId8"/>
                          <a:stretch>
                            <a:fillRect/>
                          </a:stretch>
                        </pic:blipFill>
                        <pic:spPr>
                          <a:xfrm>
                            <a:off x="0" y="0"/>
                            <a:ext cx="1884680" cy="2513965"/>
                          </a:xfrm>
                          <a:prstGeom prst="rect">
                            <a:avLst/>
                          </a:prstGeom>
                        </pic:spPr>
                      </pic:pic>
                    </a:graphicData>
                  </a:graphic>
                </wp:anchor>
              </w:drawing>
            </w:r>
            <w:r>
              <w:rPr>
                <w:rFonts w:hint="eastAsia"/>
                <w:color w:val="000000"/>
                <w:spacing w:val="0"/>
                <w:w w:val="100"/>
                <w:position w:val="0"/>
                <w:sz w:val="21"/>
                <w:szCs w:val="21"/>
                <w:lang w:val="en-US" w:eastAsia="zh-CN"/>
              </w:rPr>
              <w:t>有组织气体排放进行了检测：</w:t>
            </w: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pStyle w:val="2"/>
              <w:rPr>
                <w:rFonts w:hint="eastAsia"/>
                <w:color w:val="000000"/>
                <w:spacing w:val="0"/>
                <w:w w:val="100"/>
                <w:position w:val="0"/>
                <w:sz w:val="21"/>
                <w:szCs w:val="21"/>
                <w:lang w:eastAsia="zh-CN"/>
              </w:rPr>
            </w:pPr>
          </w:p>
          <w:p>
            <w:pPr>
              <w:spacing w:line="360" w:lineRule="auto"/>
              <w:rPr>
                <w:rFonts w:hint="eastAsia"/>
                <w:sz w:val="21"/>
                <w:szCs w:val="21"/>
              </w:rPr>
            </w:pPr>
            <w:r>
              <w:rPr>
                <w:rFonts w:hint="eastAsia"/>
                <w:sz w:val="21"/>
                <w:szCs w:val="21"/>
              </w:rPr>
              <w:t>3、噪声管控：</w:t>
            </w:r>
          </w:p>
          <w:p>
            <w:pPr>
              <w:spacing w:line="360" w:lineRule="auto"/>
              <w:rPr>
                <w:rFonts w:hint="eastAsia"/>
                <w:sz w:val="21"/>
                <w:szCs w:val="21"/>
              </w:rPr>
            </w:pPr>
            <w:r>
              <w:rPr>
                <w:rFonts w:hint="eastAsia"/>
                <w:sz w:val="21"/>
                <w:szCs w:val="21"/>
              </w:rPr>
              <w:t>生产过程</w:t>
            </w:r>
            <w:r>
              <w:rPr>
                <w:rFonts w:hint="eastAsia" w:ascii="宋体" w:hAnsi="宋体"/>
                <w:sz w:val="21"/>
                <w:szCs w:val="21"/>
                <w:lang w:val="en-US" w:eastAsia="zh-CN"/>
              </w:rPr>
              <w:t>印刷机、模切机、切纸机、惠普广告机、彩色数码打印机等</w:t>
            </w:r>
            <w:r>
              <w:rPr>
                <w:rFonts w:hint="eastAsia"/>
                <w:sz w:val="21"/>
                <w:szCs w:val="21"/>
              </w:rPr>
              <w:t>产生噪声，采取厂房内操作和选用低噪声的设备和工具、减震装置，同时加强设备的检查和维保，确保机械设备在正常工况下运行，其他工序基本无噪声。</w:t>
            </w:r>
          </w:p>
          <w:p>
            <w:pPr>
              <w:spacing w:line="360" w:lineRule="auto"/>
              <w:rPr>
                <w:rFonts w:hint="eastAsia" w:ascii="Times New Roman" w:hAnsi="Times New Roman" w:eastAsia="宋体" w:cs="Times New Roman"/>
                <w:sz w:val="21"/>
                <w:szCs w:val="21"/>
              </w:rPr>
            </w:pPr>
            <w:r>
              <w:rPr>
                <w:rFonts w:hint="eastAsia"/>
                <w:color w:val="auto"/>
                <w:sz w:val="21"/>
                <w:szCs w:val="21"/>
              </w:rPr>
              <w:t>4、固废</w:t>
            </w:r>
            <w:r>
              <w:rPr>
                <w:rFonts w:hint="eastAsia" w:ascii="Times New Roman" w:hAnsi="Times New Roman" w:eastAsia="宋体" w:cs="Times New Roman"/>
                <w:sz w:val="21"/>
                <w:szCs w:val="21"/>
              </w:rPr>
              <w:t>管控：</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（1）危废：</w:t>
            </w:r>
            <w:r>
              <w:rPr>
                <w:rFonts w:hint="eastAsia" w:ascii="Times New Roman" w:hAnsi="Times New Roman" w:eastAsia="宋体" w:cs="Times New Roman"/>
                <w:sz w:val="21"/>
                <w:szCs w:val="21"/>
              </w:rPr>
              <w:t>生产过程中主要</w:t>
            </w:r>
            <w:r>
              <w:rPr>
                <w:rFonts w:hint="eastAsia" w:ascii="Times New Roman" w:hAnsi="Times New Roman" w:eastAsia="宋体" w:cs="Times New Roman"/>
                <w:sz w:val="21"/>
                <w:szCs w:val="21"/>
                <w:lang w:val="en-US" w:eastAsia="zh-CN"/>
              </w:rPr>
              <w:t>废油桶、废清洗液、废抹布手套、废油墨桶等</w:t>
            </w:r>
            <w:r>
              <w:rPr>
                <w:rFonts w:hint="eastAsia" w:ascii="Times New Roman" w:hAnsi="Times New Roman" w:eastAsia="宋体" w:cs="Times New Roman"/>
                <w:sz w:val="21"/>
                <w:szCs w:val="21"/>
              </w:rPr>
              <w:t>须交由取得相应危险废物经营许可证的单 位集中处置。</w:t>
            </w:r>
          </w:p>
          <w:p>
            <w:pPr>
              <w:spacing w:line="360" w:lineRule="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查与甘肃省危险废物处理中心签订的《危险废物委托处置协议》，202</w:t>
            </w: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年</w:t>
            </w: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月</w:t>
            </w:r>
            <w:r>
              <w:rPr>
                <w:rFonts w:hint="eastAsia" w:cs="Times New Roman"/>
                <w:color w:val="auto"/>
                <w:sz w:val="21"/>
                <w:szCs w:val="21"/>
                <w:lang w:val="en-US" w:eastAsia="zh-CN"/>
              </w:rPr>
              <w:t>10</w:t>
            </w:r>
            <w:r>
              <w:rPr>
                <w:rFonts w:hint="eastAsia" w:ascii="Times New Roman" w:hAnsi="Times New Roman" w:eastAsia="宋体" w:cs="Times New Roman"/>
                <w:color w:val="auto"/>
                <w:sz w:val="21"/>
                <w:szCs w:val="21"/>
                <w:lang w:val="en-US" w:eastAsia="zh-CN"/>
              </w:rPr>
              <w:t>日续签</w:t>
            </w:r>
            <w:r>
              <w:rPr>
                <w:rFonts w:hint="eastAsia" w:ascii="Times New Roman" w:hAnsi="Times New Roman" w:eastAsia="宋体" w:cs="Times New Roman"/>
                <w:color w:val="auto"/>
                <w:sz w:val="21"/>
                <w:szCs w:val="21"/>
              </w:rPr>
              <w:t>。</w:t>
            </w:r>
          </w:p>
          <w:p>
            <w:pPr>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查转移记录：</w:t>
            </w:r>
            <w:r>
              <w:rPr>
                <w:rFonts w:hint="eastAsia" w:cs="Times New Roman"/>
                <w:sz w:val="21"/>
                <w:szCs w:val="21"/>
                <w:lang w:val="en-US" w:eastAsia="zh-CN"/>
              </w:rPr>
              <w:t>查看了2022年2月23日的转移记录：废油墨、废油墨桶、抹布等，见附件。</w:t>
            </w:r>
          </w:p>
          <w:p>
            <w:pPr>
              <w:spacing w:line="360" w:lineRule="auto"/>
              <w:rPr>
                <w:rFonts w:hint="eastAsia"/>
                <w:lang w:eastAsia="zh-CN"/>
              </w:rPr>
            </w:pPr>
            <w:r>
              <w:rPr>
                <w:rFonts w:hint="eastAsia" w:ascii="Times New Roman" w:hAnsi="Times New Roman" w:eastAsia="宋体" w:cs="Times New Roman"/>
                <w:sz w:val="21"/>
                <w:szCs w:val="21"/>
                <w:lang w:val="en-US" w:eastAsia="zh-CN"/>
              </w:rPr>
              <w:t>现场设置有危废暂存间</w:t>
            </w:r>
            <w:r>
              <w:rPr>
                <w:rFonts w:hint="eastAsia"/>
                <w:lang w:eastAsia="zh-CN"/>
              </w:rPr>
              <w:t>：</w:t>
            </w:r>
          </w:p>
          <w:p>
            <w:pPr>
              <w:pStyle w:val="2"/>
              <w:rPr>
                <w:rFonts w:hint="default"/>
                <w:lang w:val="en-US" w:eastAsia="zh-CN"/>
              </w:rPr>
            </w:pPr>
            <w:r>
              <w:rPr>
                <w:rFonts w:hint="eastAsia"/>
                <w:lang w:eastAsia="zh-CN"/>
              </w:rPr>
              <w:drawing>
                <wp:inline distT="0" distB="0" distL="114300" distR="114300">
                  <wp:extent cx="2791460" cy="2092960"/>
                  <wp:effectExtent l="0" t="0" r="2540" b="2540"/>
                  <wp:docPr id="5" name="图片 5" descr="0a528f68d0da766e73d3e4b3a6a4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528f68d0da766e73d3e4b3a6a4cbe"/>
                          <pic:cNvPicPr>
                            <a:picLocks noChangeAspect="1"/>
                          </pic:cNvPicPr>
                        </pic:nvPicPr>
                        <pic:blipFill>
                          <a:blip r:embed="rId9"/>
                          <a:stretch>
                            <a:fillRect/>
                          </a:stretch>
                        </pic:blipFill>
                        <pic:spPr>
                          <a:xfrm>
                            <a:off x="0" y="0"/>
                            <a:ext cx="2791460" cy="20929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766695" cy="2075180"/>
                  <wp:effectExtent l="0" t="0" r="1905" b="7620"/>
                  <wp:docPr id="12" name="图片 12" descr="67f4376ab56896a3ed02b5523cff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7f4376ab56896a3ed02b5523cff452"/>
                          <pic:cNvPicPr>
                            <a:picLocks noChangeAspect="1"/>
                          </pic:cNvPicPr>
                        </pic:nvPicPr>
                        <pic:blipFill>
                          <a:blip r:embed="rId10"/>
                          <a:stretch>
                            <a:fillRect/>
                          </a:stretch>
                        </pic:blipFill>
                        <pic:spPr>
                          <a:xfrm>
                            <a:off x="0" y="0"/>
                            <a:ext cx="2766695" cy="2075180"/>
                          </a:xfrm>
                          <a:prstGeom prst="rect">
                            <a:avLst/>
                          </a:prstGeom>
                        </pic:spPr>
                      </pic:pic>
                    </a:graphicData>
                  </a:graphic>
                </wp:inline>
              </w:drawing>
            </w:r>
          </w:p>
          <w:p>
            <w:pPr>
              <w:pStyle w:val="2"/>
              <w:rPr>
                <w:rFonts w:hint="default" w:ascii="Times New Roman" w:hAnsi="Times New Roman" w:eastAsia="宋体" w:cs="Times New Roman"/>
                <w:lang w:val="en-US" w:eastAsia="zh-CN"/>
              </w:rPr>
            </w:pPr>
          </w:p>
          <w:p>
            <w:pPr>
              <w:spacing w:line="360" w:lineRule="auto"/>
              <w:rPr>
                <w:rFonts w:hint="eastAsia" w:eastAsia="宋体"/>
                <w:sz w:val="21"/>
                <w:szCs w:val="21"/>
                <w:lang w:val="en-US" w:eastAsia="zh-CN"/>
              </w:rPr>
            </w:pPr>
            <w:r>
              <w:rPr>
                <w:rFonts w:hint="eastAsia" w:cs="Times New Roman"/>
                <w:lang w:val="en-US" w:eastAsia="zh-CN"/>
              </w:rPr>
              <w:t>2）</w:t>
            </w:r>
            <w:r>
              <w:rPr>
                <w:rFonts w:hint="eastAsia"/>
                <w:sz w:val="21"/>
                <w:szCs w:val="21"/>
                <w:lang w:val="en-US" w:eastAsia="zh-CN"/>
              </w:rPr>
              <w:t>一般固废：</w:t>
            </w:r>
            <w:r>
              <w:rPr>
                <w:color w:val="000000"/>
                <w:spacing w:val="0"/>
                <w:w w:val="100"/>
                <w:position w:val="0"/>
                <w:sz w:val="21"/>
                <w:szCs w:val="21"/>
              </w:rPr>
              <w:t>模切、</w:t>
            </w:r>
            <w:r>
              <w:rPr>
                <w:rFonts w:hint="eastAsia"/>
                <w:color w:val="000000"/>
                <w:spacing w:val="0"/>
                <w:w w:val="100"/>
                <w:position w:val="0"/>
                <w:sz w:val="21"/>
                <w:szCs w:val="21"/>
                <w:lang w:val="en-US" w:eastAsia="zh-CN"/>
              </w:rPr>
              <w:t>裁切</w:t>
            </w:r>
            <w:r>
              <w:rPr>
                <w:color w:val="000000"/>
                <w:spacing w:val="0"/>
                <w:w w:val="100"/>
                <w:position w:val="0"/>
                <w:sz w:val="21"/>
                <w:szCs w:val="21"/>
              </w:rPr>
              <w:t>工序会产生一定量的</w:t>
            </w:r>
            <w:r>
              <w:rPr>
                <w:rFonts w:hint="eastAsia"/>
                <w:color w:val="000000"/>
                <w:spacing w:val="0"/>
                <w:w w:val="100"/>
                <w:position w:val="0"/>
                <w:sz w:val="21"/>
                <w:szCs w:val="21"/>
                <w:lang w:val="en-US" w:eastAsia="zh-CN"/>
              </w:rPr>
              <w:t>边角料废纸</w:t>
            </w:r>
            <w:r>
              <w:rPr>
                <w:rFonts w:hint="eastAsia" w:ascii="宋体" w:hAnsi="宋体"/>
                <w:sz w:val="21"/>
                <w:szCs w:val="21"/>
                <w:lang w:val="en-US" w:eastAsia="zh-CN"/>
              </w:rPr>
              <w:t>，</w:t>
            </w:r>
            <w:r>
              <w:rPr>
                <w:color w:val="000000"/>
                <w:spacing w:val="0"/>
                <w:w w:val="100"/>
                <w:position w:val="0"/>
                <w:sz w:val="21"/>
                <w:szCs w:val="21"/>
              </w:rPr>
              <w:t>统一收集后交由资源回收单位回收利用；项目质检工序会产生一定量的次品，统一收集后交由资源回收单位回收利用</w:t>
            </w:r>
            <w:r>
              <w:rPr>
                <w:rFonts w:hint="eastAsia"/>
                <w:color w:val="000000"/>
                <w:spacing w:val="0"/>
                <w:w w:val="100"/>
                <w:position w:val="0"/>
                <w:sz w:val="21"/>
                <w:szCs w:val="21"/>
                <w:lang w:eastAsia="zh-CN"/>
              </w:rPr>
              <w:t>。</w:t>
            </w:r>
          </w:p>
          <w:p>
            <w:pPr>
              <w:pStyle w:val="2"/>
              <w:spacing w:line="360" w:lineRule="auto"/>
              <w:rPr>
                <w:rFonts w:hint="eastAsia" w:eastAsia="宋体"/>
                <w:color w:val="000000"/>
                <w:spacing w:val="0"/>
                <w:w w:val="100"/>
                <w:position w:val="0"/>
                <w:sz w:val="21"/>
                <w:szCs w:val="21"/>
                <w:lang w:val="en-US" w:eastAsia="zh-CN"/>
              </w:rPr>
            </w:pPr>
            <w:r>
              <w:rPr>
                <w:rFonts w:hint="eastAsia"/>
                <w:sz w:val="21"/>
                <w:szCs w:val="21"/>
                <w:lang w:val="en-US" w:eastAsia="zh-CN"/>
              </w:rPr>
              <w:t>生活垃圾：</w:t>
            </w:r>
            <w:r>
              <w:rPr>
                <w:color w:val="000000"/>
                <w:spacing w:val="0"/>
                <w:w w:val="100"/>
                <w:position w:val="0"/>
                <w:sz w:val="21"/>
                <w:szCs w:val="21"/>
              </w:rPr>
              <w:t>员工生活垃圾收集分类后交由环卫部门清运处理</w:t>
            </w:r>
            <w:r>
              <w:rPr>
                <w:rFonts w:hint="eastAsia"/>
                <w:color w:val="000000"/>
                <w:spacing w:val="0"/>
                <w:w w:val="100"/>
                <w:position w:val="0"/>
                <w:sz w:val="21"/>
                <w:szCs w:val="21"/>
                <w:lang w:eastAsia="zh-CN"/>
              </w:rPr>
              <w:t>。</w:t>
            </w:r>
          </w:p>
          <w:p>
            <w:pPr>
              <w:spacing w:line="360" w:lineRule="auto"/>
              <w:rPr>
                <w:rFonts w:hint="eastAsia"/>
                <w:sz w:val="21"/>
                <w:szCs w:val="21"/>
              </w:rPr>
            </w:pPr>
            <w:r>
              <w:rPr>
                <w:rFonts w:hint="eastAsia"/>
                <w:sz w:val="21"/>
                <w:szCs w:val="21"/>
              </w:rPr>
              <w:t>能源资源管控：</w:t>
            </w:r>
          </w:p>
          <w:p>
            <w:pPr>
              <w:spacing w:line="360" w:lineRule="auto"/>
              <w:rPr>
                <w:rFonts w:hint="eastAsia"/>
                <w:sz w:val="21"/>
                <w:szCs w:val="21"/>
              </w:rPr>
            </w:pPr>
            <w:r>
              <w:rPr>
                <w:rFonts w:hint="eastAsia"/>
                <w:sz w:val="21"/>
                <w:szCs w:val="21"/>
              </w:rPr>
              <w:t>生产过程注意节水、节电，人走关闭设备和照明开关，现场未发现有漏水和浪费电能的现象。</w:t>
            </w:r>
          </w:p>
          <w:p>
            <w:pPr>
              <w:spacing w:line="360" w:lineRule="auto"/>
              <w:rPr>
                <w:rFonts w:hint="eastAsia"/>
                <w:sz w:val="21"/>
                <w:szCs w:val="21"/>
              </w:rPr>
            </w:pPr>
            <w:r>
              <w:rPr>
                <w:rFonts w:hint="eastAsia"/>
                <w:sz w:val="21"/>
                <w:szCs w:val="21"/>
                <w:lang w:val="en-US" w:eastAsia="zh-CN"/>
              </w:rPr>
              <w:t>5</w:t>
            </w:r>
            <w:r>
              <w:rPr>
                <w:rFonts w:hint="eastAsia"/>
                <w:sz w:val="21"/>
                <w:szCs w:val="21"/>
              </w:rPr>
              <w:t>、产品生命周期的环境管控：</w:t>
            </w:r>
          </w:p>
          <w:p>
            <w:pPr>
              <w:spacing w:line="360" w:lineRule="auto"/>
              <w:rPr>
                <w:rFonts w:hint="eastAsia"/>
                <w:sz w:val="21"/>
                <w:szCs w:val="21"/>
              </w:rPr>
            </w:pPr>
            <w:r>
              <w:rPr>
                <w:rFonts w:hint="eastAsia"/>
                <w:sz w:val="21"/>
                <w:szCs w:val="21"/>
              </w:rPr>
              <w:t>公司从工艺设计和采购产品时已考虑了产品的环保性，生产过程中，严格按照环保等管理制度实施，控制好辅助材料的用量，避免浪费，生命周期终了时</w:t>
            </w:r>
            <w:r>
              <w:rPr>
                <w:rFonts w:hint="eastAsia"/>
                <w:sz w:val="21"/>
                <w:szCs w:val="21"/>
                <w:lang w:val="en-US" w:eastAsia="zh-CN"/>
              </w:rPr>
              <w:t>原料</w:t>
            </w:r>
            <w:r>
              <w:rPr>
                <w:rFonts w:hint="eastAsia"/>
                <w:sz w:val="21"/>
                <w:szCs w:val="21"/>
              </w:rPr>
              <w:t>还可以回收再利用。</w:t>
            </w:r>
          </w:p>
          <w:p>
            <w:pPr>
              <w:spacing w:line="360" w:lineRule="auto"/>
              <w:rPr>
                <w:rFonts w:hint="eastAsia"/>
                <w:sz w:val="21"/>
                <w:szCs w:val="21"/>
              </w:rPr>
            </w:pPr>
            <w:r>
              <w:rPr>
                <w:rFonts w:hint="eastAsia"/>
                <w:sz w:val="21"/>
                <w:szCs w:val="21"/>
                <w:lang w:val="en-US" w:eastAsia="zh-CN"/>
              </w:rPr>
              <w:t>6</w:t>
            </w:r>
            <w:r>
              <w:rPr>
                <w:rFonts w:hint="eastAsia"/>
                <w:sz w:val="21"/>
                <w:szCs w:val="21"/>
              </w:rPr>
              <w:t>、潜在火灾管控：</w:t>
            </w:r>
          </w:p>
          <w:p>
            <w:pPr>
              <w:spacing w:line="360" w:lineRule="auto"/>
              <w:ind w:firstLine="420" w:firstLineChars="200"/>
              <w:rPr>
                <w:rFonts w:hint="eastAsia"/>
                <w:sz w:val="21"/>
                <w:szCs w:val="21"/>
              </w:rPr>
            </w:pPr>
            <w:r>
              <w:rPr>
                <w:rFonts w:hint="eastAsia"/>
                <w:sz w:val="21"/>
                <w:szCs w:val="21"/>
              </w:rPr>
              <w:t>公司生产车间和办公区域配备了灭火器，均符合要求。</w:t>
            </w:r>
          </w:p>
          <w:p>
            <w:pPr>
              <w:spacing w:line="360" w:lineRule="auto"/>
              <w:ind w:firstLine="420" w:firstLineChars="200"/>
              <w:rPr>
                <w:rFonts w:hint="eastAsia"/>
                <w:sz w:val="21"/>
                <w:szCs w:val="21"/>
              </w:rPr>
            </w:pPr>
          </w:p>
          <w:p>
            <w:pPr>
              <w:spacing w:line="360" w:lineRule="auto"/>
              <w:ind w:firstLine="420" w:firstLineChars="200"/>
            </w:pPr>
            <w:r>
              <w:rPr>
                <w:rFonts w:hint="eastAsia"/>
              </w:rPr>
              <w:t>现场查看，</w:t>
            </w:r>
            <w:r>
              <w:rPr>
                <w:rFonts w:hint="eastAsia"/>
                <w:lang w:eastAsia="zh-CN"/>
              </w:rPr>
              <w:t>生产部</w:t>
            </w:r>
            <w:r>
              <w:rPr>
                <w:rFonts w:hint="eastAsia"/>
              </w:rPr>
              <w:t>的不可接受风险为：</w:t>
            </w:r>
            <w:r>
              <w:rPr>
                <w:rFonts w:hint="eastAsia"/>
                <w:lang w:val="en-US" w:eastAsia="zh-CN"/>
              </w:rPr>
              <w:t>潜在火灾和爆炸、触电事故、机械伤害、意外伤害、职业病</w:t>
            </w:r>
            <w:r>
              <w:rPr>
                <w:rFonts w:hint="eastAsia"/>
              </w:rPr>
              <w:t>。</w:t>
            </w:r>
          </w:p>
          <w:p>
            <w:pPr>
              <w:spacing w:line="360" w:lineRule="auto"/>
              <w:ind w:firstLine="420" w:firstLineChars="200"/>
              <w:rPr>
                <w:rFonts w:hint="eastAsia"/>
              </w:rPr>
            </w:pPr>
            <w:r>
              <w:rPr>
                <w:rFonts w:hint="eastAsia"/>
                <w:lang w:eastAsia="zh-CN"/>
              </w:rPr>
              <w:t>生产部</w:t>
            </w:r>
            <w:r>
              <w:rPr>
                <w:rFonts w:hint="eastAsia"/>
              </w:rPr>
              <w:t>制订了相关的危险源防护、管理措施，如《应急准备和响应控制程序》、《消防安全管理</w:t>
            </w:r>
            <w:r>
              <w:rPr>
                <w:rFonts w:hint="eastAsia"/>
                <w:lang w:val="en-US" w:eastAsia="zh-CN"/>
              </w:rPr>
              <w:t>制度</w:t>
            </w:r>
            <w:r>
              <w:rPr>
                <w:rFonts w:hint="eastAsia"/>
              </w:rPr>
              <w:t>》等：</w:t>
            </w:r>
          </w:p>
          <w:p>
            <w:pPr>
              <w:spacing w:line="360" w:lineRule="auto"/>
              <w:ind w:firstLine="420" w:firstLineChars="200"/>
              <w:rPr>
                <w:rFonts w:hint="eastAsia"/>
              </w:rPr>
            </w:pPr>
            <w:r>
              <w:rPr>
                <w:rFonts w:hint="eastAsia"/>
              </w:rPr>
              <w:t>1、触电风险管理：</w:t>
            </w:r>
          </w:p>
          <w:p>
            <w:pPr>
              <w:spacing w:line="360" w:lineRule="auto"/>
              <w:ind w:firstLine="420" w:firstLineChars="200"/>
              <w:rPr>
                <w:rFonts w:hint="default"/>
                <w:lang w:val="en-US" w:eastAsia="zh-CN"/>
              </w:rPr>
            </w:pPr>
            <w:r>
              <w:rPr>
                <w:rFonts w:hint="eastAsia"/>
              </w:rPr>
              <w:t>现场查看，公司规定了安全供电的管理要求，所有电气设备定期进行维护，公司定期对线路、操作柄等进行安全检查，发现问题及时进行处理。同时公司对维修、调试过程的用电安全管理进行了培训。</w:t>
            </w:r>
            <w:r>
              <w:rPr>
                <w:rFonts w:hint="eastAsia"/>
                <w:lang w:val="en-US" w:eastAsia="zh-CN"/>
              </w:rPr>
              <w:t>聘请外部有资质的电工进行带点作业维修。</w:t>
            </w:r>
          </w:p>
          <w:p>
            <w:pPr>
              <w:spacing w:line="360" w:lineRule="auto"/>
              <w:ind w:firstLine="420" w:firstLineChars="200"/>
            </w:pPr>
            <w:r>
              <w:rPr>
                <w:rFonts w:hint="eastAsia"/>
              </w:rPr>
              <w:t>现场查看，维修场地的电器设备、电缆、配电设施完好，设置规范，无不符合情况。</w:t>
            </w:r>
          </w:p>
          <w:p>
            <w:pPr>
              <w:spacing w:line="360" w:lineRule="auto"/>
              <w:ind w:firstLine="420" w:firstLineChars="200"/>
            </w:pPr>
            <w:r>
              <w:rPr>
                <w:rFonts w:hint="eastAsia"/>
              </w:rPr>
              <w:t>2、火灾伤害预防：</w:t>
            </w:r>
          </w:p>
          <w:p>
            <w:pPr>
              <w:spacing w:line="360" w:lineRule="auto"/>
              <w:ind w:firstLine="420" w:firstLineChars="200"/>
            </w:pPr>
            <w:r>
              <w:rPr>
                <w:rFonts w:hint="eastAsia"/>
              </w:rPr>
              <w:t>现场了解：公司制订了火灾预防管理规定、应急管理规定。在楼层、及</w:t>
            </w:r>
            <w:r>
              <w:rPr>
                <w:rFonts w:hint="eastAsia"/>
                <w:lang w:val="en-US" w:eastAsia="zh-CN"/>
              </w:rPr>
              <w:t>车间、仓库</w:t>
            </w:r>
            <w:r>
              <w:rPr>
                <w:rFonts w:hint="eastAsia"/>
              </w:rPr>
              <w:t>所均设置了消防栓、灭火器、消费通道、楼梯等。</w:t>
            </w:r>
          </w:p>
          <w:p>
            <w:pPr>
              <w:spacing w:line="360" w:lineRule="auto"/>
              <w:ind w:firstLine="420" w:firstLineChars="200"/>
            </w:pPr>
            <w:r>
              <w:rPr>
                <w:rFonts w:hint="eastAsia"/>
              </w:rPr>
              <w:t>查，</w:t>
            </w:r>
            <w:r>
              <w:rPr>
                <w:rFonts w:hint="eastAsia"/>
                <w:lang w:eastAsia="zh-CN"/>
              </w:rPr>
              <w:t>生产部</w:t>
            </w:r>
            <w:r>
              <w:rPr>
                <w:rFonts w:hint="eastAsia"/>
              </w:rPr>
              <w:t>员工定期参加行政部的消防、应急、逃生培训和演习。</w:t>
            </w:r>
          </w:p>
          <w:p>
            <w:pPr>
              <w:spacing w:line="360" w:lineRule="auto"/>
              <w:ind w:firstLine="420" w:firstLineChars="200"/>
              <w:rPr>
                <w:rFonts w:hint="eastAsia"/>
                <w:lang w:eastAsia="zh-CN"/>
              </w:rPr>
            </w:pPr>
            <w:r>
              <w:rPr>
                <w:rFonts w:hint="eastAsia"/>
              </w:rPr>
              <w:t>现场查看，公司办公地点楼层，消防逃生通道畅通。</w:t>
            </w:r>
          </w:p>
          <w:p>
            <w:pPr>
              <w:spacing w:line="360" w:lineRule="auto"/>
              <w:ind w:firstLine="420" w:firstLineChars="200"/>
            </w:pPr>
            <w:r>
              <w:rPr>
                <w:rFonts w:hint="eastAsia"/>
              </w:rPr>
              <w:t>现场查看，火灾伤害预防管理基本符合要求。</w:t>
            </w:r>
          </w:p>
          <w:p>
            <w:pPr>
              <w:spacing w:line="360" w:lineRule="auto"/>
              <w:ind w:firstLine="420" w:firstLineChars="200"/>
            </w:pPr>
            <w:r>
              <w:rPr>
                <w:rFonts w:hint="eastAsia"/>
              </w:rPr>
              <w:t>3、机械伤害管理：</w:t>
            </w:r>
          </w:p>
          <w:p>
            <w:pPr>
              <w:spacing w:line="360" w:lineRule="auto"/>
              <w:ind w:firstLine="420" w:firstLineChars="200"/>
            </w:pPr>
            <w:r>
              <w:rPr>
                <w:rFonts w:hint="eastAsia"/>
              </w:rPr>
              <w:t>现场了解：公司制订了人员防护管理规定、应急管理规定。</w:t>
            </w:r>
          </w:p>
          <w:p>
            <w:pPr>
              <w:spacing w:line="360" w:lineRule="auto"/>
              <w:ind w:firstLine="420" w:firstLineChars="200"/>
            </w:pPr>
            <w:r>
              <w:rPr>
                <w:rFonts w:hint="eastAsia"/>
              </w:rPr>
              <w:t>查，</w:t>
            </w:r>
            <w:r>
              <w:rPr>
                <w:rFonts w:hint="eastAsia"/>
                <w:lang w:eastAsia="zh-CN"/>
              </w:rPr>
              <w:t>生产部</w:t>
            </w:r>
            <w:r>
              <w:rPr>
                <w:rFonts w:hint="eastAsia"/>
              </w:rPr>
              <w:t>员工定期参加操作规程的培训。</w:t>
            </w:r>
          </w:p>
          <w:p>
            <w:pPr>
              <w:spacing w:line="360" w:lineRule="auto"/>
              <w:ind w:firstLine="420" w:firstLineChars="200"/>
            </w:pPr>
            <w:r>
              <w:rPr>
                <w:rFonts w:hint="eastAsia"/>
              </w:rPr>
              <w:t>现场查看，员工操作符合要求。</w:t>
            </w:r>
          </w:p>
          <w:p>
            <w:pPr>
              <w:spacing w:line="360" w:lineRule="auto"/>
              <w:ind w:firstLine="420" w:firstLineChars="200"/>
            </w:pPr>
            <w:r>
              <w:rPr>
                <w:rFonts w:hint="eastAsia"/>
              </w:rPr>
              <w:t>现场查看，配置了必备的应急药品，如创口贴、</w:t>
            </w:r>
            <w:r>
              <w:rPr>
                <w:rFonts w:hint="eastAsia"/>
                <w:lang w:val="en-US" w:eastAsia="zh-CN"/>
              </w:rPr>
              <w:t>消毒酒精、藿香正气水</w:t>
            </w:r>
            <w:r>
              <w:rPr>
                <w:rFonts w:hint="eastAsia"/>
              </w:rPr>
              <w:t>等。</w:t>
            </w:r>
          </w:p>
          <w:p>
            <w:pPr>
              <w:spacing w:line="360" w:lineRule="auto"/>
              <w:ind w:firstLine="420" w:firstLineChars="200"/>
              <w:rPr>
                <w:rFonts w:hint="eastAsia"/>
              </w:rPr>
            </w:pPr>
            <w:r>
              <w:rPr>
                <w:rFonts w:hint="eastAsia"/>
              </w:rPr>
              <w:t>在</w:t>
            </w:r>
            <w:r>
              <w:rPr>
                <w:rFonts w:hint="eastAsia"/>
                <w:lang w:val="en-US" w:eastAsia="zh-CN"/>
              </w:rPr>
              <w:t>生产</w:t>
            </w:r>
            <w:r>
              <w:rPr>
                <w:rFonts w:hint="eastAsia"/>
              </w:rPr>
              <w:t>现场，</w:t>
            </w:r>
            <w:r>
              <w:rPr>
                <w:rFonts w:hint="eastAsia"/>
                <w:lang w:val="en-US" w:eastAsia="zh-CN"/>
              </w:rPr>
              <w:t>生产车间</w:t>
            </w:r>
            <w:r>
              <w:rPr>
                <w:rFonts w:hint="eastAsia"/>
              </w:rPr>
              <w:t>设置有安全警示标识。</w:t>
            </w:r>
          </w:p>
          <w:p>
            <w:pPr>
              <w:pStyle w:val="2"/>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2272030" cy="1704340"/>
                  <wp:effectExtent l="0" t="0" r="1270" b="10160"/>
                  <wp:docPr id="13" name="图片 13" descr="3cf949eea259213b20402955afc9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cf949eea259213b20402955afc9fdc"/>
                          <pic:cNvPicPr>
                            <a:picLocks noChangeAspect="1"/>
                          </pic:cNvPicPr>
                        </pic:nvPicPr>
                        <pic:blipFill>
                          <a:blip r:embed="rId11"/>
                          <a:stretch>
                            <a:fillRect/>
                          </a:stretch>
                        </pic:blipFill>
                        <pic:spPr>
                          <a:xfrm>
                            <a:off x="0" y="0"/>
                            <a:ext cx="2272030" cy="1704340"/>
                          </a:xfrm>
                          <a:prstGeom prst="rect">
                            <a:avLst/>
                          </a:prstGeom>
                        </pic:spPr>
                      </pic:pic>
                    </a:graphicData>
                  </a:graphic>
                </wp:inline>
              </w:drawing>
            </w:r>
            <w:r>
              <w:rPr>
                <w:rFonts w:hint="eastAsia"/>
                <w:lang w:val="en-US" w:eastAsia="zh-CN"/>
              </w:rPr>
              <w:t xml:space="preserve">              </w:t>
            </w:r>
            <w:r>
              <w:rPr>
                <w:rFonts w:hint="default"/>
                <w:lang w:val="en-US" w:eastAsia="zh-CN"/>
              </w:rPr>
              <w:pict>
                <v:shape id="_x0000_i1025" o:spt="75" type="#_x0000_t75" style="height:154.6pt;width:149.75pt;" filled="f" o:preferrelative="t" stroked="f" coordsize="21600,21600">
                  <v:path/>
                  <v:fill on="f" focussize="0,0"/>
                  <v:stroke on="f"/>
                  <v:imagedata r:id="rId12" o:title=""/>
                  <o:lock v:ext="edit" aspectratio="f"/>
                  <w10:wrap type="none"/>
                  <w10:anchorlock/>
                </v:shape>
              </w:pict>
            </w:r>
          </w:p>
          <w:p>
            <w:pPr>
              <w:pStyle w:val="2"/>
              <w:jc w:val="center"/>
              <w:rPr>
                <w:rFonts w:hint="default" w:eastAsia="宋体"/>
                <w:lang w:val="en-US" w:eastAsia="zh-CN"/>
              </w:rPr>
            </w:pPr>
            <w:r>
              <w:rPr>
                <w:rFonts w:hint="default" w:eastAsia="宋体"/>
                <w:lang w:val="en-US" w:eastAsia="zh-CN"/>
              </w:rPr>
              <w:pict>
                <v:shape id="_x0000_i1026" o:spt="75" type="#_x0000_t75" style="height:159.15pt;width:245.65pt;" filled="f" o:preferrelative="t" stroked="f" coordsize="21600,21600">
                  <v:path/>
                  <v:fill on="f" focussize="0,0"/>
                  <v:stroke on="f"/>
                  <v:imagedata r:id="rId13" o:title=""/>
                  <o:lock v:ext="edit" aspectratio="f"/>
                  <w10:wrap type="none"/>
                  <w10:anchorlock/>
                </v:shape>
              </w:pict>
            </w:r>
          </w:p>
          <w:p>
            <w:pPr>
              <w:pStyle w:val="2"/>
              <w:rPr>
                <w:rFonts w:hint="eastAsia"/>
              </w:rPr>
            </w:pPr>
          </w:p>
          <w:p>
            <w:pPr>
              <w:pStyle w:val="2"/>
            </w:pPr>
            <w:r>
              <w:rPr>
                <w:rFonts w:hint="eastAsia"/>
                <w:lang w:val="en-US" w:eastAsia="zh-CN"/>
              </w:rPr>
              <w:t xml:space="preserve">  </w:t>
            </w:r>
            <w:r>
              <w:rPr>
                <w:rFonts w:hint="eastAsia"/>
              </w:rPr>
              <w:t>4、查现场职业病预防管理：</w:t>
            </w:r>
          </w:p>
          <w:p>
            <w:pPr>
              <w:spacing w:line="360" w:lineRule="auto"/>
              <w:ind w:firstLine="420" w:firstLineChars="200"/>
            </w:pPr>
            <w:r>
              <w:rPr>
                <w:rFonts w:hint="eastAsia"/>
              </w:rPr>
              <w:t>主要为</w:t>
            </w:r>
            <w:r>
              <w:rPr>
                <w:rFonts w:hint="eastAsia"/>
                <w:lang w:val="en-US" w:eastAsia="zh-CN"/>
              </w:rPr>
              <w:t>加工</w:t>
            </w:r>
            <w:r>
              <w:rPr>
                <w:rFonts w:hint="eastAsia"/>
              </w:rPr>
              <w:t>过程对噪声的防护</w:t>
            </w:r>
            <w:r>
              <w:rPr>
                <w:rFonts w:hint="eastAsia"/>
                <w:lang w:eastAsia="zh-CN"/>
              </w:rPr>
              <w:t>、</w:t>
            </w:r>
            <w:r>
              <w:rPr>
                <w:rFonts w:hint="eastAsia"/>
                <w:lang w:val="en-US" w:eastAsia="zh-CN"/>
              </w:rPr>
              <w:t>有害气体的防护</w:t>
            </w:r>
            <w:r>
              <w:rPr>
                <w:rFonts w:hint="eastAsia"/>
              </w:rPr>
              <w:t>。在</w:t>
            </w:r>
            <w:r>
              <w:rPr>
                <w:rFonts w:hint="eastAsia"/>
                <w:lang w:val="en-US" w:eastAsia="zh-CN"/>
              </w:rPr>
              <w:t>印刷</w:t>
            </w:r>
            <w:r>
              <w:rPr>
                <w:rFonts w:hint="eastAsia"/>
              </w:rPr>
              <w:t>环节都采取口罩的方式进行防护废气。</w:t>
            </w:r>
            <w:r>
              <w:rPr>
                <w:rFonts w:hint="eastAsia"/>
                <w:lang w:val="en-US" w:eastAsia="zh-CN"/>
              </w:rPr>
              <w:t>开机</w:t>
            </w:r>
            <w:r>
              <w:rPr>
                <w:rFonts w:hint="eastAsia"/>
              </w:rPr>
              <w:t>时员工必须佩戴耳塞，控制噪声对身体的影响。</w:t>
            </w:r>
          </w:p>
          <w:p>
            <w:pPr>
              <w:spacing w:line="360" w:lineRule="auto"/>
              <w:ind w:firstLine="420" w:firstLineChars="200"/>
              <w:rPr>
                <w:rFonts w:hint="eastAsia"/>
              </w:rPr>
            </w:pPr>
            <w:r>
              <w:rPr>
                <w:rFonts w:hint="eastAsia"/>
              </w:rPr>
              <w:t>现场查看，在设备</w:t>
            </w:r>
            <w:r>
              <w:rPr>
                <w:rFonts w:hint="eastAsia"/>
                <w:lang w:val="en-US" w:eastAsia="zh-CN"/>
              </w:rPr>
              <w:t>操作</w:t>
            </w:r>
            <w:r>
              <w:rPr>
                <w:rFonts w:hint="eastAsia"/>
              </w:rPr>
              <w:t>员工均佩戴口罩等措施，避免操作中吸入粉尘伤害伤害。</w:t>
            </w:r>
          </w:p>
          <w:p>
            <w:pPr>
              <w:pStyle w:val="2"/>
              <w:rPr>
                <w:rFonts w:hint="eastAsia"/>
                <w:sz w:val="21"/>
                <w:szCs w:val="21"/>
              </w:rPr>
            </w:pPr>
            <w:r>
              <w:rPr>
                <w:rFonts w:hint="eastAsia" w:ascii="宋体" w:hAnsi="宋体"/>
                <w:szCs w:val="21"/>
                <w:lang w:val="en-US" w:eastAsia="zh-CN"/>
              </w:rPr>
              <w:t>查看了劳保用品发放记录，口罩、工服、耳塞、手套等。</w:t>
            </w:r>
          </w:p>
          <w:p>
            <w:pPr>
              <w:spacing w:line="360" w:lineRule="auto"/>
              <w:rPr>
                <w:rFonts w:hint="eastAsia"/>
                <w:sz w:val="21"/>
                <w:szCs w:val="21"/>
              </w:rPr>
            </w:pPr>
          </w:p>
          <w:p>
            <w:pPr>
              <w:spacing w:line="360" w:lineRule="auto"/>
              <w:rPr>
                <w:rFonts w:hint="eastAsia"/>
                <w:sz w:val="21"/>
                <w:szCs w:val="21"/>
              </w:rPr>
            </w:pPr>
            <w:r>
              <w:rPr>
                <w:rFonts w:hint="eastAsia"/>
                <w:sz w:val="21"/>
                <w:szCs w:val="21"/>
              </w:rPr>
              <w:t>现场观察运行控制：</w:t>
            </w:r>
          </w:p>
          <w:p>
            <w:pPr>
              <w:spacing w:line="360" w:lineRule="auto"/>
              <w:rPr>
                <w:rFonts w:hint="eastAsia"/>
                <w:sz w:val="21"/>
                <w:szCs w:val="21"/>
              </w:rPr>
            </w:pPr>
            <w:r>
              <w:rPr>
                <w:rFonts w:hint="eastAsia"/>
                <w:sz w:val="21"/>
                <w:szCs w:val="21"/>
              </w:rPr>
              <w:t>生产车间标有各种警示标识，如：小心触电、禁止吸烟等，车间采光良好、空气流通，车间噪音较小对员工危害不大。</w:t>
            </w:r>
          </w:p>
          <w:p>
            <w:pPr>
              <w:spacing w:line="360" w:lineRule="auto"/>
              <w:rPr>
                <w:rFonts w:hint="eastAsia"/>
                <w:sz w:val="21"/>
                <w:szCs w:val="21"/>
              </w:rPr>
            </w:pPr>
            <w:r>
              <w:rPr>
                <w:rFonts w:hint="eastAsia"/>
                <w:sz w:val="21"/>
                <w:szCs w:val="21"/>
              </w:rPr>
              <w:t>现场巡视办公及生产区域配备有灭火器多个，各车间均配有灭火器。</w:t>
            </w:r>
          </w:p>
          <w:p>
            <w:pPr>
              <w:spacing w:line="360" w:lineRule="auto"/>
              <w:rPr>
                <w:rFonts w:hint="eastAsia"/>
                <w:sz w:val="21"/>
                <w:szCs w:val="21"/>
              </w:rPr>
            </w:pPr>
            <w:r>
              <w:rPr>
                <w:rFonts w:hint="eastAsia"/>
                <w:sz w:val="21"/>
                <w:szCs w:val="21"/>
              </w:rPr>
              <w:t>现场查看各工序设备运转基本正常，人员操作方法合理，并佩带要相应的防护措施，操作人员穿戴有工作衣、工作鞋、手套等安全防护用品。</w:t>
            </w:r>
          </w:p>
          <w:p>
            <w:pPr>
              <w:spacing w:line="360" w:lineRule="auto"/>
              <w:rPr>
                <w:rFonts w:hint="eastAsia"/>
                <w:sz w:val="21"/>
                <w:szCs w:val="21"/>
              </w:rPr>
            </w:pPr>
            <w:r>
              <w:rPr>
                <w:rFonts w:hint="eastAsia"/>
                <w:sz w:val="21"/>
                <w:szCs w:val="21"/>
              </w:rPr>
              <w:t>各车间安全设施设有提示说明，方便取用，未发现遮挡消防设施和挤占消防通道的情况。</w:t>
            </w:r>
          </w:p>
          <w:p>
            <w:pPr>
              <w:spacing w:line="360" w:lineRule="auto"/>
              <w:rPr>
                <w:rFonts w:hint="eastAsia"/>
                <w:color w:val="000000" w:themeColor="text1"/>
                <w:sz w:val="21"/>
                <w:szCs w:val="21"/>
              </w:rPr>
            </w:pPr>
            <w:r>
              <w:rPr>
                <w:rFonts w:hint="eastAsia"/>
                <w:sz w:val="21"/>
                <w:szCs w:val="21"/>
              </w:rPr>
              <w:t>车间设备采用了减震措施，噪声不大，设备有急停按钮，设备旋转部位有护罩，</w:t>
            </w:r>
            <w:r>
              <w:rPr>
                <w:rFonts w:hint="eastAsia"/>
                <w:sz w:val="21"/>
                <w:szCs w:val="21"/>
                <w:lang w:val="en-US" w:eastAsia="zh-CN"/>
              </w:rPr>
              <w:t>生产</w:t>
            </w:r>
            <w:r>
              <w:rPr>
                <w:rFonts w:hint="eastAsia"/>
                <w:sz w:val="21"/>
                <w:szCs w:val="21"/>
              </w:rPr>
              <w:t>废边</w:t>
            </w:r>
            <w:r>
              <w:rPr>
                <w:rFonts w:hint="eastAsia"/>
                <w:color w:val="000000" w:themeColor="text1"/>
                <w:sz w:val="21"/>
                <w:szCs w:val="21"/>
              </w:rPr>
              <w:t>角料放在了垃圾桶内。</w:t>
            </w:r>
          </w:p>
          <w:p>
            <w:pPr>
              <w:spacing w:line="360" w:lineRule="auto"/>
              <w:rPr>
                <w:rFonts w:hint="eastAsia" w:ascii="Times New Roman" w:hAnsi="Times New Roman" w:eastAsia="宋体" w:cs="Times New Roman"/>
                <w:lang w:val="en-US" w:eastAsia="zh-CN"/>
              </w:rPr>
            </w:pPr>
            <w:r>
              <w:rPr>
                <w:rFonts w:hint="eastAsia"/>
                <w:color w:val="000000" w:themeColor="text1"/>
                <w:sz w:val="21"/>
                <w:szCs w:val="21"/>
              </w:rPr>
              <w:t>车间现场在环保方面的控制管理基本有效。</w:t>
            </w:r>
          </w:p>
          <w:p>
            <w:pPr>
              <w:spacing w:line="360" w:lineRule="auto"/>
              <w:rPr>
                <w:rFonts w:hint="default"/>
                <w:lang w:val="en-US" w:eastAsia="zh-CN"/>
              </w:rPr>
            </w:pPr>
            <w:r>
              <w:rPr>
                <w:rFonts w:hint="eastAsia" w:ascii="Times New Roman" w:hAnsi="Times New Roman" w:eastAsia="宋体" w:cs="Times New Roman"/>
                <w:lang w:val="en-US" w:eastAsia="zh-CN"/>
              </w:rPr>
              <w:t>部门运行控制能结合产品生命周期方法，基本符合规定要求</w:t>
            </w:r>
            <w:r>
              <w:rPr>
                <w:rFonts w:hint="eastAsia" w:cs="Times New Roman"/>
                <w:lang w:val="en-US" w:eastAsia="zh-CN"/>
              </w:rPr>
              <w:t>。</w:t>
            </w:r>
          </w:p>
        </w:tc>
        <w:tc>
          <w:tcPr>
            <w:tcW w:w="1585" w:type="dxa"/>
          </w:tcPr>
          <w:p>
            <w:pPr>
              <w:rPr>
                <w:rFonts w:hint="eastAsia"/>
                <w:lang w:val="en-US" w:eastAsia="zh-CN"/>
              </w:rPr>
            </w:pPr>
          </w:p>
          <w:p>
            <w:pPr>
              <w:rPr>
                <w:rFonts w:hint="default"/>
                <w:lang w:val="en-US" w:eastAsia="zh-CN"/>
              </w:rPr>
            </w:pPr>
            <w:r>
              <w:rPr>
                <w:rFonts w:hint="eastAsia"/>
                <w:lang w:val="en-US" w:eastAsia="zh-CN"/>
              </w:rPr>
              <w:t>符合</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81"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应急准备和响应</w:t>
            </w:r>
          </w:p>
        </w:tc>
        <w:tc>
          <w:tcPr>
            <w:tcW w:w="1139" w:type="dxa"/>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ascii="宋体" w:hAnsi="宋体" w:cs="新宋体"/>
                <w:szCs w:val="21"/>
              </w:rPr>
            </w:pPr>
            <w:r>
              <w:rPr>
                <w:rFonts w:hint="eastAsia" w:ascii="宋体" w:hAnsi="宋体" w:cs="新宋体"/>
                <w:szCs w:val="21"/>
                <w:lang w:eastAsia="zh-CN"/>
              </w:rPr>
              <w:t>E</w:t>
            </w:r>
            <w:r>
              <w:rPr>
                <w:rFonts w:hint="eastAsia" w:ascii="宋体" w:hAnsi="宋体" w:cs="新宋体"/>
                <w:szCs w:val="21"/>
                <w:lang w:val="en-US" w:eastAsia="zh-CN"/>
              </w:rPr>
              <w:t>O:</w:t>
            </w:r>
            <w:r>
              <w:rPr>
                <w:rFonts w:hint="eastAsia" w:ascii="宋体" w:hAnsi="宋体" w:cs="新宋体"/>
                <w:szCs w:val="21"/>
              </w:rPr>
              <w:t>8.2</w:t>
            </w:r>
          </w:p>
          <w:p>
            <w:pPr>
              <w:spacing w:line="360" w:lineRule="auto"/>
              <w:rPr>
                <w:rFonts w:ascii="宋体" w:hAnsi="宋体" w:cs="新宋体"/>
                <w:szCs w:val="21"/>
              </w:rPr>
            </w:pPr>
          </w:p>
        </w:tc>
        <w:tc>
          <w:tcPr>
            <w:tcW w:w="10004" w:type="dxa"/>
          </w:tcPr>
          <w:p>
            <w:pPr>
              <w:spacing w:line="360" w:lineRule="auto"/>
            </w:pPr>
            <w:r>
              <w:rPr>
                <w:rFonts w:hint="eastAsia"/>
              </w:rPr>
              <w:t>查见：《</w:t>
            </w:r>
            <w:r>
              <w:rPr>
                <w:rFonts w:hint="eastAsia"/>
                <w:lang w:val="en-US" w:eastAsia="zh-CN"/>
              </w:rPr>
              <w:t>消防安全管理程序</w:t>
            </w:r>
            <w:r>
              <w:rPr>
                <w:rFonts w:hint="eastAsia"/>
              </w:rPr>
              <w:t>》、《消防应急预案》等。</w:t>
            </w:r>
          </w:p>
          <w:p>
            <w:pPr>
              <w:spacing w:line="360" w:lineRule="auto"/>
            </w:pPr>
            <w:r>
              <w:rPr>
                <w:rFonts w:hint="eastAsia"/>
              </w:rPr>
              <w:t>查见：消防演练实况记录：公司全体人员参加了20</w:t>
            </w:r>
            <w:r>
              <w:rPr>
                <w:rFonts w:hint="eastAsia"/>
                <w:lang w:val="en-US" w:eastAsia="zh-CN"/>
              </w:rPr>
              <w:t>22年9</w:t>
            </w:r>
            <w:r>
              <w:rPr>
                <w:rFonts w:hint="eastAsia"/>
              </w:rPr>
              <w:t>月</w:t>
            </w:r>
            <w:r>
              <w:rPr>
                <w:rFonts w:hint="eastAsia"/>
                <w:lang w:val="en-US" w:eastAsia="zh-CN"/>
              </w:rPr>
              <w:t>8</w:t>
            </w:r>
            <w:r>
              <w:rPr>
                <w:rFonts w:hint="eastAsia"/>
              </w:rPr>
              <w:t>日在公司由</w:t>
            </w:r>
            <w:r>
              <w:rPr>
                <w:rFonts w:hint="eastAsia"/>
                <w:lang w:eastAsia="zh-CN"/>
              </w:rPr>
              <w:t>生产部</w:t>
            </w:r>
            <w:r>
              <w:rPr>
                <w:rFonts w:hint="eastAsia"/>
              </w:rPr>
              <w:t>组织的因公司办公室火灾演练。</w:t>
            </w:r>
          </w:p>
          <w:p>
            <w:pPr>
              <w:spacing w:line="360" w:lineRule="auto"/>
              <w:ind w:firstLine="210" w:firstLineChars="100"/>
              <w:rPr>
                <w:rFonts w:hint="eastAsia"/>
              </w:rPr>
            </w:pPr>
            <w:r>
              <w:rPr>
                <w:rFonts w:hint="eastAsia"/>
              </w:rPr>
              <w:t>现场能提供演练记录及消防安全演习总结报告。通过演练，检验了公司应对突发事件的能力、以及公司火灾事故应急预案的可操作性。有效降低事故危害，减少事故损失，确保公司安全、健康、有序的发展等。</w:t>
            </w:r>
          </w:p>
          <w:p>
            <w:pPr>
              <w:pStyle w:val="2"/>
              <w:rPr>
                <w:rFonts w:hint="eastAsia"/>
              </w:rPr>
            </w:pPr>
            <w:r>
              <w:rPr>
                <w:rFonts w:hint="eastAsia"/>
              </w:rPr>
              <w:t>应急准备：在公司办公区域，按要求配置灭火器。</w:t>
            </w:r>
          </w:p>
          <w:p>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2022年9月7日进行触电应急演练，有计划，演练后形成演习报告，有实施记录、有总结：本次触电演练使员工对造成事故原因“改正不良作业习惯”有了清醒的认识，同时现场工人了解了触电的危害、触电的基本应对措施和故障排除方法，使各个应急小组协同应急得到了提升；起到了很好的预防效果，总的来讲是比较成功的。</w:t>
            </w:r>
          </w:p>
          <w:p>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通过本次演习，验证了公司应急程序的可行性与适宜性，对应急文件的评审结论通过。</w:t>
            </w:r>
          </w:p>
          <w:p>
            <w:pPr>
              <w:spacing w:line="360" w:lineRule="auto"/>
              <w:jc w:val="left"/>
            </w:pPr>
            <w:r>
              <w:rPr>
                <w:rFonts w:hint="eastAsia" w:cs="宋体" w:asciiTheme="minorEastAsia" w:hAnsiTheme="minorEastAsia" w:eastAsiaTheme="minorEastAsia"/>
                <w:szCs w:val="21"/>
                <w:lang w:val="en-US" w:eastAsia="zh-CN"/>
              </w:rPr>
              <w:t>自体系运行以来尚未发生紧急情况。</w:t>
            </w:r>
          </w:p>
        </w:tc>
        <w:tc>
          <w:tcPr>
            <w:tcW w:w="1585" w:type="dxa"/>
          </w:tcPr>
          <w:p>
            <w:r>
              <w:rPr>
                <w:rFonts w:hint="eastAsia"/>
                <w:lang w:val="en-US" w:eastAsia="zh-CN"/>
              </w:rPr>
              <w:t>符合</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B86B9"/>
    <w:multiLevelType w:val="singleLevel"/>
    <w:tmpl w:val="F49B86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141534E"/>
    <w:rsid w:val="017311A7"/>
    <w:rsid w:val="03285A83"/>
    <w:rsid w:val="05946D18"/>
    <w:rsid w:val="0AA25AD7"/>
    <w:rsid w:val="3B2A2D58"/>
    <w:rsid w:val="51C13FBE"/>
    <w:rsid w:val="52836540"/>
    <w:rsid w:val="66E90214"/>
    <w:rsid w:val="6B7E6624"/>
    <w:rsid w:val="74623A83"/>
    <w:rsid w:val="76F93003"/>
    <w:rsid w:val="7F030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3"/>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2023-02-23T02:05:20Z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