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甘肃春宇印务有限公司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</w:rPr>
              <w:t>废水排放、资源能源消耗、危险废弃物排放、噪音排放、潜在火灾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环境保护法、中华人民、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t>噪音、废水、废气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bookmarkStart w:id="0" w:name="_GoBack" w:colFirst="2" w:colLast="3"/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</w:tr>
      <w:bookmarkEnd w:id="0"/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br w:type="page"/>
      </w: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甘肃春宇印务有限公司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签订合同-根据合同下施工单-根据生产制版-印刷（装版-上墨-印刷）-装订-质检-出厂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</w:rPr>
              <w:t>触电、潜在火灾、机械伤害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0"/>
                <w:lang w:val="en-GB" w:eastAsia="zh-CN"/>
              </w:rPr>
              <w:t>中华人民共和国安全生产法、中华人民共和国特种设备安全法、中华人民共和国劳动法、中华人民共和国消防法、中华人民共和国妇女权益保障法、电气安全管理规程、女职工劳动保护特别规定、特种设备安全检察条例、火灾事故调查规定、消防监督检查规定、工伤保险条例、</w:t>
            </w:r>
            <w:r>
              <w:rPr>
                <w:rFonts w:hint="eastAsia" w:eastAsia="宋体"/>
                <w:b/>
                <w:sz w:val="20"/>
                <w:lang w:val="en-GB"/>
              </w:rPr>
              <w:t>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噪音、废气等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2023.2.23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1542C6A"/>
    <w:rsid w:val="35A33965"/>
    <w:rsid w:val="77E250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757</Words>
  <Characters>844</Characters>
  <Lines>2</Lines>
  <Paragraphs>1</Paragraphs>
  <TotalTime>0</TotalTime>
  <ScaleCrop>false</ScaleCrop>
  <LinksUpToDate>false</LinksUpToDate>
  <CharactersWithSpaces>846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苗</cp:lastModifiedBy>
  <dcterms:modified xsi:type="dcterms:W3CDTF">2023-02-22T08:32:14Z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2052-11.1.0.13703</vt:lpwstr>
  </property>
</Properties>
</file>