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hint="eastAsia" w:ascii="仿宋" w:hAnsi="仿宋" w:eastAsia="仿宋" w:cs="仿宋"/>
          <w:sz w:val="24"/>
          <w:szCs w:val="24"/>
        </w:rPr>
      </w:pPr>
      <w:r>
        <w:rPr>
          <w:rFonts w:hint="eastAsia" w:ascii="仿宋" w:hAnsi="仿宋" w:eastAsia="仿宋" w:cs="仿宋"/>
          <w:bCs/>
          <w:color w:val="000000"/>
          <w:sz w:val="24"/>
          <w:szCs w:val="24"/>
        </w:rPr>
        <w:t>管理体系审核记录表</w:t>
      </w:r>
    </w:p>
    <w:p>
      <w:pPr>
        <w:pStyle w:val="7"/>
        <w:rPr>
          <w:rFonts w:hint="eastAsia" w:ascii="仿宋" w:hAnsi="仿宋" w:eastAsia="仿宋" w:cs="仿宋"/>
          <w:sz w:val="24"/>
          <w:szCs w:val="24"/>
        </w:rPr>
      </w:pP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rFonts w:hint="eastAsia" w:ascii="仿宋" w:hAnsi="仿宋" w:eastAsia="仿宋" w:cs="仿宋"/>
                <w:sz w:val="24"/>
                <w:szCs w:val="24"/>
              </w:rPr>
            </w:pPr>
            <w:r>
              <w:rPr>
                <w:rFonts w:hint="eastAsia" w:ascii="仿宋" w:hAnsi="仿宋" w:eastAsia="仿宋" w:cs="仿宋"/>
                <w:sz w:val="24"/>
                <w:szCs w:val="24"/>
              </w:rPr>
              <w:t>过程与活动、</w:t>
            </w:r>
          </w:p>
          <w:p>
            <w:pPr>
              <w:jc w:val="center"/>
              <w:rPr>
                <w:rFonts w:hint="eastAsia" w:ascii="仿宋" w:hAnsi="仿宋" w:eastAsia="仿宋" w:cs="仿宋"/>
                <w:sz w:val="24"/>
                <w:szCs w:val="24"/>
              </w:rPr>
            </w:pPr>
            <w:r>
              <w:rPr>
                <w:rFonts w:hint="eastAsia" w:ascii="仿宋" w:hAnsi="仿宋" w:eastAsia="仿宋" w:cs="仿宋"/>
                <w:sz w:val="24"/>
                <w:szCs w:val="24"/>
              </w:rPr>
              <w:t>抽样计划</w:t>
            </w:r>
          </w:p>
        </w:tc>
        <w:tc>
          <w:tcPr>
            <w:tcW w:w="960" w:type="dxa"/>
            <w:vMerge w:val="restart"/>
            <w:vAlign w:val="center"/>
          </w:tcPr>
          <w:p>
            <w:pPr>
              <w:rPr>
                <w:rFonts w:hint="eastAsia" w:ascii="仿宋" w:hAnsi="仿宋" w:eastAsia="仿宋" w:cs="仿宋"/>
                <w:sz w:val="24"/>
                <w:szCs w:val="24"/>
              </w:rPr>
            </w:pPr>
            <w:r>
              <w:rPr>
                <w:rFonts w:hint="eastAsia" w:ascii="仿宋" w:hAnsi="仿宋" w:eastAsia="仿宋" w:cs="仿宋"/>
                <w:sz w:val="24"/>
                <w:szCs w:val="24"/>
              </w:rPr>
              <w:t>涉及</w:t>
            </w:r>
          </w:p>
          <w:p>
            <w:pPr>
              <w:rPr>
                <w:rFonts w:hint="eastAsia" w:ascii="仿宋" w:hAnsi="仿宋" w:eastAsia="仿宋" w:cs="仿宋"/>
                <w:sz w:val="24"/>
                <w:szCs w:val="24"/>
              </w:rPr>
            </w:pPr>
            <w:r>
              <w:rPr>
                <w:rFonts w:hint="eastAsia" w:ascii="仿宋" w:hAnsi="仿宋" w:eastAsia="仿宋" w:cs="仿宋"/>
                <w:sz w:val="24"/>
                <w:szCs w:val="24"/>
              </w:rPr>
              <w:t>条款</w:t>
            </w:r>
          </w:p>
        </w:tc>
        <w:tc>
          <w:tcPr>
            <w:tcW w:w="10004" w:type="dxa"/>
            <w:vAlign w:val="center"/>
          </w:tcPr>
          <w:p>
            <w:pPr>
              <w:rPr>
                <w:rFonts w:hint="eastAsia" w:ascii="仿宋" w:hAnsi="仿宋" w:eastAsia="仿宋" w:cs="仿宋"/>
                <w:sz w:val="24"/>
                <w:szCs w:val="24"/>
                <w:lang w:val="en-US" w:eastAsia="zh-CN"/>
              </w:rPr>
            </w:pPr>
            <w:r>
              <w:rPr>
                <w:rFonts w:hint="eastAsia" w:ascii="仿宋" w:hAnsi="仿宋" w:eastAsia="仿宋" w:cs="仿宋"/>
                <w:sz w:val="24"/>
                <w:szCs w:val="24"/>
              </w:rPr>
              <w:t>受审核部门：</w:t>
            </w:r>
            <w:r>
              <w:rPr>
                <w:rFonts w:hint="eastAsia" w:ascii="仿宋" w:hAnsi="仿宋" w:eastAsia="仿宋" w:cs="仿宋"/>
                <w:sz w:val="24"/>
                <w:szCs w:val="24"/>
                <w:lang w:eastAsia="zh-CN"/>
              </w:rPr>
              <w:t>办公室（</w:t>
            </w:r>
            <w:r>
              <w:rPr>
                <w:rFonts w:hint="eastAsia" w:ascii="仿宋" w:hAnsi="仿宋" w:eastAsia="仿宋" w:cs="仿宋"/>
                <w:sz w:val="24"/>
                <w:szCs w:val="24"/>
                <w:lang w:val="en-US" w:eastAsia="zh-CN"/>
              </w:rPr>
              <w:t>含财务</w:t>
            </w:r>
            <w:r>
              <w:rPr>
                <w:rFonts w:hint="eastAsia" w:ascii="仿宋" w:hAnsi="仿宋" w:eastAsia="仿宋" w:cs="仿宋"/>
                <w:sz w:val="24"/>
                <w:szCs w:val="24"/>
                <w:lang w:eastAsia="zh-CN"/>
              </w:rPr>
              <w:t xml:space="preserve">）  </w:t>
            </w:r>
            <w:r>
              <w:rPr>
                <w:rFonts w:hint="eastAsia" w:ascii="仿宋" w:hAnsi="仿宋" w:eastAsia="仿宋" w:cs="仿宋"/>
                <w:sz w:val="24"/>
                <w:szCs w:val="24"/>
              </w:rPr>
              <w:t xml:space="preserve"> 主管领导：</w:t>
            </w:r>
            <w:r>
              <w:rPr>
                <w:rFonts w:hint="eastAsia" w:ascii="仿宋" w:hAnsi="仿宋" w:eastAsia="仿宋" w:cs="仿宋"/>
                <w:sz w:val="24"/>
                <w:szCs w:val="24"/>
                <w:lang w:val="en-US" w:eastAsia="zh-CN"/>
              </w:rPr>
              <w:t>牛红梅</w:t>
            </w:r>
            <w:r>
              <w:rPr>
                <w:rFonts w:hint="eastAsia" w:ascii="仿宋" w:hAnsi="仿宋" w:eastAsia="仿宋" w:cs="仿宋"/>
                <w:sz w:val="24"/>
                <w:szCs w:val="24"/>
              </w:rPr>
              <w:t xml:space="preserve">    陪同人员：</w:t>
            </w:r>
            <w:r>
              <w:rPr>
                <w:rFonts w:hint="eastAsia" w:ascii="仿宋" w:hAnsi="仿宋" w:eastAsia="仿宋" w:cs="仿宋"/>
                <w:sz w:val="24"/>
                <w:szCs w:val="24"/>
                <w:lang w:val="en-US" w:eastAsia="zh-CN"/>
              </w:rPr>
              <w:t>杨凌峰</w:t>
            </w:r>
          </w:p>
        </w:tc>
        <w:tc>
          <w:tcPr>
            <w:tcW w:w="1585" w:type="dxa"/>
            <w:vMerge w:val="restart"/>
            <w:vAlign w:val="center"/>
          </w:tcPr>
          <w:p>
            <w:pPr>
              <w:rPr>
                <w:rFonts w:hint="eastAsia" w:ascii="仿宋" w:hAnsi="仿宋" w:eastAsia="仿宋" w:cs="仿宋"/>
                <w:sz w:val="24"/>
                <w:szCs w:val="24"/>
              </w:rPr>
            </w:pPr>
            <w:r>
              <w:rPr>
                <w:rFonts w:hint="eastAsia" w:ascii="仿宋" w:hAnsi="仿宋" w:eastAsia="仿宋" w:cs="仿宋"/>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hint="eastAsia" w:ascii="仿宋" w:hAnsi="仿宋" w:eastAsia="仿宋" w:cs="仿宋"/>
                <w:sz w:val="24"/>
                <w:szCs w:val="24"/>
              </w:rPr>
            </w:pPr>
          </w:p>
        </w:tc>
        <w:tc>
          <w:tcPr>
            <w:tcW w:w="960" w:type="dxa"/>
            <w:vMerge w:val="continue"/>
            <w:vAlign w:val="center"/>
          </w:tcPr>
          <w:p>
            <w:pPr>
              <w:rPr>
                <w:rFonts w:hint="eastAsia" w:ascii="仿宋" w:hAnsi="仿宋" w:eastAsia="仿宋" w:cs="仿宋"/>
                <w:sz w:val="24"/>
                <w:szCs w:val="24"/>
              </w:rPr>
            </w:pPr>
          </w:p>
        </w:tc>
        <w:tc>
          <w:tcPr>
            <w:tcW w:w="10004" w:type="dxa"/>
            <w:vAlign w:val="center"/>
          </w:tcPr>
          <w:p>
            <w:pPr>
              <w:spacing w:before="120"/>
              <w:rPr>
                <w:rFonts w:hint="eastAsia" w:ascii="仿宋" w:hAnsi="仿宋" w:eastAsia="仿宋" w:cs="仿宋"/>
                <w:sz w:val="24"/>
                <w:szCs w:val="24"/>
              </w:rPr>
            </w:pPr>
            <w:r>
              <w:rPr>
                <w:rFonts w:hint="eastAsia" w:ascii="仿宋" w:hAnsi="仿宋" w:eastAsia="仿宋" w:cs="仿宋"/>
                <w:sz w:val="24"/>
                <w:szCs w:val="24"/>
              </w:rPr>
              <w:t>审核员：</w:t>
            </w:r>
            <w:r>
              <w:rPr>
                <w:rFonts w:hint="eastAsia" w:ascii="仿宋" w:hAnsi="仿宋" w:eastAsia="仿宋" w:cs="仿宋"/>
                <w:sz w:val="24"/>
                <w:szCs w:val="24"/>
                <w:lang w:val="en-US" w:eastAsia="zh-CN"/>
              </w:rPr>
              <w:t>强兴</w:t>
            </w:r>
            <w:r>
              <w:rPr>
                <w:rFonts w:hint="eastAsia" w:ascii="仿宋" w:hAnsi="仿宋" w:eastAsia="仿宋" w:cs="仿宋"/>
                <w:sz w:val="24"/>
                <w:szCs w:val="24"/>
              </w:rPr>
              <w:t xml:space="preserve">   审核时间：202</w:t>
            </w:r>
            <w:r>
              <w:rPr>
                <w:rFonts w:hint="eastAsia" w:ascii="仿宋" w:hAnsi="仿宋" w:eastAsia="仿宋" w:cs="仿宋"/>
                <w:sz w:val="24"/>
                <w:szCs w:val="24"/>
                <w:lang w:val="en-US" w:eastAsia="zh-CN"/>
              </w:rPr>
              <w:t>3</w:t>
            </w:r>
            <w:r>
              <w:rPr>
                <w:rFonts w:hint="eastAsia" w:ascii="仿宋" w:hAnsi="仿宋" w:eastAsia="仿宋" w:cs="仿宋"/>
                <w:sz w:val="24"/>
                <w:szCs w:val="24"/>
              </w:rPr>
              <w:t>年2月</w:t>
            </w:r>
            <w:r>
              <w:rPr>
                <w:rFonts w:hint="eastAsia" w:ascii="仿宋" w:hAnsi="仿宋" w:eastAsia="仿宋" w:cs="仿宋"/>
                <w:sz w:val="24"/>
                <w:szCs w:val="24"/>
                <w:lang w:val="en-US" w:eastAsia="zh-CN"/>
              </w:rPr>
              <w:t>22</w:t>
            </w:r>
            <w:r>
              <w:rPr>
                <w:rFonts w:hint="eastAsia" w:ascii="仿宋" w:hAnsi="仿宋" w:eastAsia="仿宋" w:cs="仿宋"/>
                <w:sz w:val="24"/>
                <w:szCs w:val="24"/>
              </w:rPr>
              <w:t>日</w:t>
            </w:r>
          </w:p>
        </w:tc>
        <w:tc>
          <w:tcPr>
            <w:tcW w:w="1585" w:type="dxa"/>
            <w:vMerge w:val="continue"/>
          </w:tcPr>
          <w:p>
            <w:pP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hint="eastAsia" w:ascii="仿宋" w:hAnsi="仿宋" w:eastAsia="仿宋" w:cs="仿宋"/>
                <w:sz w:val="24"/>
                <w:szCs w:val="24"/>
              </w:rPr>
            </w:pPr>
          </w:p>
        </w:tc>
        <w:tc>
          <w:tcPr>
            <w:tcW w:w="960" w:type="dxa"/>
            <w:vMerge w:val="continue"/>
            <w:vAlign w:val="center"/>
          </w:tcPr>
          <w:p>
            <w:pPr>
              <w:rPr>
                <w:rFonts w:hint="eastAsia" w:ascii="仿宋" w:hAnsi="仿宋" w:eastAsia="仿宋" w:cs="仿宋"/>
                <w:sz w:val="24"/>
                <w:szCs w:val="24"/>
              </w:rPr>
            </w:pPr>
          </w:p>
        </w:tc>
        <w:tc>
          <w:tcPr>
            <w:tcW w:w="10004" w:type="dxa"/>
            <w:vAlign w:val="center"/>
          </w:tcPr>
          <w:p>
            <w:pPr>
              <w:spacing w:line="280" w:lineRule="exact"/>
              <w:rPr>
                <w:rFonts w:hint="eastAsia" w:ascii="仿宋" w:hAnsi="仿宋" w:eastAsia="仿宋" w:cs="仿宋"/>
                <w:sz w:val="24"/>
              </w:rPr>
            </w:pPr>
            <w:r>
              <w:rPr>
                <w:rFonts w:hint="eastAsia" w:ascii="仿宋" w:hAnsi="仿宋" w:eastAsia="仿宋" w:cs="仿宋"/>
                <w:sz w:val="24"/>
                <w:szCs w:val="24"/>
              </w:rPr>
              <w:t>审核条款：</w:t>
            </w:r>
            <w:r>
              <w:rPr>
                <w:rFonts w:hint="eastAsia" w:ascii="仿宋" w:hAnsi="仿宋" w:eastAsia="仿宋" w:cs="仿宋"/>
                <w:szCs w:val="21"/>
              </w:rPr>
              <w:t>QEO: 5.3组织的岗位、职责和权限、6.2质量目标、</w:t>
            </w:r>
            <w:r>
              <w:rPr>
                <w:rFonts w:hint="eastAsia" w:ascii="仿宋" w:hAnsi="仿宋" w:eastAsia="仿宋" w:cs="仿宋"/>
                <w:spacing w:val="-6"/>
                <w:szCs w:val="21"/>
              </w:rPr>
              <w:t>6.3变更的策划、</w:t>
            </w:r>
            <w:r>
              <w:rPr>
                <w:rFonts w:hint="eastAsia" w:ascii="仿宋" w:hAnsi="仿宋" w:eastAsia="仿宋" w:cs="仿宋"/>
                <w:szCs w:val="21"/>
              </w:rPr>
              <w:t>7.1.2人员、、7.1.3基础设施、7.1.4过程运行环境、7.1.6组织知识、7.2能力、7.3意识、</w:t>
            </w:r>
            <w:r>
              <w:rPr>
                <w:rFonts w:hint="eastAsia" w:ascii="仿宋" w:hAnsi="仿宋" w:eastAsia="仿宋" w:cs="仿宋"/>
                <w:spacing w:val="-6"/>
                <w:szCs w:val="21"/>
              </w:rPr>
              <w:t>7.4沟通/信息交流、</w:t>
            </w:r>
            <w:r>
              <w:rPr>
                <w:rFonts w:hint="eastAsia" w:ascii="仿宋" w:hAnsi="仿宋" w:eastAsia="仿宋" w:cs="仿宋"/>
                <w:szCs w:val="21"/>
              </w:rPr>
              <w:t>7.5.1形成文件的信息总则、7.5.2形成文件的信息的创建和更新、7.5.3形成文件的信息的控制、</w:t>
            </w:r>
            <w:r>
              <w:rPr>
                <w:rFonts w:hint="eastAsia" w:ascii="仿宋" w:hAnsi="仿宋" w:eastAsia="仿宋" w:cs="仿宋"/>
                <w:sz w:val="24"/>
                <w:szCs w:val="24"/>
              </w:rPr>
              <w:t>9.1（9.1.1监视、测量、分析和评价总则</w:t>
            </w:r>
            <w:r>
              <w:rPr>
                <w:rFonts w:hint="eastAsia" w:ascii="仿宋" w:hAnsi="仿宋" w:eastAsia="仿宋" w:cs="仿宋"/>
                <w:sz w:val="24"/>
                <w:szCs w:val="24"/>
                <w:lang w:eastAsia="zh-CN"/>
              </w:rPr>
              <w:t>、</w:t>
            </w:r>
            <w:r>
              <w:rPr>
                <w:rFonts w:hint="eastAsia" w:ascii="仿宋" w:hAnsi="仿宋" w:eastAsia="仿宋" w:cs="仿宋"/>
                <w:szCs w:val="21"/>
              </w:rPr>
              <w:t>9.1.3分析与评价</w:t>
            </w:r>
            <w:r>
              <w:rPr>
                <w:rFonts w:hint="eastAsia" w:ascii="仿宋" w:hAnsi="仿宋" w:eastAsia="仿宋" w:cs="仿宋"/>
                <w:szCs w:val="21"/>
                <w:lang w:eastAsia="zh-CN"/>
              </w:rPr>
              <w:t>）</w:t>
            </w:r>
            <w:r>
              <w:rPr>
                <w:rFonts w:hint="eastAsia" w:ascii="仿宋" w:hAnsi="仿宋" w:eastAsia="仿宋" w:cs="仿宋"/>
                <w:szCs w:val="21"/>
              </w:rPr>
              <w:t>、9.2 内部审核、10.2不合格和纠正措施。</w:t>
            </w:r>
          </w:p>
          <w:p>
            <w:pPr>
              <w:spacing w:line="280" w:lineRule="exact"/>
              <w:rPr>
                <w:rFonts w:hint="eastAsia" w:ascii="仿宋" w:hAnsi="仿宋" w:eastAsia="仿宋" w:cs="仿宋"/>
                <w:szCs w:val="21"/>
              </w:rPr>
            </w:pPr>
            <w:r>
              <w:rPr>
                <w:rFonts w:hint="eastAsia" w:ascii="仿宋" w:hAnsi="仿宋" w:eastAsia="仿宋" w:cs="仿宋"/>
                <w:szCs w:val="21"/>
              </w:rPr>
              <w:t>E/OMS: 5.3组织的岗位、职责和权限、6.1.2环境因素/危险源的辨识与评价、6.1.3合规义务、6.1.4措施的策划、6.2.1环境/职业健康安全目标、6.2.2实现环境/职业健康安全目标措施的策划、7.2能力、7.3意识、</w:t>
            </w:r>
            <w:r>
              <w:rPr>
                <w:rFonts w:hint="eastAsia" w:ascii="仿宋" w:hAnsi="仿宋" w:eastAsia="仿宋" w:cs="仿宋"/>
                <w:spacing w:val="-6"/>
                <w:szCs w:val="21"/>
              </w:rPr>
              <w:t>7.4沟通/信息交流、</w:t>
            </w:r>
            <w:r>
              <w:rPr>
                <w:rFonts w:hint="eastAsia" w:ascii="仿宋" w:hAnsi="仿宋" w:eastAsia="仿宋" w:cs="仿宋"/>
                <w:szCs w:val="21"/>
              </w:rPr>
              <w:t>7.5.1形成文件的信息总则、7.5.2形成文件的信息的创建和更新、7.5.3形成文件的信息的控制、8.1运行策划和控制、8.2应急准备和响应、</w:t>
            </w:r>
            <w:r>
              <w:rPr>
                <w:rFonts w:hint="eastAsia" w:ascii="仿宋" w:hAnsi="仿宋" w:eastAsia="仿宋" w:cs="仿宋"/>
                <w:sz w:val="24"/>
                <w:szCs w:val="24"/>
              </w:rPr>
              <w:t>9.1（9.1.1监视、测量、分析和评价总则</w:t>
            </w:r>
            <w:r>
              <w:rPr>
                <w:rFonts w:hint="eastAsia" w:ascii="仿宋" w:hAnsi="仿宋" w:eastAsia="仿宋" w:cs="仿宋"/>
                <w:sz w:val="24"/>
                <w:szCs w:val="24"/>
                <w:lang w:eastAsia="zh-CN"/>
              </w:rPr>
              <w:t>、</w:t>
            </w:r>
            <w:r>
              <w:rPr>
                <w:rFonts w:hint="eastAsia" w:ascii="仿宋" w:hAnsi="仿宋" w:eastAsia="仿宋" w:cs="仿宋"/>
                <w:szCs w:val="21"/>
              </w:rPr>
              <w:t>9.1.2合规性评价</w:t>
            </w:r>
            <w:r>
              <w:rPr>
                <w:rFonts w:hint="eastAsia" w:ascii="仿宋" w:hAnsi="仿宋" w:eastAsia="仿宋" w:cs="仿宋"/>
                <w:szCs w:val="21"/>
                <w:lang w:eastAsia="zh-CN"/>
              </w:rPr>
              <w:t>）</w:t>
            </w:r>
            <w:r>
              <w:rPr>
                <w:rFonts w:hint="eastAsia" w:ascii="仿宋" w:hAnsi="仿宋" w:eastAsia="仿宋" w:cs="仿宋"/>
                <w:szCs w:val="21"/>
              </w:rPr>
              <w:t>、9.2 内部审核、10.2事件、不符合和纠正措施.</w:t>
            </w:r>
          </w:p>
          <w:p>
            <w:pPr>
              <w:rPr>
                <w:rFonts w:hint="eastAsia" w:ascii="仿宋" w:hAnsi="仿宋" w:eastAsia="仿宋" w:cs="仿宋"/>
                <w:sz w:val="24"/>
                <w:szCs w:val="24"/>
              </w:rPr>
            </w:pPr>
            <w:r>
              <w:rPr>
                <w:rFonts w:hint="eastAsia" w:ascii="仿宋" w:hAnsi="仿宋" w:eastAsia="仿宋" w:cs="仿宋"/>
                <w:szCs w:val="21"/>
              </w:rPr>
              <w:t>EMS/OHSMS运行控制相关财务支出证据；</w:t>
            </w:r>
          </w:p>
        </w:tc>
        <w:tc>
          <w:tcPr>
            <w:tcW w:w="1585" w:type="dxa"/>
            <w:vMerge w:val="continue"/>
          </w:tcPr>
          <w:p>
            <w:pP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160" w:type="dxa"/>
            <w:vAlign w:val="center"/>
          </w:tcPr>
          <w:p>
            <w:pPr>
              <w:rPr>
                <w:rFonts w:hint="eastAsia" w:ascii="仿宋" w:hAnsi="仿宋" w:eastAsia="仿宋" w:cs="仿宋"/>
                <w:sz w:val="24"/>
                <w:szCs w:val="24"/>
              </w:rPr>
            </w:pPr>
            <w:r>
              <w:rPr>
                <w:rFonts w:hint="eastAsia" w:ascii="仿宋" w:hAnsi="仿宋" w:eastAsia="仿宋" w:cs="仿宋"/>
                <w:sz w:val="24"/>
                <w:szCs w:val="24"/>
              </w:rPr>
              <w:t>职责和权限</w:t>
            </w:r>
          </w:p>
        </w:tc>
        <w:tc>
          <w:tcPr>
            <w:tcW w:w="960" w:type="dxa"/>
            <w:vAlign w:val="center"/>
          </w:tcPr>
          <w:p>
            <w:pPr>
              <w:rPr>
                <w:rFonts w:hint="eastAsia" w:ascii="仿宋" w:hAnsi="仿宋" w:eastAsia="仿宋" w:cs="仿宋"/>
                <w:sz w:val="24"/>
                <w:szCs w:val="24"/>
              </w:rPr>
            </w:pPr>
            <w:r>
              <w:rPr>
                <w:rFonts w:hint="eastAsia" w:ascii="仿宋" w:hAnsi="仿宋" w:eastAsia="仿宋" w:cs="仿宋"/>
                <w:sz w:val="24"/>
                <w:szCs w:val="24"/>
              </w:rPr>
              <w:t>QEO5.3</w:t>
            </w:r>
          </w:p>
        </w:tc>
        <w:tc>
          <w:tcPr>
            <w:tcW w:w="10004" w:type="dxa"/>
            <w:vAlign w:val="center"/>
          </w:tcPr>
          <w:p>
            <w:pPr>
              <w:rPr>
                <w:rFonts w:hint="eastAsia" w:ascii="仿宋" w:hAnsi="仿宋" w:eastAsia="仿宋" w:cs="仿宋"/>
                <w:sz w:val="24"/>
                <w:szCs w:val="24"/>
              </w:rPr>
            </w:pPr>
            <w:r>
              <w:rPr>
                <w:rFonts w:hint="eastAsia" w:ascii="仿宋" w:hAnsi="仿宋" w:eastAsia="仿宋" w:cs="仿宋"/>
                <w:sz w:val="24"/>
                <w:szCs w:val="24"/>
              </w:rPr>
              <w:t>部门主要职责如下：</w:t>
            </w:r>
          </w:p>
          <w:p>
            <w:pPr>
              <w:spacing w:line="360" w:lineRule="auto"/>
              <w:ind w:firstLine="523" w:firstLineChars="218"/>
              <w:rPr>
                <w:rFonts w:hint="eastAsia" w:ascii="仿宋" w:hAnsi="仿宋" w:eastAsia="仿宋" w:cs="仿宋"/>
                <w:sz w:val="24"/>
                <w:szCs w:val="24"/>
              </w:rPr>
            </w:pPr>
            <w:bookmarkStart w:id="0" w:name="OLE_LINK21"/>
            <w:r>
              <w:rPr>
                <w:rFonts w:hint="eastAsia" w:ascii="仿宋" w:hAnsi="仿宋" w:eastAsia="仿宋" w:cs="仿宋"/>
                <w:sz w:val="24"/>
                <w:szCs w:val="24"/>
              </w:rPr>
              <w:t xml:space="preserve">a) </w:t>
            </w:r>
            <w:bookmarkEnd w:id="0"/>
            <w:r>
              <w:rPr>
                <w:rFonts w:hint="eastAsia" w:ascii="仿宋" w:hAnsi="仿宋" w:eastAsia="仿宋" w:cs="仿宋"/>
                <w:sz w:val="24"/>
                <w:szCs w:val="24"/>
              </w:rPr>
              <w:t>负责组织协调和督促检查全公司的管理和质量</w:t>
            </w:r>
            <w:bookmarkStart w:id="1" w:name="OLE_LINK29"/>
            <w:r>
              <w:rPr>
                <w:rFonts w:hint="eastAsia" w:ascii="仿宋" w:hAnsi="仿宋" w:eastAsia="仿宋" w:cs="仿宋"/>
                <w:sz w:val="24"/>
                <w:szCs w:val="24"/>
              </w:rPr>
              <w:t>/环境/职业健康安全</w:t>
            </w:r>
            <w:bookmarkEnd w:id="1"/>
            <w:r>
              <w:rPr>
                <w:rFonts w:hint="eastAsia" w:ascii="仿宋" w:hAnsi="仿宋" w:eastAsia="仿宋" w:cs="仿宋"/>
                <w:sz w:val="24"/>
                <w:szCs w:val="24"/>
              </w:rPr>
              <w:t>管理工作；</w:t>
            </w:r>
          </w:p>
          <w:p>
            <w:pPr>
              <w:spacing w:line="360" w:lineRule="auto"/>
              <w:ind w:firstLine="523" w:firstLineChars="218"/>
              <w:rPr>
                <w:rFonts w:hint="eastAsia" w:ascii="仿宋" w:hAnsi="仿宋" w:eastAsia="仿宋" w:cs="仿宋"/>
                <w:sz w:val="24"/>
                <w:szCs w:val="24"/>
              </w:rPr>
            </w:pPr>
            <w:bookmarkStart w:id="2" w:name="OLE_LINK22"/>
            <w:r>
              <w:rPr>
                <w:rFonts w:hint="eastAsia" w:ascii="仿宋" w:hAnsi="仿宋" w:eastAsia="仿宋" w:cs="仿宋"/>
                <w:sz w:val="24"/>
                <w:szCs w:val="24"/>
              </w:rPr>
              <w:t xml:space="preserve">b) </w:t>
            </w:r>
            <w:bookmarkEnd w:id="2"/>
            <w:r>
              <w:rPr>
                <w:rFonts w:hint="eastAsia" w:ascii="仿宋" w:hAnsi="仿宋" w:eastAsia="仿宋" w:cs="仿宋"/>
                <w:sz w:val="24"/>
                <w:szCs w:val="24"/>
              </w:rPr>
              <w:t>归口管理质量环境安全管理体系文件、技术标准类文件和其他管理类文件；</w:t>
            </w:r>
          </w:p>
          <w:p>
            <w:pPr>
              <w:spacing w:line="360" w:lineRule="auto"/>
              <w:ind w:firstLine="523" w:firstLineChars="218"/>
              <w:rPr>
                <w:rFonts w:hint="eastAsia" w:ascii="仿宋" w:hAnsi="仿宋" w:eastAsia="仿宋" w:cs="仿宋"/>
                <w:sz w:val="24"/>
                <w:szCs w:val="24"/>
              </w:rPr>
            </w:pPr>
            <w:bookmarkStart w:id="3" w:name="OLE_LINK17"/>
            <w:r>
              <w:rPr>
                <w:rFonts w:hint="eastAsia" w:ascii="仿宋" w:hAnsi="仿宋" w:eastAsia="仿宋" w:cs="仿宋"/>
                <w:sz w:val="24"/>
                <w:szCs w:val="24"/>
              </w:rPr>
              <w:t xml:space="preserve">c) </w:t>
            </w:r>
            <w:bookmarkEnd w:id="3"/>
            <w:r>
              <w:rPr>
                <w:rFonts w:hint="eastAsia" w:ascii="仿宋" w:hAnsi="仿宋" w:eastAsia="仿宋" w:cs="仿宋"/>
                <w:sz w:val="24"/>
                <w:szCs w:val="24"/>
              </w:rPr>
              <w:t>负责公司档案的管理工作包括组织产品文件和质量/环境/职业健康安全管理体系运行文件的记录的归档管理；</w:t>
            </w:r>
          </w:p>
          <w:p>
            <w:pPr>
              <w:spacing w:line="360" w:lineRule="auto"/>
              <w:ind w:firstLine="523" w:firstLineChars="218"/>
              <w:rPr>
                <w:rFonts w:hint="eastAsia" w:ascii="仿宋" w:hAnsi="仿宋" w:eastAsia="仿宋" w:cs="仿宋"/>
                <w:sz w:val="24"/>
                <w:szCs w:val="24"/>
              </w:rPr>
            </w:pPr>
            <w:r>
              <w:rPr>
                <w:rFonts w:hint="eastAsia" w:ascii="仿宋" w:hAnsi="仿宋" w:eastAsia="仿宋" w:cs="仿宋"/>
                <w:sz w:val="24"/>
                <w:szCs w:val="24"/>
              </w:rPr>
              <w:t>d) 负责公司各类资质的申报、文件的管理更新；</w:t>
            </w:r>
          </w:p>
          <w:p>
            <w:pPr>
              <w:spacing w:line="360" w:lineRule="auto"/>
              <w:ind w:firstLine="523" w:firstLineChars="218"/>
              <w:rPr>
                <w:rFonts w:hint="eastAsia" w:ascii="仿宋" w:hAnsi="仿宋" w:eastAsia="仿宋" w:cs="仿宋"/>
                <w:sz w:val="24"/>
                <w:szCs w:val="24"/>
              </w:rPr>
            </w:pPr>
            <w:r>
              <w:rPr>
                <w:rFonts w:hint="eastAsia" w:ascii="仿宋" w:hAnsi="仿宋" w:eastAsia="仿宋" w:cs="仿宋"/>
                <w:sz w:val="24"/>
                <w:szCs w:val="24"/>
              </w:rPr>
              <w:t>e) 参与对产品要求的评审；</w:t>
            </w:r>
          </w:p>
          <w:p>
            <w:pPr>
              <w:spacing w:line="360" w:lineRule="auto"/>
              <w:ind w:firstLine="523" w:firstLineChars="218"/>
              <w:rPr>
                <w:rFonts w:hint="eastAsia" w:ascii="仿宋" w:hAnsi="仿宋" w:eastAsia="仿宋" w:cs="仿宋"/>
                <w:sz w:val="24"/>
                <w:szCs w:val="24"/>
              </w:rPr>
            </w:pPr>
            <w:r>
              <w:rPr>
                <w:rFonts w:hint="eastAsia" w:ascii="仿宋" w:hAnsi="仿宋" w:eastAsia="仿宋" w:cs="仿宋"/>
                <w:sz w:val="24"/>
                <w:szCs w:val="24"/>
              </w:rPr>
              <w:t>f) 参与对供方的评价，需要时组织对供方管理体系的审核；</w:t>
            </w:r>
          </w:p>
          <w:p>
            <w:pPr>
              <w:spacing w:line="360" w:lineRule="auto"/>
              <w:ind w:firstLine="523" w:firstLineChars="218"/>
              <w:rPr>
                <w:rFonts w:hint="eastAsia" w:ascii="仿宋" w:hAnsi="仿宋" w:eastAsia="仿宋" w:cs="仿宋"/>
                <w:sz w:val="24"/>
                <w:szCs w:val="24"/>
              </w:rPr>
            </w:pPr>
            <w:r>
              <w:rPr>
                <w:rFonts w:hint="eastAsia" w:ascii="仿宋" w:hAnsi="仿宋" w:eastAsia="仿宋" w:cs="仿宋"/>
                <w:sz w:val="24"/>
                <w:szCs w:val="24"/>
              </w:rPr>
              <w:t>g) 组织标准、规范的购置、发放；</w:t>
            </w:r>
          </w:p>
          <w:p>
            <w:pPr>
              <w:spacing w:line="360" w:lineRule="auto"/>
              <w:ind w:firstLine="523" w:firstLineChars="218"/>
              <w:rPr>
                <w:rFonts w:hint="eastAsia" w:ascii="仿宋" w:hAnsi="仿宋" w:eastAsia="仿宋" w:cs="仿宋"/>
                <w:sz w:val="24"/>
                <w:szCs w:val="24"/>
              </w:rPr>
            </w:pPr>
            <w:bookmarkStart w:id="4" w:name="OLE_LINK19"/>
            <w:r>
              <w:rPr>
                <w:rFonts w:hint="eastAsia" w:ascii="仿宋" w:hAnsi="仿宋" w:eastAsia="仿宋" w:cs="仿宋"/>
                <w:sz w:val="24"/>
                <w:szCs w:val="24"/>
              </w:rPr>
              <w:t xml:space="preserve">h) </w:t>
            </w:r>
            <w:bookmarkEnd w:id="4"/>
            <w:r>
              <w:rPr>
                <w:rFonts w:hint="eastAsia" w:ascii="仿宋" w:hAnsi="仿宋" w:eastAsia="仿宋" w:cs="仿宋"/>
                <w:sz w:val="24"/>
                <w:szCs w:val="24"/>
              </w:rPr>
              <w:t>负责公司日常行政管理包括基础设施和物资资源采购管理；</w:t>
            </w:r>
          </w:p>
          <w:p>
            <w:pPr>
              <w:spacing w:line="360" w:lineRule="auto"/>
              <w:ind w:firstLine="523" w:firstLineChars="218"/>
              <w:rPr>
                <w:rFonts w:hint="eastAsia" w:ascii="仿宋" w:hAnsi="仿宋" w:eastAsia="仿宋" w:cs="仿宋"/>
                <w:sz w:val="24"/>
                <w:szCs w:val="24"/>
              </w:rPr>
            </w:pPr>
            <w:r>
              <w:rPr>
                <w:rFonts w:hint="eastAsia" w:ascii="仿宋" w:hAnsi="仿宋" w:eastAsia="仿宋" w:cs="仿宋"/>
                <w:sz w:val="24"/>
                <w:szCs w:val="24"/>
              </w:rPr>
              <w:t>i) 负责公司人力资源的规划、管理、开发和培训等制度体系的建立、实施和完善；</w:t>
            </w:r>
          </w:p>
          <w:p>
            <w:pPr>
              <w:spacing w:line="360" w:lineRule="auto"/>
              <w:ind w:firstLine="523" w:firstLineChars="218"/>
              <w:rPr>
                <w:rFonts w:hint="eastAsia" w:ascii="仿宋" w:hAnsi="仿宋" w:eastAsia="仿宋" w:cs="仿宋"/>
                <w:sz w:val="24"/>
                <w:szCs w:val="24"/>
              </w:rPr>
            </w:pPr>
            <w:r>
              <w:rPr>
                <w:rFonts w:hint="eastAsia" w:ascii="仿宋" w:hAnsi="仿宋" w:eastAsia="仿宋" w:cs="仿宋"/>
                <w:sz w:val="24"/>
                <w:szCs w:val="24"/>
              </w:rPr>
              <w:t>j) 组织专业技术职称评审和技术岗位、特殊岗位上岗资格评审工作等；</w:t>
            </w:r>
          </w:p>
          <w:p>
            <w:pPr>
              <w:spacing w:line="360" w:lineRule="auto"/>
              <w:ind w:firstLine="523" w:firstLineChars="218"/>
              <w:rPr>
                <w:rFonts w:hint="eastAsia" w:ascii="仿宋" w:hAnsi="仿宋" w:eastAsia="仿宋" w:cs="仿宋"/>
                <w:sz w:val="24"/>
                <w:szCs w:val="24"/>
              </w:rPr>
            </w:pPr>
            <w:r>
              <w:rPr>
                <w:rFonts w:hint="eastAsia" w:ascii="仿宋" w:hAnsi="仿宋" w:eastAsia="仿宋" w:cs="仿宋"/>
                <w:sz w:val="24"/>
                <w:szCs w:val="24"/>
              </w:rPr>
              <w:t>k) 负责公司总体绩效考核体系的建立、组织、实施和完善；</w:t>
            </w:r>
          </w:p>
          <w:p>
            <w:pPr>
              <w:spacing w:line="360" w:lineRule="auto"/>
              <w:ind w:firstLine="523" w:firstLineChars="218"/>
              <w:rPr>
                <w:rFonts w:hint="eastAsia" w:ascii="仿宋" w:hAnsi="仿宋" w:eastAsia="仿宋" w:cs="仿宋"/>
                <w:sz w:val="24"/>
                <w:szCs w:val="24"/>
              </w:rPr>
            </w:pPr>
            <w:r>
              <w:rPr>
                <w:rFonts w:hint="eastAsia" w:ascii="仿宋" w:hAnsi="仿宋" w:eastAsia="仿宋" w:cs="仿宋"/>
                <w:sz w:val="24"/>
                <w:szCs w:val="24"/>
              </w:rPr>
              <w:t>l) 负责质量/环境/职业健康安全管理体系的建立、实施、保持和持续改进工作；</w:t>
            </w:r>
          </w:p>
          <w:p>
            <w:pPr>
              <w:spacing w:line="360" w:lineRule="auto"/>
              <w:ind w:firstLine="523" w:firstLineChars="218"/>
              <w:rPr>
                <w:rFonts w:hint="eastAsia" w:ascii="仿宋" w:hAnsi="仿宋" w:eastAsia="仿宋" w:cs="仿宋"/>
                <w:sz w:val="24"/>
                <w:szCs w:val="24"/>
              </w:rPr>
            </w:pPr>
            <w:r>
              <w:rPr>
                <w:rFonts w:hint="eastAsia" w:ascii="仿宋" w:hAnsi="仿宋" w:eastAsia="仿宋" w:cs="仿宋"/>
                <w:sz w:val="24"/>
                <w:szCs w:val="24"/>
              </w:rPr>
              <w:t>m) 负责质量/环境/职业健康安全管理体系目标分解，负责质量/环境/职业健康安全管理体系运行中的组织、协调、监督、检查工作；</w:t>
            </w:r>
          </w:p>
          <w:p>
            <w:pPr>
              <w:spacing w:line="360" w:lineRule="auto"/>
              <w:ind w:firstLine="523" w:firstLineChars="218"/>
              <w:rPr>
                <w:rFonts w:hint="eastAsia" w:ascii="仿宋" w:hAnsi="仿宋" w:eastAsia="仿宋" w:cs="仿宋"/>
                <w:sz w:val="24"/>
                <w:szCs w:val="24"/>
              </w:rPr>
            </w:pPr>
            <w:r>
              <w:rPr>
                <w:rFonts w:hint="eastAsia" w:ascii="仿宋" w:hAnsi="仿宋" w:eastAsia="仿宋" w:cs="仿宋"/>
                <w:sz w:val="24"/>
                <w:szCs w:val="24"/>
              </w:rPr>
              <w:t>n) 负责公司合规性评价、应急准备和响应工作的统一归口管理；</w:t>
            </w:r>
          </w:p>
          <w:p>
            <w:pPr>
              <w:spacing w:line="360" w:lineRule="auto"/>
              <w:ind w:firstLine="523" w:firstLineChars="218"/>
              <w:rPr>
                <w:rFonts w:hint="eastAsia" w:ascii="仿宋" w:hAnsi="仿宋" w:eastAsia="仿宋" w:cs="仿宋"/>
                <w:sz w:val="24"/>
                <w:szCs w:val="24"/>
              </w:rPr>
            </w:pPr>
            <w:r>
              <w:rPr>
                <w:rFonts w:hint="eastAsia" w:ascii="仿宋" w:hAnsi="仿宋" w:eastAsia="仿宋" w:cs="仿宋"/>
                <w:sz w:val="24"/>
                <w:szCs w:val="24"/>
              </w:rPr>
              <w:t>o) 负责公司质量/环境/职业健康安全管理体系内审和管理评审工作的组织和实施；</w:t>
            </w:r>
          </w:p>
          <w:p>
            <w:pPr>
              <w:spacing w:line="360" w:lineRule="auto"/>
              <w:ind w:firstLine="523" w:firstLineChars="218"/>
              <w:rPr>
                <w:rFonts w:hint="eastAsia" w:ascii="仿宋" w:hAnsi="仿宋" w:eastAsia="仿宋" w:cs="仿宋"/>
                <w:sz w:val="24"/>
                <w:szCs w:val="24"/>
              </w:rPr>
            </w:pPr>
            <w:r>
              <w:rPr>
                <w:rFonts w:hint="eastAsia" w:ascii="仿宋" w:hAnsi="仿宋" w:eastAsia="仿宋" w:cs="仿宋"/>
                <w:sz w:val="24"/>
                <w:szCs w:val="24"/>
              </w:rPr>
              <w:t xml:space="preserve">p) 负责公司质量/环境/职业健康安全管理体系不符合、纠正和预防工作的统一归口管理； </w:t>
            </w:r>
          </w:p>
          <w:p>
            <w:pPr>
              <w:spacing w:line="360" w:lineRule="auto"/>
              <w:ind w:firstLine="523" w:firstLineChars="218"/>
              <w:rPr>
                <w:rFonts w:hint="eastAsia" w:ascii="仿宋" w:hAnsi="仿宋" w:eastAsia="仿宋" w:cs="仿宋"/>
                <w:sz w:val="24"/>
                <w:szCs w:val="24"/>
              </w:rPr>
            </w:pPr>
            <w:r>
              <w:rPr>
                <w:rFonts w:hint="eastAsia" w:ascii="仿宋" w:hAnsi="仿宋" w:eastAsia="仿宋" w:cs="仿宋"/>
                <w:sz w:val="24"/>
                <w:szCs w:val="24"/>
              </w:rPr>
              <w:t>q)负责质量/环境/职业健康安全管理体系有关数据的综合分析和改进控制；</w:t>
            </w:r>
          </w:p>
          <w:p>
            <w:pPr>
              <w:spacing w:line="360" w:lineRule="auto"/>
              <w:ind w:firstLine="523" w:firstLineChars="218"/>
              <w:rPr>
                <w:rFonts w:hint="eastAsia" w:ascii="仿宋" w:hAnsi="仿宋" w:eastAsia="仿宋" w:cs="仿宋"/>
                <w:sz w:val="24"/>
                <w:szCs w:val="24"/>
              </w:rPr>
            </w:pPr>
            <w:r>
              <w:rPr>
                <w:rFonts w:hint="eastAsia" w:ascii="仿宋" w:hAnsi="仿宋" w:eastAsia="仿宋" w:cs="仿宋"/>
                <w:sz w:val="24"/>
                <w:szCs w:val="24"/>
              </w:rPr>
              <w:t>r) 负责本部门环境因素和危险源的识别和评价，进行必要的更新；</w:t>
            </w:r>
          </w:p>
          <w:p>
            <w:pPr>
              <w:spacing w:line="360" w:lineRule="auto"/>
              <w:ind w:firstLine="523" w:firstLineChars="218"/>
              <w:rPr>
                <w:rFonts w:hint="eastAsia" w:ascii="仿宋" w:hAnsi="仿宋" w:eastAsia="仿宋" w:cs="仿宋"/>
                <w:sz w:val="24"/>
                <w:szCs w:val="24"/>
              </w:rPr>
            </w:pPr>
            <w:r>
              <w:rPr>
                <w:rFonts w:hint="eastAsia" w:ascii="仿宋" w:hAnsi="仿宋" w:eastAsia="仿宋" w:cs="仿宋"/>
                <w:sz w:val="24"/>
                <w:szCs w:val="24"/>
              </w:rPr>
              <w:t>s) 负责本部门应急准备和响应计划落实及应急情况的善后处理，包括本部门应急准备的物资管理。</w:t>
            </w:r>
          </w:p>
          <w:p>
            <w:pPr>
              <w:spacing w:line="360" w:lineRule="auto"/>
              <w:ind w:firstLine="523" w:firstLineChars="218"/>
              <w:rPr>
                <w:rFonts w:hint="eastAsia" w:ascii="仿宋" w:hAnsi="仿宋" w:eastAsia="仿宋" w:cs="仿宋"/>
                <w:sz w:val="24"/>
                <w:szCs w:val="24"/>
              </w:rPr>
            </w:pPr>
            <w:r>
              <w:rPr>
                <w:rFonts w:hint="eastAsia" w:ascii="仿宋" w:hAnsi="仿宋" w:eastAsia="仿宋" w:cs="仿宋"/>
                <w:sz w:val="24"/>
                <w:szCs w:val="24"/>
              </w:rPr>
              <w:t>t)负责公司资金管理，质量、环境及职业健康安全管理体系运行的资金保障；</w:t>
            </w:r>
          </w:p>
          <w:p>
            <w:pPr>
              <w:rPr>
                <w:rFonts w:hint="eastAsia" w:ascii="仿宋" w:hAnsi="仿宋" w:eastAsia="仿宋" w:cs="仿宋"/>
                <w:sz w:val="24"/>
                <w:szCs w:val="24"/>
              </w:rPr>
            </w:pPr>
            <w:r>
              <w:rPr>
                <w:rFonts w:hint="eastAsia" w:ascii="仿宋" w:hAnsi="仿宋" w:eastAsia="仿宋" w:cs="仿宋"/>
                <w:sz w:val="24"/>
                <w:szCs w:val="24"/>
              </w:rPr>
              <w:t>提供岗位职责与任职要求，对岗位职责和任职条件进行了描述。</w:t>
            </w:r>
          </w:p>
          <w:p>
            <w:pPr>
              <w:rPr>
                <w:rFonts w:hint="eastAsia" w:ascii="仿宋" w:hAnsi="仿宋" w:eastAsia="仿宋" w:cs="仿宋"/>
                <w:sz w:val="24"/>
                <w:szCs w:val="24"/>
              </w:rPr>
            </w:pPr>
            <w:r>
              <w:rPr>
                <w:rFonts w:hint="eastAsia" w:ascii="仿宋" w:hAnsi="仿宋" w:eastAsia="仿宋" w:cs="仿宋"/>
                <w:sz w:val="24"/>
                <w:szCs w:val="24"/>
              </w:rPr>
              <w:t>职责和权限与手册描述基本一致</w:t>
            </w:r>
          </w:p>
        </w:tc>
        <w:tc>
          <w:tcPr>
            <w:tcW w:w="1585" w:type="dxa"/>
          </w:tcPr>
          <w:p>
            <w:pPr>
              <w:rPr>
                <w:rFonts w:hint="eastAsia" w:ascii="仿宋" w:hAnsi="仿宋" w:eastAsia="仿宋" w:cs="仿宋"/>
                <w:sz w:val="24"/>
                <w:szCs w:val="24"/>
              </w:rPr>
            </w:pPr>
            <w:r>
              <w:rPr>
                <w:rFonts w:hint="eastAsia" w:ascii="仿宋" w:hAnsi="仿宋" w:eastAsia="仿宋" w:cs="仿宋"/>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160" w:type="dxa"/>
            <w:vAlign w:val="center"/>
          </w:tcPr>
          <w:p>
            <w:pPr>
              <w:rPr>
                <w:rFonts w:hint="eastAsia" w:ascii="仿宋" w:hAnsi="仿宋" w:eastAsia="仿宋" w:cs="仿宋"/>
                <w:sz w:val="24"/>
                <w:szCs w:val="24"/>
              </w:rPr>
            </w:pPr>
            <w:r>
              <w:rPr>
                <w:rFonts w:hint="eastAsia" w:ascii="仿宋" w:hAnsi="仿宋" w:eastAsia="仿宋" w:cs="仿宋"/>
                <w:sz w:val="24"/>
                <w:szCs w:val="24"/>
              </w:rPr>
              <w:t>环境因素/危险源的辨识与评价</w:t>
            </w:r>
          </w:p>
        </w:tc>
        <w:tc>
          <w:tcPr>
            <w:tcW w:w="960" w:type="dxa"/>
            <w:vAlign w:val="center"/>
          </w:tcPr>
          <w:p>
            <w:pPr>
              <w:rPr>
                <w:rFonts w:hint="eastAsia" w:ascii="仿宋" w:hAnsi="仿宋" w:eastAsia="仿宋" w:cs="仿宋"/>
                <w:sz w:val="24"/>
                <w:szCs w:val="24"/>
              </w:rPr>
            </w:pPr>
            <w:r>
              <w:rPr>
                <w:rFonts w:hint="eastAsia" w:ascii="仿宋" w:hAnsi="仿宋" w:eastAsia="仿宋" w:cs="仿宋"/>
                <w:sz w:val="24"/>
                <w:szCs w:val="24"/>
              </w:rPr>
              <w:t>EO:6.1.2</w:t>
            </w:r>
          </w:p>
        </w:tc>
        <w:tc>
          <w:tcPr>
            <w:tcW w:w="10004" w:type="dxa"/>
            <w:vAlign w:val="center"/>
          </w:tcPr>
          <w:p>
            <w:pPr>
              <w:ind w:firstLine="480" w:firstLineChars="200"/>
              <w:rPr>
                <w:rFonts w:hint="eastAsia" w:ascii="仿宋" w:hAnsi="仿宋" w:eastAsia="仿宋" w:cs="仿宋"/>
                <w:sz w:val="24"/>
                <w:szCs w:val="24"/>
              </w:rPr>
            </w:pPr>
            <w:r>
              <w:rPr>
                <w:rFonts w:hint="eastAsia" w:ascii="仿宋" w:hAnsi="仿宋" w:eastAsia="仿宋" w:cs="仿宋"/>
                <w:sz w:val="24"/>
                <w:szCs w:val="24"/>
              </w:rPr>
              <w:t>制定《环境因素的识别与评价控制程序》、《危险源辨识、风险评价和控制程序》。策划的方法为打分法、 调查表等。主要是对办公活动及业务过程进行了识别和评价，</w:t>
            </w:r>
            <w:r>
              <w:rPr>
                <w:rFonts w:hint="eastAsia" w:ascii="仿宋" w:hAnsi="仿宋" w:eastAsia="仿宋" w:cs="仿宋"/>
                <w:sz w:val="24"/>
                <w:szCs w:val="24"/>
                <w:lang w:eastAsia="zh-CN"/>
              </w:rPr>
              <w:t>202</w:t>
            </w:r>
            <w:r>
              <w:rPr>
                <w:rFonts w:hint="eastAsia" w:ascii="仿宋" w:hAnsi="仿宋" w:eastAsia="仿宋" w:cs="仿宋"/>
                <w:sz w:val="24"/>
                <w:szCs w:val="24"/>
                <w:lang w:val="en-US" w:eastAsia="zh-CN"/>
              </w:rPr>
              <w:t>2.12</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1</w:t>
            </w:r>
            <w:r>
              <w:rPr>
                <w:rFonts w:hint="eastAsia" w:ascii="仿宋" w:hAnsi="仿宋" w:eastAsia="仿宋" w:cs="仿宋"/>
                <w:sz w:val="24"/>
                <w:szCs w:val="24"/>
                <w:lang w:eastAsia="zh-CN"/>
              </w:rPr>
              <w:t>2</w:t>
            </w:r>
            <w:r>
              <w:rPr>
                <w:rFonts w:hint="eastAsia" w:ascii="仿宋" w:hAnsi="仿宋" w:eastAsia="仿宋" w:cs="仿宋"/>
                <w:sz w:val="24"/>
                <w:szCs w:val="24"/>
              </w:rPr>
              <w:t xml:space="preserve">进行识别和评价，提供“环境因素清单”共 </w:t>
            </w:r>
            <w:r>
              <w:rPr>
                <w:rFonts w:hint="eastAsia" w:ascii="仿宋" w:hAnsi="仿宋" w:eastAsia="仿宋" w:cs="仿宋"/>
                <w:sz w:val="24"/>
                <w:szCs w:val="24"/>
                <w:lang w:val="en-US" w:eastAsia="zh-CN"/>
              </w:rPr>
              <w:t>50</w:t>
            </w:r>
            <w:r>
              <w:rPr>
                <w:rFonts w:hint="eastAsia" w:ascii="仿宋" w:hAnsi="仿宋" w:eastAsia="仿宋" w:cs="仿宋"/>
                <w:sz w:val="24"/>
                <w:szCs w:val="24"/>
              </w:rPr>
              <w:t xml:space="preserve"> 项。按照办公区域、</w:t>
            </w:r>
            <w:r>
              <w:rPr>
                <w:rFonts w:hint="eastAsia" w:ascii="仿宋" w:hAnsi="仿宋" w:eastAsia="仿宋" w:cs="仿宋"/>
                <w:sz w:val="24"/>
                <w:szCs w:val="24"/>
                <w:lang w:val="en-US" w:eastAsia="zh-CN"/>
              </w:rPr>
              <w:t>生产区域，</w:t>
            </w:r>
            <w:r>
              <w:rPr>
                <w:rFonts w:hint="eastAsia" w:ascii="仿宋" w:hAnsi="仿宋" w:eastAsia="仿宋" w:cs="仿宋"/>
                <w:sz w:val="24"/>
                <w:szCs w:val="24"/>
              </w:rPr>
              <w:t>活动和过程予以了识别和评价，经查包括空调使用、电脑使用、打印机使用等办公过程固体废弃物排放、废弃灯管、墨盒、色带等对环境的影响等。策划的方法主要是管理制度。经评价重大环境因素</w:t>
            </w:r>
            <w:r>
              <w:rPr>
                <w:rFonts w:hint="eastAsia" w:ascii="仿宋" w:hAnsi="仿宋" w:eastAsia="仿宋" w:cs="仿宋"/>
                <w:sz w:val="24"/>
                <w:szCs w:val="24"/>
                <w:lang w:val="en-US" w:eastAsia="zh-CN"/>
              </w:rPr>
              <w:t>5</w:t>
            </w:r>
            <w:r>
              <w:rPr>
                <w:rFonts w:hint="eastAsia" w:ascii="仿宋" w:hAnsi="仿宋" w:eastAsia="仿宋" w:cs="仿宋"/>
                <w:sz w:val="24"/>
                <w:szCs w:val="24"/>
              </w:rPr>
              <w:t xml:space="preserve"> 项：潜在火灾和固废排放</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含危废</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噪声、废气、废水</w:t>
            </w:r>
            <w:r>
              <w:rPr>
                <w:rFonts w:hint="eastAsia" w:ascii="仿宋" w:hAnsi="仿宋" w:eastAsia="仿宋" w:cs="仿宋"/>
                <w:sz w:val="24"/>
                <w:szCs w:val="24"/>
              </w:rPr>
              <w:t xml:space="preserve">，制定应急准备与响应程序进行控制；提供“危险源识别评价表”共 </w:t>
            </w:r>
            <w:r>
              <w:rPr>
                <w:rFonts w:hint="eastAsia" w:ascii="仿宋" w:hAnsi="仿宋" w:eastAsia="仿宋" w:cs="仿宋"/>
                <w:sz w:val="24"/>
                <w:szCs w:val="24"/>
                <w:lang w:val="en-US" w:eastAsia="zh-CN"/>
              </w:rPr>
              <w:t>60</w:t>
            </w:r>
            <w:r>
              <w:rPr>
                <w:rFonts w:hint="eastAsia" w:ascii="仿宋" w:hAnsi="仿宋" w:eastAsia="仿宋" w:cs="仿宋"/>
                <w:sz w:val="24"/>
                <w:szCs w:val="24"/>
              </w:rPr>
              <w:t>项，按照办公区域、活动和过程的予以了识别和评价，经查包括办公电器、线路老化、电脑辐射、人员外出活动等过程可能产生的危险情况等，策划的方法主要是安全教育培训、进行检查和执行规章制度、制度目标和管理方案等。经评价重大危险源</w:t>
            </w:r>
            <w:r>
              <w:rPr>
                <w:rFonts w:hint="eastAsia" w:ascii="仿宋" w:hAnsi="仿宋" w:eastAsia="仿宋" w:cs="仿宋"/>
                <w:sz w:val="24"/>
                <w:szCs w:val="24"/>
                <w:lang w:val="en-US" w:eastAsia="zh-CN"/>
              </w:rPr>
              <w:t>5</w:t>
            </w:r>
            <w:r>
              <w:rPr>
                <w:rFonts w:hint="eastAsia" w:ascii="仿宋" w:hAnsi="仿宋" w:eastAsia="仿宋" w:cs="仿宋"/>
                <w:sz w:val="24"/>
                <w:szCs w:val="24"/>
              </w:rPr>
              <w:t>项：潜在火灾和触电</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机械伤害、意外伤害、职业病</w:t>
            </w:r>
            <w:r>
              <w:rPr>
                <w:rFonts w:hint="eastAsia" w:ascii="仿宋" w:hAnsi="仿宋" w:eastAsia="仿宋" w:cs="仿宋"/>
                <w:sz w:val="24"/>
                <w:szCs w:val="24"/>
              </w:rPr>
              <w:t>。制定管理方案应急准备与响应程序进行控制，现场观察环境因素和危险源识别评价基本有效。</w:t>
            </w:r>
          </w:p>
        </w:tc>
        <w:tc>
          <w:tcPr>
            <w:tcW w:w="1585" w:type="dxa"/>
          </w:tcPr>
          <w:p>
            <w:pPr>
              <w:rPr>
                <w:rFonts w:hint="eastAsia" w:ascii="仿宋" w:hAnsi="仿宋" w:eastAsia="仿宋" w:cs="仿宋"/>
                <w:sz w:val="24"/>
                <w:szCs w:val="24"/>
              </w:rPr>
            </w:pPr>
            <w:r>
              <w:rPr>
                <w:rFonts w:hint="eastAsia" w:ascii="仿宋" w:hAnsi="仿宋" w:eastAsia="仿宋" w:cs="仿宋"/>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160" w:type="dxa"/>
            <w:vAlign w:val="center"/>
          </w:tcPr>
          <w:p>
            <w:pPr>
              <w:ind w:firstLine="480" w:firstLineChars="200"/>
              <w:jc w:val="left"/>
              <w:rPr>
                <w:rFonts w:hint="eastAsia" w:ascii="仿宋" w:hAnsi="仿宋" w:eastAsia="仿宋" w:cs="仿宋"/>
                <w:sz w:val="24"/>
                <w:szCs w:val="24"/>
              </w:rPr>
            </w:pPr>
            <w:r>
              <w:rPr>
                <w:rFonts w:hint="eastAsia" w:ascii="仿宋" w:hAnsi="仿宋" w:eastAsia="仿宋" w:cs="仿宋"/>
                <w:sz w:val="24"/>
                <w:szCs w:val="24"/>
              </w:rPr>
              <w:t>合规义务</w:t>
            </w:r>
          </w:p>
        </w:tc>
        <w:tc>
          <w:tcPr>
            <w:tcW w:w="960" w:type="dxa"/>
            <w:vAlign w:val="center"/>
          </w:tcPr>
          <w:p>
            <w:pPr>
              <w:rPr>
                <w:rFonts w:hint="eastAsia" w:ascii="仿宋" w:hAnsi="仿宋" w:eastAsia="仿宋" w:cs="仿宋"/>
                <w:sz w:val="24"/>
                <w:szCs w:val="24"/>
              </w:rPr>
            </w:pPr>
            <w:r>
              <w:rPr>
                <w:rFonts w:hint="eastAsia" w:ascii="仿宋" w:hAnsi="仿宋" w:eastAsia="仿宋" w:cs="仿宋"/>
                <w:sz w:val="24"/>
                <w:szCs w:val="24"/>
              </w:rPr>
              <w:t>EO:6.1.3</w:t>
            </w:r>
          </w:p>
        </w:tc>
        <w:tc>
          <w:tcPr>
            <w:tcW w:w="10004" w:type="dxa"/>
            <w:vAlign w:val="center"/>
          </w:tcPr>
          <w:p>
            <w:pPr>
              <w:jc w:val="left"/>
              <w:rPr>
                <w:rFonts w:hint="eastAsia" w:ascii="仿宋" w:hAnsi="仿宋" w:eastAsia="仿宋" w:cs="仿宋"/>
                <w:b/>
                <w:sz w:val="36"/>
                <w:szCs w:val="36"/>
              </w:rPr>
            </w:pPr>
            <w:r>
              <w:rPr>
                <w:rFonts w:hint="eastAsia" w:ascii="仿宋" w:hAnsi="仿宋" w:eastAsia="仿宋" w:cs="仿宋"/>
                <w:sz w:val="24"/>
                <w:szCs w:val="24"/>
              </w:rPr>
              <w:t xml:space="preserve">   依据公司编制的《法律法规与其他要求控制程序》，据此对环境和职业健康安全运行适用的法律法规进行识别，建立了法律法规获取的渠道，主要渠道有：上级主管部门、行业协会、互联网、环保机构的网站、工信部相关网站、上级主管部门和行业的网站等；定期对法律法规信 息的变化情况进行跟踪，并全公司范围内进行通报。 提供“适用法律法规和其他要求清单（环境、职业健康安全）”，共收集与环境安全有关的法律法规</w:t>
            </w:r>
            <w:r>
              <w:rPr>
                <w:rFonts w:hint="eastAsia" w:ascii="仿宋" w:hAnsi="仿宋" w:eastAsia="仿宋" w:cs="仿宋"/>
                <w:sz w:val="24"/>
                <w:szCs w:val="24"/>
                <w:lang w:val="en-US" w:eastAsia="zh-CN"/>
              </w:rPr>
              <w:t>89</w:t>
            </w:r>
            <w:r>
              <w:rPr>
                <w:rFonts w:hint="eastAsia" w:ascii="仿宋" w:hAnsi="仿宋" w:eastAsia="仿宋" w:cs="仿宋"/>
                <w:sz w:val="24"/>
                <w:szCs w:val="24"/>
              </w:rPr>
              <w:t>部。</w:t>
            </w:r>
          </w:p>
        </w:tc>
        <w:tc>
          <w:tcPr>
            <w:tcW w:w="1585" w:type="dxa"/>
          </w:tcPr>
          <w:p>
            <w:pPr>
              <w:rPr>
                <w:rFonts w:hint="eastAsia" w:ascii="仿宋" w:hAnsi="仿宋" w:eastAsia="仿宋" w:cs="仿宋"/>
                <w:sz w:val="24"/>
                <w:szCs w:val="24"/>
              </w:rPr>
            </w:pPr>
            <w:r>
              <w:rPr>
                <w:rFonts w:hint="eastAsia" w:ascii="仿宋" w:hAnsi="仿宋" w:eastAsia="仿宋" w:cs="仿宋"/>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160" w:type="dxa"/>
            <w:vAlign w:val="center"/>
          </w:tcPr>
          <w:p>
            <w:pPr>
              <w:ind w:firstLine="480" w:firstLineChars="200"/>
              <w:jc w:val="left"/>
              <w:rPr>
                <w:rFonts w:hint="eastAsia" w:ascii="仿宋" w:hAnsi="仿宋" w:eastAsia="仿宋" w:cs="仿宋"/>
                <w:sz w:val="24"/>
                <w:szCs w:val="24"/>
              </w:rPr>
            </w:pPr>
            <w:r>
              <w:rPr>
                <w:rFonts w:hint="eastAsia" w:ascii="仿宋" w:hAnsi="仿宋" w:eastAsia="仿宋" w:cs="仿宋"/>
                <w:sz w:val="24"/>
                <w:szCs w:val="24"/>
              </w:rPr>
              <w:t>措施的策划</w:t>
            </w:r>
          </w:p>
        </w:tc>
        <w:tc>
          <w:tcPr>
            <w:tcW w:w="960" w:type="dxa"/>
            <w:vAlign w:val="center"/>
          </w:tcPr>
          <w:p>
            <w:pPr>
              <w:rPr>
                <w:rFonts w:hint="eastAsia" w:ascii="仿宋" w:hAnsi="仿宋" w:eastAsia="仿宋" w:cs="仿宋"/>
                <w:sz w:val="24"/>
                <w:szCs w:val="24"/>
              </w:rPr>
            </w:pPr>
            <w:r>
              <w:rPr>
                <w:rFonts w:hint="eastAsia" w:ascii="仿宋" w:hAnsi="仿宋" w:eastAsia="仿宋" w:cs="仿宋"/>
                <w:sz w:val="24"/>
                <w:szCs w:val="24"/>
              </w:rPr>
              <w:t>EO:6.1.4</w:t>
            </w:r>
          </w:p>
        </w:tc>
        <w:tc>
          <w:tcPr>
            <w:tcW w:w="10004" w:type="dxa"/>
            <w:vAlign w:val="center"/>
          </w:tcPr>
          <w:p>
            <w:pPr>
              <w:ind w:firstLine="480" w:firstLineChars="200"/>
              <w:jc w:val="left"/>
              <w:rPr>
                <w:rFonts w:hint="eastAsia" w:ascii="仿宋" w:hAnsi="仿宋" w:eastAsia="仿宋" w:cs="仿宋"/>
                <w:sz w:val="24"/>
                <w:szCs w:val="24"/>
              </w:rPr>
            </w:pPr>
            <w:r>
              <w:rPr>
                <w:rFonts w:hint="eastAsia" w:ascii="仿宋" w:hAnsi="仿宋" w:eastAsia="仿宋" w:cs="仿宋"/>
                <w:sz w:val="24"/>
                <w:szCs w:val="24"/>
              </w:rPr>
              <w:t xml:space="preserve">各部门依据其管理的过程，对过程的风险持续进行了识别和评价。销售部： 风险： 合同签订前未明确技术、商务的要求、合同签订前未进行评审等。解决问题随意，或者拒绝服务；不能按期履约、提供的产品不满足要求；或造成客户索赔等。在经营活动中违反合同法、或环境保护法等有关的法律法规和其他规定，可能导致巨额索赔、企业信用及市场影响恶劣，无法生存和发展。 机遇： 服务顺应市场需求，给公司的发展带来机遇。 国家政策稳定，市场亟待此类服务。 应对措施： 合同签订前进行合同评审，确保有能力满足合同条款要求； 合同变更尽量使用书面形式，或者用其他方式进行补充说明； 控制好合同履行时间及先后顺序，掌握主动权。策划了 《与产品和服务有关要求的评审程序》等。 </w:t>
            </w:r>
            <w:r>
              <w:rPr>
                <w:rFonts w:hint="eastAsia" w:ascii="仿宋" w:hAnsi="仿宋" w:eastAsia="仿宋" w:cs="仿宋"/>
                <w:sz w:val="24"/>
                <w:szCs w:val="24"/>
                <w:lang w:eastAsia="zh-CN"/>
              </w:rPr>
              <w:t>办公室</w:t>
            </w:r>
            <w:r>
              <w:rPr>
                <w:rFonts w:hint="eastAsia" w:ascii="仿宋" w:hAnsi="仿宋" w:eastAsia="仿宋" w:cs="仿宋"/>
                <w:sz w:val="24"/>
                <w:szCs w:val="24"/>
              </w:rPr>
              <w:t>：风险： 在经营活动中违反合同法、或环境保护法等有关的法律法规和其他规定，可能导致巨额索赔、企业信用及市场影响恶劣，无法生存和发展。 人员招聘、管理、培训、绩效考核等管理不规范等，人力资源缺乏或过剩；招聘对象的职业道德、敬业精神和专业胜任能力不强，或有犯罪、商业欺诈等前科，可能导致正常的经营或公司受损；3.岗位职责、任职条件不明确，导致录用人员不能胜任工作；4.新进公司员工未及时签订劳动合同，可能导致劳动关系法律诉讼；1.岗位管理不完善，导致人才流失、经营效率低下或泄露关键技术、商业秘密；2.员工职位变动未按程序审批，可能导致管理工作失控。3.离职员工信息未及时更新，未按程序审批，未清手续，退出机制不当，可能导致企业受损和管理工作失控或法律诉讼和企业声誉受损。1.人力资源激励约束制度不合理，考核不公平，将直接影响员工工作热情，导致企业效率低下。2.绩效工资的分配未经管理层审批，计提与发放数据不一致，可能导致合规性及准确性风险。 机遇：员工年轻思想活跃、精力充沛、创新意识强，内部沟通比较流畅，员工的可塑性强，学习成长速度较快，利于公司的快速发展。 应对措施适时的引入新鲜血液，使现有的员工意识到差距，时刻存在危机感，进而不断的学习，提升自身能力。重视员工的内心世界，激发职工的正向情感，消除职工的消极情绪，通过情感的双向交流和沟通来实现有效的管理， 营造尊重知识、尊重人才的良好氛围。 建立健全的人事制度，建立各类人才的考核制度，并将此 作为员工升迁的重要依据。 实施人才培养计划，对紧缺人才加快培训，对有发展潜力 的后备人才重点培训，对优秀的管理人才及其后备人才优 先培训。 财务： 投资风险、税务风险、资金运行风险等，通过财务制度等实施控制。</w:t>
            </w:r>
          </w:p>
        </w:tc>
        <w:tc>
          <w:tcPr>
            <w:tcW w:w="1585" w:type="dxa"/>
          </w:tcPr>
          <w:p>
            <w:pPr>
              <w:rPr>
                <w:rFonts w:hint="eastAsia" w:ascii="仿宋" w:hAnsi="仿宋" w:eastAsia="仿宋" w:cs="仿宋"/>
                <w:sz w:val="24"/>
                <w:szCs w:val="24"/>
              </w:rPr>
            </w:pPr>
            <w:r>
              <w:rPr>
                <w:rFonts w:hint="eastAsia" w:ascii="仿宋" w:hAnsi="仿宋" w:eastAsia="仿宋" w:cs="仿宋"/>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160" w:type="dxa"/>
            <w:vAlign w:val="center"/>
          </w:tcPr>
          <w:p>
            <w:pPr>
              <w:rPr>
                <w:rFonts w:hint="eastAsia" w:ascii="仿宋" w:hAnsi="仿宋" w:eastAsia="仿宋" w:cs="仿宋"/>
                <w:sz w:val="24"/>
                <w:szCs w:val="24"/>
              </w:rPr>
            </w:pPr>
            <w:r>
              <w:rPr>
                <w:rFonts w:hint="eastAsia" w:ascii="仿宋" w:hAnsi="仿宋" w:eastAsia="仿宋" w:cs="仿宋"/>
                <w:sz w:val="24"/>
                <w:szCs w:val="24"/>
              </w:rPr>
              <w:t>管理</w:t>
            </w:r>
          </w:p>
          <w:p>
            <w:pPr>
              <w:rPr>
                <w:rFonts w:hint="eastAsia" w:ascii="仿宋" w:hAnsi="仿宋" w:eastAsia="仿宋" w:cs="仿宋"/>
                <w:sz w:val="24"/>
                <w:szCs w:val="24"/>
              </w:rPr>
            </w:pPr>
            <w:r>
              <w:rPr>
                <w:rFonts w:hint="eastAsia" w:ascii="仿宋" w:hAnsi="仿宋" w:eastAsia="仿宋" w:cs="仿宋"/>
                <w:sz w:val="24"/>
                <w:szCs w:val="24"/>
              </w:rPr>
              <w:t>目标</w:t>
            </w:r>
          </w:p>
        </w:tc>
        <w:tc>
          <w:tcPr>
            <w:tcW w:w="960" w:type="dxa"/>
            <w:vAlign w:val="center"/>
          </w:tcPr>
          <w:p>
            <w:pPr>
              <w:rPr>
                <w:rFonts w:hint="eastAsia" w:ascii="仿宋" w:hAnsi="仿宋" w:eastAsia="仿宋" w:cs="仿宋"/>
                <w:sz w:val="24"/>
                <w:szCs w:val="24"/>
              </w:rPr>
            </w:pPr>
            <w:r>
              <w:rPr>
                <w:rFonts w:hint="eastAsia" w:ascii="仿宋" w:hAnsi="仿宋" w:eastAsia="仿宋" w:cs="仿宋"/>
                <w:sz w:val="24"/>
                <w:szCs w:val="24"/>
              </w:rPr>
              <w:t>Q 6.2</w:t>
            </w:r>
          </w:p>
          <w:p>
            <w:pPr>
              <w:pStyle w:val="15"/>
              <w:rPr>
                <w:rFonts w:hint="eastAsia" w:ascii="仿宋" w:hAnsi="仿宋" w:eastAsia="仿宋" w:cs="仿宋"/>
              </w:rPr>
            </w:pPr>
            <w:r>
              <w:rPr>
                <w:rFonts w:hint="eastAsia" w:ascii="仿宋" w:hAnsi="仿宋" w:eastAsia="仿宋" w:cs="仿宋"/>
                <w:bCs w:val="0"/>
                <w:spacing w:val="0"/>
                <w:sz w:val="24"/>
                <w:szCs w:val="24"/>
              </w:rPr>
              <w:t>EO：6.2.1、6.2.2</w:t>
            </w:r>
          </w:p>
        </w:tc>
        <w:tc>
          <w:tcPr>
            <w:tcW w:w="10004" w:type="dxa"/>
            <w:vAlign w:val="center"/>
          </w:tcPr>
          <w:p>
            <w:pPr>
              <w:rPr>
                <w:rFonts w:hint="eastAsia" w:ascii="仿宋" w:hAnsi="仿宋" w:eastAsia="仿宋" w:cs="仿宋"/>
                <w:sz w:val="24"/>
                <w:szCs w:val="24"/>
              </w:rPr>
            </w:pPr>
            <w:r>
              <w:rPr>
                <w:rFonts w:hint="eastAsia" w:ascii="仿宋" w:hAnsi="仿宋" w:eastAsia="仿宋" w:cs="仿宋"/>
                <w:sz w:val="24"/>
                <w:szCs w:val="24"/>
              </w:rPr>
              <w:t>分解到该部门的质量目标及完成情况如下：</w:t>
            </w:r>
          </w:p>
          <w:p>
            <w:p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1、固体废弃物实现分类存放，</w:t>
            </w:r>
          </w:p>
          <w:p>
            <w:p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危险固废由有资质的单位处置控制率100%，</w:t>
            </w:r>
          </w:p>
          <w:p>
            <w:pPr>
              <w:jc w:val="left"/>
              <w:rPr>
                <w:rFonts w:hint="eastAsia" w:ascii="仿宋" w:hAnsi="仿宋" w:eastAsia="仿宋" w:cs="仿宋"/>
                <w:sz w:val="24"/>
                <w:szCs w:val="24"/>
              </w:rPr>
            </w:pPr>
            <w:r>
              <w:rPr>
                <w:rFonts w:hint="eastAsia" w:ascii="仿宋" w:hAnsi="仿宋" w:eastAsia="仿宋" w:cs="仿宋"/>
                <w:sz w:val="24"/>
                <w:szCs w:val="24"/>
                <w:lang w:val="en-US" w:eastAsia="zh-CN"/>
              </w:rPr>
              <w:t>可回收和生活垃圾控制率95%以上；</w:t>
            </w: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 xml:space="preserve"> 按要求处理数量/实际数量；</w:t>
            </w:r>
            <w:r>
              <w:rPr>
                <w:rFonts w:hint="eastAsia" w:ascii="仿宋" w:hAnsi="仿宋" w:eastAsia="仿宋" w:cs="仿宋"/>
                <w:sz w:val="24"/>
                <w:szCs w:val="24"/>
              </w:rPr>
              <w:t xml:space="preserve">            100%；</w:t>
            </w:r>
          </w:p>
          <w:p>
            <w:pPr>
              <w:jc w:val="left"/>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 xml:space="preserve">培训计划完成率100%；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 xml:space="preserve">培训数/培训计划数*100%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100%；</w:t>
            </w:r>
          </w:p>
          <w:p>
            <w:pPr>
              <w:jc w:val="left"/>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年度火灾和重大安全事故（死亡、重伤）发生率为零；</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以实际发生为准进行计数   0</w:t>
            </w:r>
          </w:p>
          <w:p>
            <w:pPr>
              <w:jc w:val="left"/>
              <w:rPr>
                <w:rFonts w:hint="eastAsia" w:ascii="仿宋" w:hAnsi="仿宋" w:eastAsia="仿宋" w:cs="仿宋"/>
                <w:sz w:val="24"/>
                <w:szCs w:val="24"/>
                <w:lang w:val="en-US"/>
              </w:rPr>
            </w:pPr>
            <w:r>
              <w:rPr>
                <w:rFonts w:hint="eastAsia" w:ascii="仿宋" w:hAnsi="仿宋" w:eastAsia="仿宋" w:cs="仿宋"/>
                <w:sz w:val="24"/>
                <w:szCs w:val="24"/>
                <w:lang w:val="en-US" w:eastAsia="zh-CN"/>
              </w:rPr>
              <w:t>4、</w:t>
            </w:r>
            <w:r>
              <w:rPr>
                <w:rFonts w:hint="eastAsia" w:ascii="仿宋" w:hAnsi="仿宋" w:eastAsia="仿宋" w:cs="仿宋"/>
                <w:sz w:val="24"/>
                <w:szCs w:val="24"/>
              </w:rPr>
              <w:t>员工职业病发病率为零</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 xml:space="preserve">                                                     0 </w:t>
            </w:r>
          </w:p>
          <w:p>
            <w:pPr>
              <w:pStyle w:val="15"/>
              <w:rPr>
                <w:rFonts w:hint="eastAsia" w:ascii="仿宋" w:hAnsi="仿宋" w:eastAsia="仿宋" w:cs="仿宋"/>
                <w:bCs w:val="0"/>
                <w:spacing w:val="0"/>
                <w:sz w:val="24"/>
                <w:szCs w:val="24"/>
              </w:rPr>
            </w:pPr>
            <w:r>
              <w:rPr>
                <w:rFonts w:hint="eastAsia" w:ascii="仿宋" w:hAnsi="仿宋" w:eastAsia="仿宋" w:cs="仿宋"/>
                <w:bCs w:val="0"/>
                <w:spacing w:val="0"/>
                <w:sz w:val="24"/>
                <w:szCs w:val="24"/>
              </w:rPr>
              <w:t xml:space="preserve">    考核日期：202</w:t>
            </w:r>
            <w:r>
              <w:rPr>
                <w:rFonts w:hint="eastAsia" w:ascii="仿宋" w:hAnsi="仿宋" w:eastAsia="仿宋" w:cs="仿宋"/>
                <w:bCs w:val="0"/>
                <w:spacing w:val="0"/>
                <w:sz w:val="24"/>
                <w:szCs w:val="24"/>
                <w:lang w:val="en-US" w:eastAsia="zh-CN"/>
              </w:rPr>
              <w:t>2</w:t>
            </w:r>
            <w:r>
              <w:rPr>
                <w:rFonts w:hint="eastAsia" w:ascii="仿宋" w:hAnsi="仿宋" w:eastAsia="仿宋" w:cs="仿宋"/>
                <w:bCs w:val="0"/>
                <w:spacing w:val="0"/>
                <w:sz w:val="24"/>
                <w:szCs w:val="24"/>
              </w:rPr>
              <w:t>.1</w:t>
            </w:r>
            <w:r>
              <w:rPr>
                <w:rFonts w:hint="eastAsia" w:ascii="仿宋" w:hAnsi="仿宋" w:eastAsia="仿宋" w:cs="仿宋"/>
                <w:bCs w:val="0"/>
                <w:spacing w:val="0"/>
                <w:sz w:val="24"/>
                <w:szCs w:val="24"/>
                <w:lang w:val="en-US" w:eastAsia="zh-CN"/>
              </w:rPr>
              <w:t>2</w:t>
            </w:r>
            <w:r>
              <w:rPr>
                <w:rFonts w:hint="eastAsia" w:ascii="仿宋" w:hAnsi="仿宋" w:eastAsia="仿宋" w:cs="仿宋"/>
                <w:bCs w:val="0"/>
                <w:spacing w:val="0"/>
                <w:sz w:val="24"/>
                <w:szCs w:val="24"/>
              </w:rPr>
              <w:t>.1</w:t>
            </w:r>
            <w:r>
              <w:rPr>
                <w:rFonts w:hint="eastAsia" w:ascii="仿宋" w:hAnsi="仿宋" w:eastAsia="仿宋" w:cs="仿宋"/>
                <w:bCs w:val="0"/>
                <w:spacing w:val="0"/>
                <w:sz w:val="24"/>
                <w:szCs w:val="24"/>
                <w:lang w:val="en-US" w:eastAsia="zh-CN"/>
              </w:rPr>
              <w:t>2</w:t>
            </w:r>
            <w:r>
              <w:rPr>
                <w:rFonts w:hint="eastAsia" w:ascii="仿宋" w:hAnsi="仿宋" w:eastAsia="仿宋" w:cs="仿宋"/>
                <w:bCs w:val="0"/>
                <w:spacing w:val="0"/>
                <w:sz w:val="24"/>
                <w:szCs w:val="24"/>
              </w:rPr>
              <w:t xml:space="preserve">，目标全部完成。 </w:t>
            </w:r>
          </w:p>
          <w:p>
            <w:pPr>
              <w:pStyle w:val="15"/>
              <w:rPr>
                <w:rFonts w:hint="eastAsia" w:ascii="仿宋" w:hAnsi="仿宋" w:eastAsia="仿宋" w:cs="仿宋"/>
                <w:sz w:val="24"/>
                <w:szCs w:val="24"/>
              </w:rPr>
            </w:pPr>
            <w:r>
              <w:rPr>
                <w:rFonts w:hint="eastAsia" w:ascii="仿宋" w:hAnsi="仿宋" w:eastAsia="仿宋" w:cs="仿宋"/>
                <w:bCs w:val="0"/>
                <w:spacing w:val="0"/>
                <w:sz w:val="24"/>
                <w:szCs w:val="24"/>
              </w:rPr>
              <w:t xml:space="preserve">     对质量、环境、职业健康安全目标进行了细化,确定实施的具体要求。建立有《环境管理方案》和《职业健康安全管理方案》，其中包括有重要环境因素和重大危险源；目标 （指标）；控制措施；责任部门；相关部门；预算经费等。 公司通过组织学习和张贴等方式进行向员工和相关方进行宣传贯彻，并通过检查考核，检查方针和目标的实施情况。 202</w:t>
            </w:r>
            <w:r>
              <w:rPr>
                <w:rFonts w:hint="eastAsia" w:ascii="仿宋" w:hAnsi="仿宋" w:eastAsia="仿宋" w:cs="仿宋"/>
                <w:bCs w:val="0"/>
                <w:spacing w:val="0"/>
                <w:sz w:val="24"/>
                <w:szCs w:val="24"/>
                <w:lang w:val="en-US" w:eastAsia="zh-CN"/>
              </w:rPr>
              <w:t>2</w:t>
            </w:r>
            <w:r>
              <w:rPr>
                <w:rFonts w:hint="eastAsia" w:ascii="仿宋" w:hAnsi="仿宋" w:eastAsia="仿宋" w:cs="仿宋"/>
                <w:bCs w:val="0"/>
                <w:spacing w:val="0"/>
                <w:sz w:val="24"/>
                <w:szCs w:val="24"/>
              </w:rPr>
              <w:t>年的目标均已完成，由</w:t>
            </w:r>
            <w:r>
              <w:rPr>
                <w:rFonts w:hint="eastAsia" w:ascii="仿宋" w:hAnsi="仿宋" w:eastAsia="仿宋" w:cs="仿宋"/>
                <w:bCs w:val="0"/>
                <w:spacing w:val="0"/>
                <w:sz w:val="24"/>
                <w:szCs w:val="24"/>
                <w:lang w:eastAsia="zh-CN"/>
              </w:rPr>
              <w:t>办公室</w:t>
            </w:r>
            <w:r>
              <w:rPr>
                <w:rFonts w:hint="eastAsia" w:ascii="仿宋" w:hAnsi="仿宋" w:eastAsia="仿宋" w:cs="仿宋"/>
                <w:bCs w:val="0"/>
                <w:spacing w:val="0"/>
                <w:sz w:val="24"/>
                <w:szCs w:val="24"/>
              </w:rPr>
              <w:t xml:space="preserve">实施管理考核。 </w:t>
            </w:r>
            <w:r>
              <w:rPr>
                <w:rFonts w:hint="eastAsia" w:ascii="仿宋" w:hAnsi="仿宋" w:eastAsia="仿宋" w:cs="仿宋"/>
                <w:sz w:val="24"/>
                <w:szCs w:val="24"/>
              </w:rPr>
              <w:t xml:space="preserve">  </w:t>
            </w:r>
          </w:p>
        </w:tc>
        <w:tc>
          <w:tcPr>
            <w:tcW w:w="1585" w:type="dxa"/>
          </w:tcPr>
          <w:p>
            <w:pPr>
              <w:rPr>
                <w:rFonts w:hint="eastAsia" w:ascii="仿宋" w:hAnsi="仿宋" w:eastAsia="仿宋" w:cs="仿宋"/>
                <w:sz w:val="24"/>
                <w:szCs w:val="24"/>
              </w:rPr>
            </w:pPr>
            <w:r>
              <w:rPr>
                <w:rFonts w:hint="eastAsia" w:ascii="仿宋" w:hAnsi="仿宋" w:eastAsia="仿宋" w:cs="仿宋"/>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160" w:type="dxa"/>
          </w:tcPr>
          <w:p>
            <w:pPr>
              <w:spacing w:line="280" w:lineRule="exact"/>
              <w:rPr>
                <w:rFonts w:hint="eastAsia" w:ascii="仿宋" w:hAnsi="仿宋" w:eastAsia="仿宋" w:cs="仿宋"/>
                <w:sz w:val="24"/>
                <w:szCs w:val="24"/>
              </w:rPr>
            </w:pPr>
            <w:r>
              <w:rPr>
                <w:rFonts w:hint="eastAsia" w:ascii="仿宋" w:hAnsi="仿宋" w:eastAsia="仿宋" w:cs="仿宋"/>
                <w:sz w:val="24"/>
                <w:szCs w:val="24"/>
              </w:rPr>
              <w:t>变更的策划</w:t>
            </w:r>
          </w:p>
          <w:p>
            <w:pPr>
              <w:spacing w:line="280" w:lineRule="exact"/>
              <w:rPr>
                <w:rFonts w:hint="eastAsia" w:ascii="仿宋" w:hAnsi="仿宋" w:eastAsia="仿宋" w:cs="仿宋"/>
                <w:sz w:val="24"/>
                <w:szCs w:val="24"/>
              </w:rPr>
            </w:pPr>
          </w:p>
        </w:tc>
        <w:tc>
          <w:tcPr>
            <w:tcW w:w="960" w:type="dxa"/>
          </w:tcPr>
          <w:p>
            <w:pPr>
              <w:spacing w:line="280" w:lineRule="exact"/>
              <w:rPr>
                <w:rFonts w:hint="eastAsia" w:ascii="仿宋" w:hAnsi="仿宋" w:eastAsia="仿宋" w:cs="仿宋"/>
                <w:sz w:val="24"/>
                <w:szCs w:val="24"/>
              </w:rPr>
            </w:pPr>
            <w:r>
              <w:rPr>
                <w:rFonts w:hint="eastAsia" w:ascii="仿宋" w:hAnsi="仿宋" w:eastAsia="仿宋" w:cs="仿宋"/>
                <w:sz w:val="24"/>
                <w:szCs w:val="24"/>
              </w:rPr>
              <w:t>Q6.3</w:t>
            </w:r>
          </w:p>
          <w:p>
            <w:pPr>
              <w:pStyle w:val="15"/>
              <w:rPr>
                <w:rFonts w:hint="eastAsia" w:ascii="仿宋" w:hAnsi="仿宋" w:eastAsia="仿宋" w:cs="仿宋"/>
                <w:sz w:val="24"/>
                <w:szCs w:val="24"/>
              </w:rPr>
            </w:pPr>
          </w:p>
        </w:tc>
        <w:tc>
          <w:tcPr>
            <w:tcW w:w="10004" w:type="dxa"/>
            <w:vAlign w:val="center"/>
          </w:tcPr>
          <w:p>
            <w:pPr>
              <w:autoSpaceDE w:val="0"/>
              <w:autoSpaceDN w:val="0"/>
              <w:adjustRightInd w:val="0"/>
              <w:spacing w:line="360" w:lineRule="auto"/>
              <w:ind w:firstLine="240" w:firstLineChars="100"/>
              <w:rPr>
                <w:rFonts w:hint="eastAsia" w:ascii="仿宋" w:hAnsi="仿宋" w:eastAsia="仿宋" w:cs="仿宋"/>
                <w:sz w:val="24"/>
                <w:szCs w:val="24"/>
              </w:rPr>
            </w:pPr>
            <w:r>
              <w:rPr>
                <w:rFonts w:hint="eastAsia" w:ascii="仿宋" w:hAnsi="仿宋" w:eastAsia="仿宋" w:cs="仿宋"/>
                <w:sz w:val="24"/>
                <w:szCs w:val="24"/>
              </w:rPr>
              <w:t>公司确定需要对管理体系进行变更时，应经策划并系统的实施。需要管理层考虑体系变更的目的、变更后的潜在后果及变更后体系的完整性，考虑变更后资源获得及责任权限的再分配等问题。明确以上因素后，按照过程方法要求系统地实施变更，重新确定变更后过程的输入输出、监测标准、资源支持及改进可能等。</w:t>
            </w:r>
          </w:p>
          <w:p>
            <w:pPr>
              <w:spacing w:line="280" w:lineRule="exact"/>
              <w:rPr>
                <w:rFonts w:hint="eastAsia" w:ascii="仿宋" w:hAnsi="仿宋" w:eastAsia="仿宋" w:cs="仿宋"/>
                <w:sz w:val="24"/>
                <w:szCs w:val="24"/>
              </w:rPr>
            </w:pPr>
          </w:p>
          <w:p>
            <w:pPr>
              <w:spacing w:line="28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公司目前对管理体系暂无变更。</w:t>
            </w:r>
          </w:p>
        </w:tc>
        <w:tc>
          <w:tcPr>
            <w:tcW w:w="1585" w:type="dxa"/>
          </w:tcPr>
          <w:p>
            <w:pPr>
              <w:rPr>
                <w:rFonts w:hint="eastAsia" w:ascii="仿宋" w:hAnsi="仿宋" w:eastAsia="仿宋" w:cs="仿宋"/>
                <w:sz w:val="24"/>
                <w:szCs w:val="24"/>
              </w:rPr>
            </w:pPr>
            <w:r>
              <w:rPr>
                <w:rFonts w:hint="eastAsia" w:ascii="仿宋" w:hAnsi="仿宋" w:eastAsia="仿宋" w:cs="仿宋"/>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2160" w:type="dxa"/>
            <w:vAlign w:val="center"/>
          </w:tcPr>
          <w:p>
            <w:pPr>
              <w:rPr>
                <w:rFonts w:hint="eastAsia" w:ascii="仿宋" w:hAnsi="仿宋" w:eastAsia="仿宋" w:cs="仿宋"/>
                <w:sz w:val="24"/>
                <w:szCs w:val="24"/>
              </w:rPr>
            </w:pPr>
            <w:r>
              <w:rPr>
                <w:rFonts w:hint="eastAsia" w:ascii="仿宋" w:hAnsi="仿宋" w:eastAsia="仿宋" w:cs="仿宋"/>
                <w:sz w:val="24"/>
                <w:szCs w:val="24"/>
              </w:rPr>
              <w:t>人员</w:t>
            </w:r>
          </w:p>
          <w:p>
            <w:pPr>
              <w:rPr>
                <w:rFonts w:hint="eastAsia" w:ascii="仿宋" w:hAnsi="仿宋" w:eastAsia="仿宋" w:cs="仿宋"/>
                <w:sz w:val="24"/>
                <w:szCs w:val="24"/>
              </w:rPr>
            </w:pPr>
            <w:r>
              <w:rPr>
                <w:rFonts w:hint="eastAsia" w:ascii="仿宋" w:hAnsi="仿宋" w:eastAsia="仿宋" w:cs="仿宋"/>
                <w:sz w:val="24"/>
                <w:szCs w:val="24"/>
              </w:rPr>
              <w:t>能力</w:t>
            </w:r>
          </w:p>
        </w:tc>
        <w:tc>
          <w:tcPr>
            <w:tcW w:w="960" w:type="dxa"/>
            <w:vAlign w:val="center"/>
          </w:tcPr>
          <w:p>
            <w:pPr>
              <w:rPr>
                <w:rFonts w:hint="eastAsia" w:ascii="仿宋" w:hAnsi="仿宋" w:eastAsia="仿宋" w:cs="仿宋"/>
                <w:sz w:val="24"/>
                <w:szCs w:val="24"/>
              </w:rPr>
            </w:pPr>
            <w:r>
              <w:rPr>
                <w:rFonts w:hint="eastAsia" w:ascii="仿宋" w:hAnsi="仿宋" w:eastAsia="仿宋" w:cs="仿宋"/>
                <w:sz w:val="24"/>
                <w:szCs w:val="24"/>
              </w:rPr>
              <w:t>Q：7.1.2</w:t>
            </w:r>
          </w:p>
          <w:p>
            <w:pPr>
              <w:rPr>
                <w:rFonts w:hint="eastAsia" w:ascii="仿宋" w:hAnsi="仿宋" w:eastAsia="仿宋" w:cs="仿宋"/>
                <w:sz w:val="24"/>
                <w:szCs w:val="24"/>
              </w:rPr>
            </w:pPr>
            <w:r>
              <w:rPr>
                <w:rFonts w:hint="eastAsia" w:ascii="仿宋" w:hAnsi="仿宋" w:eastAsia="仿宋" w:cs="仿宋"/>
                <w:sz w:val="24"/>
                <w:szCs w:val="24"/>
              </w:rPr>
              <w:t>QEO：7.2</w:t>
            </w:r>
          </w:p>
          <w:p>
            <w:pPr>
              <w:rPr>
                <w:rFonts w:hint="eastAsia" w:ascii="仿宋" w:hAnsi="仿宋" w:eastAsia="仿宋" w:cs="仿宋"/>
                <w:sz w:val="24"/>
                <w:szCs w:val="24"/>
              </w:rPr>
            </w:pPr>
          </w:p>
        </w:tc>
        <w:tc>
          <w:tcPr>
            <w:tcW w:w="10004" w:type="dxa"/>
            <w:vAlign w:val="center"/>
          </w:tcPr>
          <w:p>
            <w:pPr>
              <w:rPr>
                <w:rFonts w:hint="eastAsia" w:ascii="仿宋" w:hAnsi="仿宋" w:eastAsia="仿宋" w:cs="仿宋"/>
                <w:sz w:val="24"/>
                <w:szCs w:val="24"/>
              </w:rPr>
            </w:pPr>
            <w:r>
              <w:rPr>
                <w:rFonts w:hint="eastAsia" w:ascii="仿宋" w:hAnsi="仿宋" w:eastAsia="仿宋" w:cs="仿宋"/>
                <w:sz w:val="24"/>
                <w:szCs w:val="24"/>
              </w:rPr>
              <w:t>已识别与QEO相关人员：各部门负责人、咨询人员、业务人员、内审员、项目负责人、技术专员等，提供了岗位职责与任职要求。新进员工已制定岗前培训计划。</w:t>
            </w:r>
          </w:p>
          <w:p>
            <w:pPr>
              <w:rPr>
                <w:rFonts w:hint="eastAsia" w:ascii="仿宋" w:hAnsi="仿宋" w:eastAsia="仿宋" w:cs="仿宋"/>
                <w:sz w:val="24"/>
                <w:szCs w:val="24"/>
              </w:rPr>
            </w:pPr>
            <w:r>
              <w:rPr>
                <w:rFonts w:hint="eastAsia" w:ascii="仿宋" w:hAnsi="仿宋" w:eastAsia="仿宋" w:cs="仿宋"/>
                <w:sz w:val="24"/>
                <w:szCs w:val="24"/>
              </w:rPr>
              <w:t>人员能力评价在员工招聘时进行，不符合不予录用。主要评价年龄、学历、工作经历等内容。询问各部门负责人能力符合情况，均符合。</w:t>
            </w:r>
          </w:p>
          <w:p>
            <w:pPr>
              <w:rPr>
                <w:rFonts w:hint="eastAsia" w:ascii="仿宋" w:hAnsi="仿宋" w:eastAsia="仿宋" w:cs="仿宋"/>
                <w:sz w:val="24"/>
                <w:szCs w:val="24"/>
              </w:rPr>
            </w:pPr>
            <w:r>
              <w:rPr>
                <w:rFonts w:hint="eastAsia" w:ascii="仿宋" w:hAnsi="仿宋" w:eastAsia="仿宋" w:cs="仿宋"/>
                <w:sz w:val="24"/>
                <w:szCs w:val="24"/>
              </w:rPr>
              <w:t>查：《202</w:t>
            </w:r>
            <w:r>
              <w:rPr>
                <w:rFonts w:hint="eastAsia" w:ascii="仿宋" w:hAnsi="仿宋" w:eastAsia="仿宋" w:cs="仿宋"/>
                <w:sz w:val="24"/>
                <w:szCs w:val="24"/>
                <w:lang w:val="en-US" w:eastAsia="zh-CN"/>
              </w:rPr>
              <w:t>2</w:t>
            </w:r>
            <w:r>
              <w:rPr>
                <w:rFonts w:hint="eastAsia" w:ascii="仿宋" w:hAnsi="仿宋" w:eastAsia="仿宋" w:cs="仿宋"/>
                <w:sz w:val="24"/>
                <w:szCs w:val="24"/>
              </w:rPr>
              <w:t>年培训计划》，内容涵盖：三体系标准培训、公司管理手册、程序文件的培训、质量、健康安全和环保法规培训、环境保护基础知识和法律法规要求、</w:t>
            </w:r>
            <w:r>
              <w:rPr>
                <w:rFonts w:hint="eastAsia" w:ascii="仿宋" w:hAnsi="仿宋" w:eastAsia="仿宋" w:cs="仿宋"/>
                <w:sz w:val="24"/>
                <w:szCs w:val="24"/>
                <w:lang w:eastAsia="zh-CN"/>
              </w:rPr>
              <w:t>安全生产培训</w:t>
            </w:r>
            <w:r>
              <w:rPr>
                <w:rFonts w:hint="eastAsia" w:ascii="仿宋" w:hAnsi="仿宋" w:eastAsia="仿宋" w:cs="仿宋"/>
                <w:sz w:val="24"/>
                <w:szCs w:val="24"/>
              </w:rPr>
              <w:t>、内审员培训等。编写：</w:t>
            </w:r>
            <w:r>
              <w:rPr>
                <w:rFonts w:hint="eastAsia" w:ascii="仿宋" w:hAnsi="仿宋" w:eastAsia="仿宋" w:cs="仿宋"/>
                <w:sz w:val="24"/>
                <w:szCs w:val="24"/>
                <w:lang w:eastAsia="zh-CN"/>
              </w:rPr>
              <w:t>牛红梅</w:t>
            </w:r>
            <w:r>
              <w:rPr>
                <w:rFonts w:hint="eastAsia" w:ascii="仿宋" w:hAnsi="仿宋" w:eastAsia="仿宋" w:cs="仿宋"/>
                <w:sz w:val="24"/>
                <w:szCs w:val="24"/>
              </w:rPr>
              <w:t xml:space="preserve">    </w:t>
            </w:r>
            <w:r>
              <w:rPr>
                <w:rFonts w:hint="eastAsia" w:ascii="仿宋" w:hAnsi="仿宋" w:eastAsia="仿宋" w:cs="仿宋"/>
                <w:sz w:val="24"/>
                <w:szCs w:val="24"/>
                <w:lang w:eastAsia="zh-CN"/>
              </w:rPr>
              <w:t xml:space="preserve"> 202</w:t>
            </w:r>
            <w:r>
              <w:rPr>
                <w:rFonts w:hint="eastAsia" w:ascii="仿宋" w:hAnsi="仿宋" w:eastAsia="仿宋" w:cs="仿宋"/>
                <w:sz w:val="24"/>
                <w:szCs w:val="24"/>
                <w:lang w:val="en-US" w:eastAsia="zh-CN"/>
              </w:rPr>
              <w:t>2.5.10</w:t>
            </w:r>
            <w:r>
              <w:rPr>
                <w:rFonts w:hint="eastAsia" w:ascii="仿宋" w:hAnsi="仿宋" w:eastAsia="仿宋" w:cs="仿宋"/>
                <w:sz w:val="24"/>
                <w:szCs w:val="24"/>
                <w:lang w:eastAsia="zh-CN"/>
              </w:rPr>
              <w:t xml:space="preserve">  </w:t>
            </w:r>
            <w:r>
              <w:rPr>
                <w:rFonts w:hint="eastAsia" w:ascii="仿宋" w:hAnsi="仿宋" w:eastAsia="仿宋" w:cs="仿宋"/>
                <w:sz w:val="24"/>
                <w:szCs w:val="24"/>
              </w:rPr>
              <w:t xml:space="preserve">   批准：</w:t>
            </w:r>
            <w:r>
              <w:rPr>
                <w:rFonts w:hint="eastAsia" w:ascii="仿宋" w:hAnsi="仿宋" w:eastAsia="仿宋" w:cs="仿宋"/>
                <w:sz w:val="24"/>
                <w:szCs w:val="24"/>
                <w:lang w:eastAsia="zh-CN"/>
              </w:rPr>
              <w:t>吕振东</w:t>
            </w:r>
            <w:r>
              <w:rPr>
                <w:rFonts w:hint="eastAsia" w:ascii="仿宋" w:hAnsi="仿宋" w:eastAsia="仿宋" w:cs="仿宋"/>
                <w:sz w:val="24"/>
                <w:szCs w:val="24"/>
              </w:rPr>
              <w:t xml:space="preserve">  </w:t>
            </w:r>
            <w:r>
              <w:rPr>
                <w:rFonts w:hint="eastAsia" w:ascii="仿宋" w:hAnsi="仿宋" w:eastAsia="仿宋" w:cs="仿宋"/>
                <w:sz w:val="24"/>
                <w:szCs w:val="24"/>
                <w:lang w:eastAsia="zh-CN"/>
              </w:rPr>
              <w:t>202</w:t>
            </w:r>
            <w:r>
              <w:rPr>
                <w:rFonts w:hint="eastAsia" w:ascii="仿宋" w:hAnsi="仿宋" w:eastAsia="仿宋" w:cs="仿宋"/>
                <w:sz w:val="24"/>
                <w:szCs w:val="24"/>
                <w:lang w:val="en-US" w:eastAsia="zh-CN"/>
              </w:rPr>
              <w:t>2.5.10</w:t>
            </w:r>
            <w:r>
              <w:rPr>
                <w:rFonts w:hint="eastAsia" w:ascii="仿宋" w:hAnsi="仿宋" w:eastAsia="仿宋" w:cs="仿宋"/>
                <w:sz w:val="24"/>
                <w:szCs w:val="24"/>
                <w:lang w:eastAsia="zh-CN"/>
              </w:rPr>
              <w:t xml:space="preserve">  </w:t>
            </w:r>
          </w:p>
          <w:p>
            <w:pPr>
              <w:rPr>
                <w:rFonts w:hint="eastAsia" w:ascii="仿宋" w:hAnsi="仿宋" w:eastAsia="仿宋" w:cs="仿宋"/>
                <w:sz w:val="24"/>
                <w:szCs w:val="24"/>
              </w:rPr>
            </w:pPr>
            <w:r>
              <w:rPr>
                <w:rFonts w:hint="eastAsia" w:ascii="仿宋" w:hAnsi="仿宋" w:eastAsia="仿宋" w:cs="仿宋"/>
                <w:sz w:val="24"/>
                <w:szCs w:val="24"/>
              </w:rPr>
              <w:t xml:space="preserve">抽《培训记录表》 </w:t>
            </w:r>
          </w:p>
          <w:p>
            <w:pPr>
              <w:rPr>
                <w:rFonts w:hint="eastAsia" w:ascii="仿宋" w:hAnsi="仿宋" w:eastAsia="仿宋" w:cs="仿宋"/>
                <w:sz w:val="24"/>
                <w:szCs w:val="24"/>
              </w:rPr>
            </w:pPr>
            <w:r>
              <w:rPr>
                <w:rFonts w:hint="eastAsia" w:ascii="仿宋" w:hAnsi="仿宋" w:eastAsia="仿宋" w:cs="仿宋"/>
                <w:sz w:val="24"/>
                <w:szCs w:val="24"/>
              </w:rPr>
              <w:t>培训题目：三体系标准的培训</w:t>
            </w:r>
          </w:p>
          <w:p>
            <w:pPr>
              <w:rPr>
                <w:rFonts w:hint="eastAsia" w:ascii="仿宋" w:hAnsi="仿宋" w:eastAsia="仿宋" w:cs="仿宋"/>
                <w:sz w:val="24"/>
                <w:szCs w:val="24"/>
              </w:rPr>
            </w:pPr>
            <w:r>
              <w:rPr>
                <w:rFonts w:hint="eastAsia" w:ascii="仿宋" w:hAnsi="仿宋" w:eastAsia="仿宋" w:cs="仿宋"/>
                <w:sz w:val="24"/>
                <w:szCs w:val="24"/>
              </w:rPr>
              <w:t>培训方式：面授</w:t>
            </w:r>
          </w:p>
          <w:p>
            <w:pPr>
              <w:rPr>
                <w:rFonts w:hint="eastAsia" w:ascii="仿宋" w:hAnsi="仿宋" w:eastAsia="仿宋" w:cs="仿宋"/>
                <w:sz w:val="24"/>
                <w:szCs w:val="24"/>
              </w:rPr>
            </w:pPr>
            <w:r>
              <w:rPr>
                <w:rFonts w:hint="eastAsia" w:ascii="仿宋" w:hAnsi="仿宋" w:eastAsia="仿宋" w:cs="仿宋"/>
                <w:sz w:val="24"/>
                <w:szCs w:val="24"/>
              </w:rPr>
              <w:t>培训内容：GB/T19001-2016、GB/T24001-2016、GB/T45001-2020标准的要领和条款要求</w:t>
            </w:r>
          </w:p>
          <w:p>
            <w:pPr>
              <w:rPr>
                <w:rFonts w:hint="eastAsia" w:ascii="仿宋" w:hAnsi="仿宋" w:eastAsia="仿宋" w:cs="仿宋"/>
                <w:sz w:val="24"/>
                <w:szCs w:val="24"/>
              </w:rPr>
            </w:pPr>
            <w:r>
              <w:rPr>
                <w:rFonts w:hint="eastAsia" w:ascii="仿宋" w:hAnsi="仿宋" w:eastAsia="仿宋" w:cs="仿宋"/>
                <w:sz w:val="24"/>
                <w:szCs w:val="24"/>
              </w:rPr>
              <w:t>培训日期：202</w:t>
            </w:r>
            <w:r>
              <w:rPr>
                <w:rFonts w:hint="eastAsia" w:ascii="仿宋" w:hAnsi="仿宋" w:eastAsia="仿宋" w:cs="仿宋"/>
                <w:sz w:val="24"/>
                <w:szCs w:val="24"/>
                <w:lang w:val="en-US" w:eastAsia="zh-CN"/>
              </w:rPr>
              <w:t>2</w:t>
            </w:r>
            <w:r>
              <w:rPr>
                <w:rFonts w:hint="eastAsia" w:ascii="仿宋" w:hAnsi="仿宋" w:eastAsia="仿宋" w:cs="仿宋"/>
                <w:sz w:val="24"/>
                <w:szCs w:val="24"/>
              </w:rPr>
              <w:t>年</w:t>
            </w:r>
            <w:r>
              <w:rPr>
                <w:rFonts w:hint="eastAsia" w:ascii="仿宋" w:hAnsi="仿宋" w:eastAsia="仿宋" w:cs="仿宋"/>
                <w:sz w:val="24"/>
                <w:szCs w:val="24"/>
                <w:lang w:val="en-US" w:eastAsia="zh-CN"/>
              </w:rPr>
              <w:t>8</w:t>
            </w:r>
            <w:r>
              <w:rPr>
                <w:rFonts w:hint="eastAsia" w:ascii="仿宋" w:hAnsi="仿宋" w:eastAsia="仿宋" w:cs="仿宋"/>
                <w:sz w:val="24"/>
                <w:szCs w:val="24"/>
              </w:rPr>
              <w:t>月9日</w:t>
            </w:r>
          </w:p>
          <w:p>
            <w:pPr>
              <w:rPr>
                <w:rFonts w:hint="eastAsia" w:ascii="仿宋" w:hAnsi="仿宋" w:eastAsia="仿宋" w:cs="仿宋"/>
                <w:sz w:val="24"/>
                <w:szCs w:val="24"/>
              </w:rPr>
            </w:pPr>
            <w:r>
              <w:rPr>
                <w:rFonts w:hint="eastAsia" w:ascii="仿宋" w:hAnsi="仿宋" w:eastAsia="仿宋" w:cs="仿宋"/>
                <w:sz w:val="24"/>
                <w:szCs w:val="24"/>
              </w:rPr>
              <w:t>参加培训人员：全员培训</w:t>
            </w:r>
          </w:p>
          <w:p>
            <w:pPr>
              <w:rPr>
                <w:rFonts w:hint="eastAsia" w:ascii="仿宋" w:hAnsi="仿宋" w:eastAsia="仿宋" w:cs="仿宋"/>
                <w:sz w:val="24"/>
                <w:szCs w:val="24"/>
              </w:rPr>
            </w:pPr>
            <w:r>
              <w:rPr>
                <w:rFonts w:hint="eastAsia" w:ascii="仿宋" w:hAnsi="仿宋" w:eastAsia="仿宋" w:cs="仿宋"/>
                <w:sz w:val="24"/>
                <w:szCs w:val="24"/>
              </w:rPr>
              <w:t xml:space="preserve">考核方式：提问  </w:t>
            </w:r>
          </w:p>
          <w:p>
            <w:pPr>
              <w:rPr>
                <w:rFonts w:hint="eastAsia" w:ascii="仿宋" w:hAnsi="仿宋" w:eastAsia="仿宋" w:cs="仿宋"/>
                <w:sz w:val="24"/>
                <w:szCs w:val="24"/>
              </w:rPr>
            </w:pPr>
            <w:r>
              <w:rPr>
                <w:rFonts w:hint="eastAsia" w:ascii="仿宋" w:hAnsi="仿宋" w:eastAsia="仿宋" w:cs="仿宋"/>
                <w:sz w:val="24"/>
                <w:szCs w:val="24"/>
              </w:rPr>
              <w:t>培训有效性评价：培训后，由培训老师对所有学员进行了口头考核，其均通过了考核，理解管理体系文件（GB/T19001-2016、GB/T24001-2016、GB/T45001-2020）相关的要求，达到了培训目的，本次培训有效。</w:t>
            </w:r>
          </w:p>
          <w:p>
            <w:pPr>
              <w:rPr>
                <w:rFonts w:hint="default" w:ascii="仿宋" w:hAnsi="仿宋" w:eastAsia="仿宋" w:cs="仿宋"/>
                <w:sz w:val="24"/>
                <w:szCs w:val="24"/>
                <w:lang w:val="en-US" w:eastAsia="zh-CN"/>
              </w:rPr>
            </w:pPr>
            <w:r>
              <w:rPr>
                <w:rFonts w:hint="eastAsia" w:ascii="仿宋" w:hAnsi="仿宋" w:eastAsia="仿宋" w:cs="仿宋"/>
                <w:sz w:val="24"/>
                <w:szCs w:val="24"/>
              </w:rPr>
              <w:t>评价人:</w:t>
            </w:r>
            <w:r>
              <w:rPr>
                <w:rFonts w:hint="eastAsia" w:ascii="仿宋" w:hAnsi="仿宋" w:eastAsia="仿宋" w:cs="仿宋"/>
                <w:sz w:val="24"/>
                <w:szCs w:val="24"/>
                <w:lang w:val="en-US" w:eastAsia="zh-CN"/>
              </w:rPr>
              <w:t>陈老师</w:t>
            </w:r>
            <w:r>
              <w:rPr>
                <w:rFonts w:hint="eastAsia" w:ascii="仿宋" w:hAnsi="仿宋" w:eastAsia="仿宋" w:cs="仿宋"/>
                <w:sz w:val="24"/>
                <w:szCs w:val="24"/>
              </w:rPr>
              <w:t>202</w:t>
            </w:r>
            <w:r>
              <w:rPr>
                <w:rFonts w:hint="eastAsia" w:ascii="仿宋" w:hAnsi="仿宋" w:eastAsia="仿宋" w:cs="仿宋"/>
                <w:sz w:val="24"/>
                <w:szCs w:val="24"/>
                <w:lang w:val="en-US" w:eastAsia="zh-CN"/>
              </w:rPr>
              <w:t>2</w:t>
            </w:r>
            <w:r>
              <w:rPr>
                <w:rFonts w:hint="eastAsia" w:ascii="仿宋" w:hAnsi="仿宋" w:eastAsia="仿宋" w:cs="仿宋"/>
                <w:sz w:val="24"/>
                <w:szCs w:val="24"/>
              </w:rPr>
              <w:t>年</w:t>
            </w:r>
            <w:r>
              <w:rPr>
                <w:rFonts w:hint="eastAsia" w:ascii="仿宋" w:hAnsi="仿宋" w:eastAsia="仿宋" w:cs="仿宋"/>
                <w:sz w:val="24"/>
                <w:szCs w:val="24"/>
                <w:lang w:val="en-US" w:eastAsia="zh-CN"/>
              </w:rPr>
              <w:t>8</w:t>
            </w:r>
            <w:r>
              <w:rPr>
                <w:rFonts w:hint="eastAsia" w:ascii="仿宋" w:hAnsi="仿宋" w:eastAsia="仿宋" w:cs="仿宋"/>
                <w:sz w:val="24"/>
                <w:szCs w:val="24"/>
              </w:rPr>
              <w:t>月9日</w:t>
            </w:r>
          </w:p>
          <w:p>
            <w:pPr>
              <w:rPr>
                <w:rFonts w:hint="eastAsia" w:ascii="仿宋" w:hAnsi="仿宋" w:eastAsia="仿宋" w:cs="仿宋"/>
                <w:sz w:val="24"/>
                <w:szCs w:val="24"/>
              </w:rPr>
            </w:pPr>
          </w:p>
          <w:p>
            <w:pPr>
              <w:rPr>
                <w:rFonts w:hint="eastAsia" w:ascii="仿宋" w:hAnsi="仿宋" w:eastAsia="仿宋" w:cs="仿宋"/>
                <w:sz w:val="24"/>
                <w:szCs w:val="24"/>
              </w:rPr>
            </w:pPr>
            <w:r>
              <w:rPr>
                <w:rFonts w:hint="eastAsia" w:ascii="仿宋" w:hAnsi="仿宋" w:eastAsia="仿宋" w:cs="仿宋"/>
                <w:sz w:val="24"/>
                <w:szCs w:val="24"/>
              </w:rPr>
              <w:t xml:space="preserve">抽《培训记录表》 </w:t>
            </w:r>
          </w:p>
          <w:p>
            <w:pPr>
              <w:rPr>
                <w:rFonts w:hint="eastAsia" w:ascii="仿宋" w:hAnsi="仿宋" w:eastAsia="仿宋" w:cs="仿宋"/>
                <w:sz w:val="24"/>
                <w:szCs w:val="24"/>
              </w:rPr>
            </w:pPr>
            <w:r>
              <w:rPr>
                <w:rFonts w:hint="eastAsia" w:ascii="仿宋" w:hAnsi="仿宋" w:eastAsia="仿宋" w:cs="仿宋"/>
                <w:sz w:val="24"/>
                <w:szCs w:val="24"/>
              </w:rPr>
              <w:t>培训题目：</w:t>
            </w:r>
            <w:r>
              <w:rPr>
                <w:rFonts w:hint="eastAsia" w:ascii="仿宋" w:hAnsi="仿宋" w:eastAsia="仿宋" w:cs="仿宋"/>
                <w:sz w:val="24"/>
              </w:rPr>
              <w:t>管理体系文件讲解</w:t>
            </w:r>
          </w:p>
          <w:p>
            <w:pPr>
              <w:rPr>
                <w:rFonts w:hint="eastAsia" w:ascii="仿宋" w:hAnsi="仿宋" w:eastAsia="仿宋" w:cs="仿宋"/>
                <w:sz w:val="24"/>
                <w:szCs w:val="24"/>
              </w:rPr>
            </w:pPr>
            <w:r>
              <w:rPr>
                <w:rFonts w:hint="eastAsia" w:ascii="仿宋" w:hAnsi="仿宋" w:eastAsia="仿宋" w:cs="仿宋"/>
                <w:sz w:val="24"/>
                <w:szCs w:val="24"/>
              </w:rPr>
              <w:t>培训方式：面授</w:t>
            </w:r>
          </w:p>
          <w:p>
            <w:pPr>
              <w:rPr>
                <w:rFonts w:hint="eastAsia" w:ascii="仿宋" w:hAnsi="仿宋" w:eastAsia="仿宋" w:cs="仿宋"/>
                <w:sz w:val="24"/>
                <w:szCs w:val="24"/>
              </w:rPr>
            </w:pPr>
            <w:r>
              <w:rPr>
                <w:rFonts w:hint="eastAsia" w:ascii="仿宋" w:hAnsi="仿宋" w:eastAsia="仿宋" w:cs="仿宋"/>
                <w:sz w:val="24"/>
                <w:szCs w:val="24"/>
              </w:rPr>
              <w:t>培训内容：培训过程主要讲解了：</w:t>
            </w:r>
          </w:p>
          <w:p>
            <w:pPr>
              <w:rPr>
                <w:rFonts w:hint="eastAsia" w:ascii="仿宋" w:hAnsi="仿宋" w:eastAsia="仿宋" w:cs="仿宋"/>
                <w:sz w:val="24"/>
                <w:szCs w:val="24"/>
              </w:rPr>
            </w:pPr>
            <w:r>
              <w:rPr>
                <w:rFonts w:hint="eastAsia" w:ascii="仿宋" w:hAnsi="仿宋" w:eastAsia="仿宋" w:cs="仿宋"/>
                <w:sz w:val="24"/>
                <w:szCs w:val="24"/>
              </w:rPr>
              <w:t>公司所编制的《管理手册》，及管理方法；</w:t>
            </w:r>
          </w:p>
          <w:p>
            <w:pPr>
              <w:rPr>
                <w:rFonts w:hint="eastAsia" w:ascii="仿宋" w:hAnsi="仿宋" w:eastAsia="仿宋" w:cs="仿宋"/>
                <w:sz w:val="24"/>
                <w:szCs w:val="24"/>
              </w:rPr>
            </w:pPr>
            <w:r>
              <w:rPr>
                <w:rFonts w:hint="eastAsia" w:ascii="仿宋" w:hAnsi="仿宋" w:eastAsia="仿宋" w:cs="仿宋"/>
                <w:sz w:val="24"/>
                <w:szCs w:val="24"/>
              </w:rPr>
              <w:t>公司所编制的《程序文件》，根据所编写的程序文件，明确各部门的工作流程和方法及工作中应形成的记录证据；</w:t>
            </w:r>
          </w:p>
          <w:p>
            <w:pPr>
              <w:rPr>
                <w:rFonts w:hint="eastAsia" w:ascii="仿宋" w:hAnsi="仿宋" w:eastAsia="仿宋" w:cs="仿宋"/>
                <w:sz w:val="24"/>
                <w:szCs w:val="24"/>
              </w:rPr>
            </w:pPr>
            <w:r>
              <w:rPr>
                <w:rFonts w:hint="eastAsia" w:ascii="仿宋" w:hAnsi="仿宋" w:eastAsia="仿宋" w:cs="仿宋"/>
                <w:sz w:val="24"/>
                <w:szCs w:val="24"/>
              </w:rPr>
              <w:t>公司所编制的《相关支持性文件》，根据相关支持性文件，讲解公司的规章管理制度并重申各部门工作程序等相关知识内容。</w:t>
            </w:r>
          </w:p>
          <w:p>
            <w:pPr>
              <w:rPr>
                <w:rFonts w:hint="eastAsia" w:ascii="仿宋" w:hAnsi="仿宋" w:eastAsia="仿宋" w:cs="仿宋"/>
                <w:sz w:val="24"/>
                <w:szCs w:val="24"/>
              </w:rPr>
            </w:pPr>
            <w:r>
              <w:rPr>
                <w:rFonts w:hint="eastAsia" w:ascii="仿宋" w:hAnsi="仿宋" w:eastAsia="仿宋" w:cs="仿宋"/>
                <w:sz w:val="24"/>
                <w:szCs w:val="24"/>
              </w:rPr>
              <w:t>培训后对参加培训人员进行口头问答测试。</w:t>
            </w:r>
          </w:p>
          <w:p>
            <w:pPr>
              <w:rPr>
                <w:rFonts w:hint="default" w:ascii="仿宋" w:hAnsi="仿宋" w:eastAsia="仿宋" w:cs="仿宋"/>
                <w:sz w:val="24"/>
                <w:szCs w:val="24"/>
                <w:lang w:val="en-US" w:eastAsia="zh-CN"/>
              </w:rPr>
            </w:pPr>
            <w:r>
              <w:rPr>
                <w:rFonts w:hint="eastAsia" w:ascii="仿宋" w:hAnsi="仿宋" w:eastAsia="仿宋" w:cs="仿宋"/>
                <w:sz w:val="24"/>
                <w:szCs w:val="24"/>
              </w:rPr>
              <w:t xml:space="preserve">培训日期： </w:t>
            </w:r>
            <w:r>
              <w:rPr>
                <w:rFonts w:hint="eastAsia" w:ascii="仿宋" w:hAnsi="仿宋" w:eastAsia="仿宋" w:cs="仿宋"/>
                <w:sz w:val="24"/>
                <w:szCs w:val="24"/>
                <w:lang w:val="en-US" w:eastAsia="zh-CN"/>
              </w:rPr>
              <w:t>2022.8.27</w:t>
            </w:r>
          </w:p>
          <w:p>
            <w:pPr>
              <w:rPr>
                <w:rFonts w:hint="eastAsia" w:ascii="仿宋" w:hAnsi="仿宋" w:eastAsia="仿宋" w:cs="仿宋"/>
                <w:sz w:val="24"/>
                <w:szCs w:val="24"/>
              </w:rPr>
            </w:pPr>
            <w:r>
              <w:rPr>
                <w:rFonts w:hint="eastAsia" w:ascii="仿宋" w:hAnsi="仿宋" w:eastAsia="仿宋" w:cs="仿宋"/>
                <w:sz w:val="24"/>
                <w:szCs w:val="24"/>
              </w:rPr>
              <w:t>参加培训人员：</w:t>
            </w:r>
            <w:r>
              <w:rPr>
                <w:rFonts w:hint="eastAsia" w:ascii="仿宋" w:hAnsi="仿宋" w:eastAsia="仿宋" w:cs="仿宋"/>
                <w:sz w:val="24"/>
                <w:szCs w:val="24"/>
                <w:lang w:val="en-US" w:eastAsia="zh-CN"/>
              </w:rPr>
              <w:t>吕振东、牛红梅、马金桃、肖青年</w:t>
            </w:r>
          </w:p>
          <w:p>
            <w:pPr>
              <w:rPr>
                <w:rFonts w:hint="eastAsia" w:ascii="仿宋" w:hAnsi="仿宋" w:eastAsia="仿宋" w:cs="仿宋"/>
                <w:sz w:val="24"/>
                <w:szCs w:val="24"/>
              </w:rPr>
            </w:pPr>
            <w:r>
              <w:rPr>
                <w:rFonts w:hint="eastAsia" w:ascii="仿宋" w:hAnsi="仿宋" w:eastAsia="仿宋" w:cs="仿宋"/>
                <w:sz w:val="24"/>
                <w:szCs w:val="24"/>
              </w:rPr>
              <w:t xml:space="preserve">考核方式：提问  </w:t>
            </w:r>
          </w:p>
          <w:p>
            <w:pPr>
              <w:rPr>
                <w:rFonts w:hint="eastAsia" w:ascii="仿宋" w:hAnsi="仿宋" w:eastAsia="仿宋" w:cs="仿宋"/>
                <w:sz w:val="24"/>
                <w:szCs w:val="24"/>
              </w:rPr>
            </w:pPr>
            <w:r>
              <w:rPr>
                <w:rFonts w:hint="eastAsia" w:ascii="仿宋" w:hAnsi="仿宋" w:eastAsia="仿宋" w:cs="仿宋"/>
                <w:sz w:val="24"/>
                <w:szCs w:val="24"/>
              </w:rPr>
              <w:t>培训有效性评价： 培训后，由培训老师对所有学员进行了口头考核，其均通过了考核，人员掌握了质量、健康安全和环保法规要求，建立了《适用的法律法规和其他要求清单》并考核合格，培训有效。评价人:</w:t>
            </w:r>
            <w:r>
              <w:rPr>
                <w:rFonts w:hint="eastAsia" w:ascii="仿宋" w:hAnsi="仿宋" w:eastAsia="仿宋" w:cs="仿宋"/>
                <w:sz w:val="24"/>
                <w:szCs w:val="24"/>
                <w:lang w:val="en-US" w:eastAsia="zh-CN"/>
              </w:rPr>
              <w:t>陈老师2022.8.27</w:t>
            </w:r>
            <w:r>
              <w:rPr>
                <w:rFonts w:hint="eastAsia" w:ascii="仿宋" w:hAnsi="仿宋" w:eastAsia="仿宋" w:cs="仿宋"/>
                <w:sz w:val="24"/>
                <w:szCs w:val="24"/>
              </w:rPr>
              <w:br w:type="textWrapping"/>
            </w:r>
            <w:r>
              <w:rPr>
                <w:rFonts w:hint="eastAsia" w:ascii="仿宋" w:hAnsi="仿宋" w:eastAsia="仿宋" w:cs="仿宋"/>
                <w:sz w:val="24"/>
                <w:szCs w:val="24"/>
              </w:rPr>
              <w:t xml:space="preserve">抽《培训记录表》 </w:t>
            </w:r>
          </w:p>
          <w:p>
            <w:pPr>
              <w:rPr>
                <w:rFonts w:hint="eastAsia" w:ascii="仿宋" w:hAnsi="仿宋" w:eastAsia="仿宋" w:cs="仿宋"/>
                <w:sz w:val="24"/>
                <w:szCs w:val="24"/>
              </w:rPr>
            </w:pPr>
            <w:r>
              <w:rPr>
                <w:rFonts w:hint="eastAsia" w:ascii="仿宋" w:hAnsi="仿宋" w:eastAsia="仿宋" w:cs="仿宋"/>
                <w:sz w:val="24"/>
                <w:szCs w:val="24"/>
              </w:rPr>
              <w:t>培训题目：</w:t>
            </w:r>
            <w:r>
              <w:rPr>
                <w:rFonts w:hint="eastAsia" w:ascii="仿宋" w:hAnsi="仿宋" w:eastAsia="仿宋" w:cs="仿宋"/>
                <w:sz w:val="24"/>
              </w:rPr>
              <w:t>内部审核方法</w:t>
            </w:r>
          </w:p>
          <w:p>
            <w:pPr>
              <w:rPr>
                <w:rFonts w:hint="eastAsia" w:ascii="仿宋" w:hAnsi="仿宋" w:eastAsia="仿宋" w:cs="仿宋"/>
                <w:sz w:val="24"/>
                <w:szCs w:val="24"/>
              </w:rPr>
            </w:pPr>
            <w:r>
              <w:rPr>
                <w:rFonts w:hint="eastAsia" w:ascii="仿宋" w:hAnsi="仿宋" w:eastAsia="仿宋" w:cs="仿宋"/>
                <w:sz w:val="24"/>
                <w:szCs w:val="24"/>
              </w:rPr>
              <w:t>培训方式：疫情期间线上培训</w:t>
            </w:r>
          </w:p>
          <w:p>
            <w:pPr>
              <w:ind w:firstLine="480" w:firstLineChars="200"/>
              <w:rPr>
                <w:rFonts w:hint="eastAsia" w:ascii="仿宋" w:hAnsi="仿宋" w:eastAsia="仿宋" w:cs="仿宋"/>
                <w:sz w:val="24"/>
                <w:lang w:eastAsia="zh-CN"/>
              </w:rPr>
            </w:pPr>
            <w:r>
              <w:rPr>
                <w:rFonts w:hint="eastAsia" w:ascii="仿宋" w:hAnsi="仿宋" w:eastAsia="仿宋" w:cs="仿宋"/>
                <w:sz w:val="24"/>
                <w:szCs w:val="24"/>
              </w:rPr>
              <w:t>培训内容：</w:t>
            </w:r>
            <w:r>
              <w:rPr>
                <w:rFonts w:hint="eastAsia" w:ascii="仿宋" w:hAnsi="仿宋" w:eastAsia="仿宋" w:cs="仿宋"/>
                <w:sz w:val="24"/>
              </w:rPr>
              <w:t>质量/环境/职业健康安全管理体系内部审核方法</w:t>
            </w:r>
            <w:r>
              <w:rPr>
                <w:rFonts w:hint="eastAsia" w:ascii="仿宋" w:hAnsi="仿宋" w:eastAsia="仿宋" w:cs="仿宋"/>
                <w:sz w:val="24"/>
                <w:lang w:eastAsia="zh-CN"/>
              </w:rPr>
              <w:t>；</w:t>
            </w:r>
          </w:p>
          <w:p>
            <w:pPr>
              <w:ind w:firstLine="480" w:firstLineChars="200"/>
              <w:rPr>
                <w:rFonts w:hint="eastAsia" w:ascii="仿宋" w:hAnsi="仿宋" w:eastAsia="仿宋" w:cs="仿宋"/>
                <w:sz w:val="24"/>
                <w:lang w:eastAsia="zh-CN"/>
              </w:rPr>
            </w:pPr>
            <w:r>
              <w:rPr>
                <w:rFonts w:hint="eastAsia" w:ascii="仿宋" w:hAnsi="仿宋" w:eastAsia="仿宋" w:cs="仿宋"/>
                <w:sz w:val="24"/>
              </w:rPr>
              <w:t>实施内部管理体系审核应注意的问题</w:t>
            </w:r>
            <w:r>
              <w:rPr>
                <w:rFonts w:hint="eastAsia" w:ascii="仿宋" w:hAnsi="仿宋" w:eastAsia="仿宋" w:cs="仿宋"/>
                <w:sz w:val="24"/>
                <w:lang w:eastAsia="zh-CN"/>
              </w:rPr>
              <w:t>；</w:t>
            </w:r>
          </w:p>
          <w:p>
            <w:pPr>
              <w:ind w:firstLine="480" w:firstLineChars="200"/>
              <w:rPr>
                <w:rFonts w:hint="eastAsia" w:ascii="仿宋" w:hAnsi="仿宋" w:eastAsia="仿宋" w:cs="仿宋"/>
                <w:sz w:val="24"/>
                <w:lang w:eastAsia="zh-CN"/>
              </w:rPr>
            </w:pPr>
            <w:r>
              <w:rPr>
                <w:rFonts w:hint="eastAsia" w:ascii="仿宋" w:hAnsi="仿宋" w:eastAsia="仿宋" w:cs="仿宋"/>
                <w:sz w:val="24"/>
              </w:rPr>
              <w:t>模拟实际演练内部审核</w:t>
            </w:r>
            <w:r>
              <w:rPr>
                <w:rFonts w:hint="eastAsia" w:ascii="仿宋" w:hAnsi="仿宋" w:eastAsia="仿宋" w:cs="仿宋"/>
                <w:sz w:val="24"/>
                <w:lang w:eastAsia="zh-CN"/>
              </w:rPr>
              <w:t>；</w:t>
            </w:r>
          </w:p>
          <w:p>
            <w:pPr>
              <w:ind w:firstLine="480" w:firstLineChars="200"/>
              <w:rPr>
                <w:rFonts w:hint="eastAsia" w:ascii="仿宋" w:hAnsi="仿宋" w:eastAsia="仿宋" w:cs="仿宋"/>
                <w:sz w:val="24"/>
                <w:lang w:eastAsia="zh-CN"/>
              </w:rPr>
            </w:pPr>
            <w:r>
              <w:rPr>
                <w:rFonts w:hint="eastAsia" w:ascii="仿宋" w:hAnsi="仿宋" w:eastAsia="仿宋" w:cs="仿宋"/>
                <w:sz w:val="24"/>
              </w:rPr>
              <w:t>内部审核对公司的</w:t>
            </w:r>
            <w:r>
              <w:rPr>
                <w:rFonts w:hint="eastAsia" w:ascii="仿宋" w:hAnsi="仿宋" w:eastAsia="仿宋" w:cs="仿宋"/>
                <w:sz w:val="24"/>
                <w:lang w:eastAsia="zh-CN"/>
              </w:rPr>
              <w:t>意义；</w:t>
            </w:r>
          </w:p>
          <w:p>
            <w:pPr>
              <w:ind w:firstLine="480" w:firstLineChars="200"/>
              <w:rPr>
                <w:rFonts w:hint="eastAsia" w:ascii="仿宋" w:hAnsi="仿宋" w:eastAsia="仿宋" w:cs="仿宋"/>
                <w:sz w:val="24"/>
                <w:lang w:eastAsia="zh-CN"/>
              </w:rPr>
            </w:pPr>
            <w:r>
              <w:rPr>
                <w:rFonts w:hint="eastAsia" w:ascii="仿宋" w:hAnsi="仿宋" w:eastAsia="仿宋" w:cs="仿宋"/>
                <w:sz w:val="24"/>
              </w:rPr>
              <w:t>内部审核后需要做的工作</w:t>
            </w:r>
            <w:r>
              <w:rPr>
                <w:rFonts w:hint="eastAsia" w:ascii="仿宋" w:hAnsi="仿宋" w:eastAsia="仿宋" w:cs="仿宋"/>
                <w:sz w:val="24"/>
                <w:lang w:eastAsia="zh-CN"/>
              </w:rPr>
              <w:t>；</w:t>
            </w:r>
          </w:p>
          <w:p>
            <w:pPr>
              <w:ind w:firstLine="480" w:firstLineChars="200"/>
              <w:rPr>
                <w:rFonts w:hint="eastAsia" w:ascii="仿宋" w:hAnsi="仿宋" w:eastAsia="仿宋" w:cs="仿宋"/>
                <w:sz w:val="24"/>
                <w:szCs w:val="24"/>
              </w:rPr>
            </w:pPr>
            <w:r>
              <w:rPr>
                <w:rFonts w:hint="eastAsia" w:ascii="仿宋" w:hAnsi="仿宋" w:eastAsia="仿宋" w:cs="仿宋"/>
                <w:sz w:val="24"/>
              </w:rPr>
              <w:t>培训后进行</w:t>
            </w:r>
            <w:r>
              <w:rPr>
                <w:rFonts w:hint="eastAsia" w:ascii="仿宋" w:hAnsi="仿宋" w:eastAsia="仿宋" w:cs="仿宋"/>
                <w:sz w:val="24"/>
                <w:lang w:eastAsia="zh-CN"/>
              </w:rPr>
              <w:t>交流演练</w:t>
            </w:r>
            <w:r>
              <w:rPr>
                <w:rFonts w:hint="eastAsia" w:ascii="仿宋" w:hAnsi="仿宋" w:eastAsia="仿宋" w:cs="仿宋"/>
                <w:sz w:val="24"/>
              </w:rPr>
              <w:t>。</w:t>
            </w:r>
          </w:p>
          <w:p>
            <w:pPr>
              <w:rPr>
                <w:rFonts w:hint="default" w:ascii="仿宋" w:hAnsi="仿宋" w:eastAsia="仿宋" w:cs="仿宋"/>
                <w:sz w:val="24"/>
                <w:szCs w:val="24"/>
                <w:lang w:val="en-US" w:eastAsia="zh-CN"/>
              </w:rPr>
            </w:pPr>
            <w:r>
              <w:rPr>
                <w:rFonts w:hint="eastAsia" w:ascii="仿宋" w:hAnsi="仿宋" w:eastAsia="仿宋" w:cs="仿宋"/>
                <w:sz w:val="24"/>
                <w:szCs w:val="24"/>
              </w:rPr>
              <w:t>培训日期：</w:t>
            </w:r>
            <w:r>
              <w:rPr>
                <w:rFonts w:hint="eastAsia" w:ascii="仿宋" w:hAnsi="仿宋" w:eastAsia="仿宋" w:cs="仿宋"/>
                <w:sz w:val="24"/>
                <w:szCs w:val="24"/>
                <w:lang w:val="en-US" w:eastAsia="zh-CN"/>
              </w:rPr>
              <w:t>2022.11.8</w:t>
            </w:r>
          </w:p>
          <w:p>
            <w:pPr>
              <w:rPr>
                <w:rFonts w:hint="eastAsia" w:ascii="仿宋" w:hAnsi="仿宋" w:eastAsia="仿宋" w:cs="仿宋"/>
                <w:sz w:val="24"/>
                <w:szCs w:val="24"/>
              </w:rPr>
            </w:pPr>
            <w:r>
              <w:rPr>
                <w:rFonts w:hint="eastAsia" w:ascii="仿宋" w:hAnsi="仿宋" w:eastAsia="仿宋" w:cs="仿宋"/>
                <w:sz w:val="24"/>
                <w:szCs w:val="24"/>
              </w:rPr>
              <w:t>参加培训人员：</w:t>
            </w:r>
            <w:r>
              <w:rPr>
                <w:rFonts w:hint="eastAsia" w:ascii="仿宋" w:hAnsi="仿宋" w:eastAsia="仿宋" w:cs="仿宋"/>
                <w:iCs w:val="0"/>
                <w:kern w:val="2"/>
                <w:sz w:val="24"/>
                <w:szCs w:val="24"/>
                <w:lang w:val="en-US" w:eastAsia="zh-CN" w:bidi="ar-SA"/>
              </w:rPr>
              <w:t>吕振东、牛红梅、马金桃、肖青年</w:t>
            </w:r>
          </w:p>
          <w:p>
            <w:pPr>
              <w:rPr>
                <w:rFonts w:hint="eastAsia" w:ascii="仿宋" w:hAnsi="仿宋" w:eastAsia="仿宋" w:cs="仿宋"/>
                <w:sz w:val="24"/>
                <w:szCs w:val="24"/>
              </w:rPr>
            </w:pPr>
            <w:r>
              <w:rPr>
                <w:rFonts w:hint="eastAsia" w:ascii="仿宋" w:hAnsi="仿宋" w:eastAsia="仿宋" w:cs="仿宋"/>
                <w:sz w:val="24"/>
                <w:szCs w:val="24"/>
              </w:rPr>
              <w:t xml:space="preserve">考核方式：提问  </w:t>
            </w:r>
          </w:p>
          <w:p>
            <w:pPr>
              <w:rPr>
                <w:rFonts w:hint="eastAsia" w:ascii="仿宋" w:hAnsi="仿宋" w:eastAsia="仿宋" w:cs="仿宋"/>
                <w:sz w:val="24"/>
                <w:szCs w:val="24"/>
              </w:rPr>
            </w:pPr>
            <w:r>
              <w:rPr>
                <w:rFonts w:hint="eastAsia" w:ascii="仿宋" w:hAnsi="仿宋" w:eastAsia="仿宋" w:cs="仿宋"/>
                <w:sz w:val="24"/>
                <w:szCs w:val="24"/>
              </w:rPr>
              <w:t>培训有效性评价：培训后，由培训老师对所有学员进行了口头考核，其均通过了考核，了解了公司环境、健康安全方针目标、控制手段的要点，达到了培训目的，本次培训有效。</w:t>
            </w:r>
          </w:p>
          <w:p>
            <w:pPr>
              <w:rPr>
                <w:rFonts w:hint="eastAsia" w:ascii="仿宋" w:hAnsi="仿宋" w:eastAsia="仿宋" w:cs="仿宋"/>
              </w:rPr>
            </w:pPr>
            <w:r>
              <w:rPr>
                <w:rFonts w:hint="eastAsia" w:ascii="仿宋" w:hAnsi="仿宋" w:eastAsia="仿宋" w:cs="仿宋"/>
                <w:sz w:val="24"/>
                <w:szCs w:val="24"/>
              </w:rPr>
              <w:t>评价人:</w:t>
            </w:r>
            <w:r>
              <w:rPr>
                <w:rFonts w:hint="eastAsia" w:ascii="仿宋" w:hAnsi="仿宋" w:eastAsia="仿宋" w:cs="仿宋"/>
                <w:sz w:val="24"/>
                <w:szCs w:val="24"/>
                <w:lang w:val="en-US" w:eastAsia="zh-CN"/>
              </w:rPr>
              <w:t>陈老师2022.11.8</w:t>
            </w:r>
          </w:p>
          <w:p>
            <w:pPr>
              <w:rPr>
                <w:rFonts w:hint="eastAsia" w:ascii="仿宋" w:hAnsi="仿宋" w:eastAsia="仿宋" w:cs="仿宋"/>
                <w:sz w:val="24"/>
                <w:szCs w:val="24"/>
              </w:rPr>
            </w:pPr>
            <w:r>
              <w:rPr>
                <w:rFonts w:hint="eastAsia" w:ascii="仿宋" w:hAnsi="仿宋" w:eastAsia="仿宋" w:cs="仿宋"/>
                <w:sz w:val="24"/>
                <w:szCs w:val="24"/>
              </w:rPr>
              <w:t>另抽其他培训记录，均保存完好，符合要求。</w:t>
            </w:r>
          </w:p>
        </w:tc>
        <w:tc>
          <w:tcPr>
            <w:tcW w:w="1585" w:type="dxa"/>
          </w:tcPr>
          <w:p>
            <w:pPr>
              <w:rPr>
                <w:rFonts w:hint="eastAsia" w:ascii="仿宋" w:hAnsi="仿宋" w:eastAsia="仿宋" w:cs="仿宋"/>
                <w:sz w:val="24"/>
                <w:szCs w:val="24"/>
              </w:rPr>
            </w:pPr>
            <w:r>
              <w:rPr>
                <w:rFonts w:hint="eastAsia" w:ascii="仿宋" w:hAnsi="仿宋" w:eastAsia="仿宋" w:cs="仿宋"/>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160" w:type="dxa"/>
            <w:vAlign w:val="center"/>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基础设施</w:t>
            </w:r>
          </w:p>
        </w:tc>
        <w:tc>
          <w:tcPr>
            <w:tcW w:w="960" w:type="dxa"/>
            <w:vAlign w:val="center"/>
          </w:tcPr>
          <w:p>
            <w:pPr>
              <w:spacing w:line="360" w:lineRule="auto"/>
              <w:jc w:val="center"/>
              <w:rPr>
                <w:rFonts w:hint="eastAsia" w:ascii="仿宋" w:hAnsi="仿宋" w:eastAsia="仿宋" w:cs="仿宋"/>
                <w:spacing w:val="-6"/>
                <w:sz w:val="24"/>
                <w:szCs w:val="24"/>
              </w:rPr>
            </w:pPr>
            <w:r>
              <w:rPr>
                <w:rFonts w:hint="eastAsia" w:ascii="仿宋" w:hAnsi="仿宋" w:eastAsia="仿宋" w:cs="仿宋"/>
                <w:spacing w:val="-6"/>
                <w:sz w:val="24"/>
                <w:szCs w:val="24"/>
              </w:rPr>
              <w:t>Q:7.1.3</w:t>
            </w:r>
          </w:p>
        </w:tc>
        <w:tc>
          <w:tcPr>
            <w:tcW w:w="10004" w:type="dxa"/>
            <w:vAlign w:val="center"/>
          </w:tcPr>
          <w:p>
            <w:pPr>
              <w:pStyle w:val="15"/>
              <w:spacing w:line="360" w:lineRule="auto"/>
              <w:rPr>
                <w:rFonts w:hint="eastAsia" w:ascii="仿宋" w:hAnsi="仿宋" w:eastAsia="仿宋" w:cs="仿宋"/>
                <w:sz w:val="24"/>
                <w:szCs w:val="24"/>
              </w:rPr>
            </w:pPr>
            <w:r>
              <w:rPr>
                <w:rFonts w:hint="eastAsia" w:ascii="仿宋" w:hAnsi="仿宋" w:eastAsia="仿宋" w:cs="仿宋"/>
                <w:sz w:val="24"/>
                <w:szCs w:val="24"/>
              </w:rPr>
              <w:t>提供《固定资产台账》内容包括：序号、名称、型号、编号、购买日期、品牌、数量、特性、目前状态等。</w:t>
            </w:r>
            <w:r>
              <w:rPr>
                <w:rFonts w:hint="eastAsia" w:ascii="仿宋" w:hAnsi="仿宋" w:eastAsia="仿宋" w:cs="仿宋"/>
                <w:sz w:val="24"/>
                <w:szCs w:val="24"/>
                <w:lang w:val="en-US" w:eastAsia="zh-CN"/>
              </w:rPr>
              <w:t>办公</w:t>
            </w:r>
            <w:r>
              <w:rPr>
                <w:rFonts w:hint="eastAsia" w:ascii="仿宋" w:hAnsi="仿宋" w:eastAsia="仿宋" w:cs="仿宋"/>
                <w:sz w:val="24"/>
                <w:szCs w:val="24"/>
              </w:rPr>
              <w:t>主要设备有主要办公设备有电脑、电话、传真机、打印/复印/扫描机。有办公楼，满足管理的要求，</w:t>
            </w:r>
            <w:r>
              <w:rPr>
                <w:rFonts w:hint="eastAsia" w:ascii="仿宋" w:hAnsi="仿宋" w:eastAsia="仿宋" w:cs="仿宋"/>
                <w:bCs w:val="0"/>
                <w:spacing w:val="0"/>
                <w:kern w:val="2"/>
                <w:sz w:val="24"/>
                <w:szCs w:val="24"/>
                <w:lang w:val="en-US" w:eastAsia="zh-CN" w:bidi="ar-SA"/>
              </w:rPr>
              <w:t>生产设备主要有高宝印刷机、海德堡印刷机、双面印刷机、切纸机、勒口机、三面切书机、多头骑马钉书机、撞脊打捆一体机、锁线机、胶包机、电动捆书机、切角机、混合式折页、数码压痕机、平压压痕切线机、电化铝压痕切线机、半自动覆膜机、喷（烤）房VOCS（挥发性有机物）综合治理设备、显影液处理系统、水洗过滤循环系统等工作正常。</w:t>
            </w:r>
          </w:p>
          <w:p>
            <w:pPr>
              <w:spacing w:line="360" w:lineRule="auto"/>
              <w:ind w:firstLine="465"/>
              <w:rPr>
                <w:rFonts w:hint="eastAsia" w:ascii="仿宋" w:hAnsi="仿宋" w:eastAsia="仿宋" w:cs="仿宋"/>
                <w:sz w:val="24"/>
                <w:szCs w:val="24"/>
              </w:rPr>
            </w:pPr>
            <w:r>
              <w:rPr>
                <w:rFonts w:hint="eastAsia" w:ascii="仿宋" w:hAnsi="仿宋" w:eastAsia="仿宋" w:cs="仿宋"/>
                <w:sz w:val="24"/>
                <w:szCs w:val="24"/>
              </w:rPr>
              <w:t>抽查：《设备维修记录》 ，保养项目</w:t>
            </w:r>
            <w:r>
              <w:rPr>
                <w:rFonts w:hint="eastAsia" w:ascii="仿宋" w:hAnsi="仿宋" w:eastAsia="仿宋" w:cs="仿宋"/>
                <w:sz w:val="24"/>
                <w:szCs w:val="24"/>
                <w:lang w:val="en-US" w:eastAsia="zh-CN"/>
              </w:rPr>
              <w:t>见设备检修记录表，结果：正常运转</w:t>
            </w:r>
            <w:r>
              <w:rPr>
                <w:rFonts w:hint="eastAsia" w:ascii="仿宋" w:hAnsi="仿宋" w:eastAsia="仿宋" w:cs="仿宋"/>
                <w:sz w:val="24"/>
                <w:szCs w:val="24"/>
              </w:rPr>
              <w:t>。</w:t>
            </w:r>
          </w:p>
          <w:p>
            <w:pPr>
              <w:pStyle w:val="2"/>
              <w:spacing w:after="0" w:line="360" w:lineRule="auto"/>
              <w:ind w:firstLine="480"/>
              <w:jc w:val="left"/>
              <w:rPr>
                <w:rFonts w:hint="eastAsia" w:ascii="仿宋" w:hAnsi="仿宋" w:eastAsia="仿宋" w:cs="仿宋"/>
                <w:sz w:val="24"/>
                <w:szCs w:val="24"/>
                <w:lang w:eastAsia="zh-CN"/>
              </w:rPr>
            </w:pPr>
            <w:r>
              <w:rPr>
                <w:rFonts w:hint="eastAsia" w:ascii="仿宋" w:hAnsi="仿宋" w:eastAsia="仿宋" w:cs="仿宋"/>
                <w:sz w:val="24"/>
                <w:szCs w:val="24"/>
              </w:rPr>
              <w:t>以上基础设施基本可以满足体系运行的需要。</w:t>
            </w:r>
            <w:r>
              <w:rPr>
                <w:rFonts w:hint="eastAsia" w:ascii="仿宋" w:hAnsi="仿宋" w:eastAsia="仿宋" w:cs="仿宋"/>
                <w:sz w:val="24"/>
                <w:szCs w:val="24"/>
                <w:lang w:eastAsia="zh-CN"/>
              </w:rPr>
              <w:drawing>
                <wp:inline distT="0" distB="0" distL="114300" distR="114300">
                  <wp:extent cx="1967865" cy="2307590"/>
                  <wp:effectExtent l="0" t="0" r="635" b="3810"/>
                  <wp:docPr id="5" name="图片 5" descr="微信图片_2023022211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30222113823"/>
                          <pic:cNvPicPr>
                            <a:picLocks noChangeAspect="1"/>
                          </pic:cNvPicPr>
                        </pic:nvPicPr>
                        <pic:blipFill>
                          <a:blip r:embed="rId6"/>
                          <a:stretch>
                            <a:fillRect/>
                          </a:stretch>
                        </pic:blipFill>
                        <pic:spPr>
                          <a:xfrm>
                            <a:off x="0" y="0"/>
                            <a:ext cx="1967865" cy="2307590"/>
                          </a:xfrm>
                          <a:prstGeom prst="rect">
                            <a:avLst/>
                          </a:prstGeom>
                        </pic:spPr>
                      </pic:pic>
                    </a:graphicData>
                  </a:graphic>
                </wp:inline>
              </w:drawing>
            </w:r>
            <w:r>
              <w:rPr>
                <w:rFonts w:hint="eastAsia" w:ascii="仿宋" w:hAnsi="仿宋" w:eastAsia="仿宋" w:cs="仿宋"/>
                <w:sz w:val="24"/>
                <w:szCs w:val="24"/>
                <w:lang w:eastAsia="zh-CN"/>
              </w:rPr>
              <w:drawing>
                <wp:inline distT="0" distB="0" distL="114300" distR="114300">
                  <wp:extent cx="2025015" cy="2651760"/>
                  <wp:effectExtent l="0" t="0" r="6985" b="2540"/>
                  <wp:docPr id="6" name="图片 6" descr="微信图片_202302221138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302221138231"/>
                          <pic:cNvPicPr>
                            <a:picLocks noChangeAspect="1"/>
                          </pic:cNvPicPr>
                        </pic:nvPicPr>
                        <pic:blipFill>
                          <a:blip r:embed="rId7"/>
                          <a:stretch>
                            <a:fillRect/>
                          </a:stretch>
                        </pic:blipFill>
                        <pic:spPr>
                          <a:xfrm>
                            <a:off x="0" y="0"/>
                            <a:ext cx="2025015" cy="2651760"/>
                          </a:xfrm>
                          <a:prstGeom prst="rect">
                            <a:avLst/>
                          </a:prstGeom>
                        </pic:spPr>
                      </pic:pic>
                    </a:graphicData>
                  </a:graphic>
                </wp:inline>
              </w:drawing>
            </w:r>
            <w:r>
              <w:rPr>
                <w:rFonts w:hint="eastAsia" w:ascii="仿宋" w:hAnsi="仿宋" w:eastAsia="仿宋" w:cs="仿宋"/>
                <w:sz w:val="24"/>
                <w:szCs w:val="24"/>
                <w:lang w:eastAsia="zh-CN"/>
              </w:rPr>
              <w:drawing>
                <wp:inline distT="0" distB="0" distL="114300" distR="114300">
                  <wp:extent cx="2000250" cy="2378075"/>
                  <wp:effectExtent l="0" t="0" r="6350" b="9525"/>
                  <wp:docPr id="7" name="图片 7" descr="微信图片_202302221138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2221138232"/>
                          <pic:cNvPicPr>
                            <a:picLocks noChangeAspect="1"/>
                          </pic:cNvPicPr>
                        </pic:nvPicPr>
                        <pic:blipFill>
                          <a:blip r:embed="rId8"/>
                          <a:stretch>
                            <a:fillRect/>
                          </a:stretch>
                        </pic:blipFill>
                        <pic:spPr>
                          <a:xfrm>
                            <a:off x="0" y="0"/>
                            <a:ext cx="2000250" cy="2378075"/>
                          </a:xfrm>
                          <a:prstGeom prst="rect">
                            <a:avLst/>
                          </a:prstGeom>
                        </pic:spPr>
                      </pic:pic>
                    </a:graphicData>
                  </a:graphic>
                </wp:inline>
              </w:drawing>
            </w:r>
          </w:p>
        </w:tc>
        <w:tc>
          <w:tcPr>
            <w:tcW w:w="1585" w:type="dxa"/>
          </w:tcPr>
          <w:p>
            <w:pPr>
              <w:rPr>
                <w:rFonts w:hint="eastAsia" w:ascii="仿宋" w:hAnsi="仿宋" w:eastAsia="仿宋" w:cs="仿宋"/>
                <w:sz w:val="24"/>
                <w:szCs w:val="24"/>
              </w:rPr>
            </w:pPr>
            <w:r>
              <w:rPr>
                <w:rFonts w:hint="eastAsia" w:ascii="仿宋" w:hAnsi="仿宋" w:eastAsia="仿宋" w:cs="仿宋"/>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160" w:type="dxa"/>
            <w:vAlign w:val="center"/>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过程运行环境</w:t>
            </w:r>
          </w:p>
        </w:tc>
        <w:tc>
          <w:tcPr>
            <w:tcW w:w="960" w:type="dxa"/>
            <w:vAlign w:val="center"/>
          </w:tcPr>
          <w:p>
            <w:pPr>
              <w:spacing w:line="360" w:lineRule="auto"/>
              <w:jc w:val="center"/>
              <w:rPr>
                <w:rFonts w:hint="eastAsia" w:ascii="仿宋" w:hAnsi="仿宋" w:eastAsia="仿宋" w:cs="仿宋"/>
                <w:spacing w:val="-6"/>
                <w:sz w:val="24"/>
                <w:szCs w:val="24"/>
              </w:rPr>
            </w:pPr>
            <w:r>
              <w:rPr>
                <w:rFonts w:hint="eastAsia" w:ascii="仿宋" w:hAnsi="仿宋" w:eastAsia="仿宋" w:cs="仿宋"/>
                <w:spacing w:val="-6"/>
                <w:sz w:val="24"/>
                <w:szCs w:val="24"/>
              </w:rPr>
              <w:t>Q:7.1.4</w:t>
            </w:r>
          </w:p>
        </w:tc>
        <w:tc>
          <w:tcPr>
            <w:tcW w:w="10004" w:type="dxa"/>
          </w:tcPr>
          <w:p>
            <w:pPr>
              <w:snapToGrid w:val="0"/>
              <w:spacing w:line="400" w:lineRule="exact"/>
              <w:ind w:right="392" w:firstLine="405"/>
              <w:rPr>
                <w:rFonts w:hint="eastAsia" w:ascii="仿宋" w:hAnsi="仿宋" w:eastAsia="仿宋" w:cs="仿宋"/>
                <w:sz w:val="24"/>
                <w:szCs w:val="24"/>
              </w:rPr>
            </w:pPr>
            <w:r>
              <w:rPr>
                <w:rFonts w:hint="eastAsia" w:ascii="仿宋" w:hAnsi="仿宋" w:eastAsia="仿宋" w:cs="仿宋"/>
                <w:sz w:val="24"/>
                <w:szCs w:val="24"/>
                <w:lang w:eastAsia="zh-CN"/>
              </w:rPr>
              <w:t>办公室</w:t>
            </w:r>
            <w:r>
              <w:rPr>
                <w:rFonts w:hint="eastAsia" w:ascii="仿宋" w:hAnsi="仿宋" w:eastAsia="仿宋" w:cs="仿宋"/>
                <w:sz w:val="24"/>
                <w:szCs w:val="24"/>
              </w:rPr>
              <w:t xml:space="preserve">负责工作环境的管理，组织确定并提供了产品要求所需的工作环境。 </w:t>
            </w:r>
          </w:p>
          <w:p>
            <w:pPr>
              <w:snapToGrid w:val="0"/>
              <w:spacing w:line="400" w:lineRule="exact"/>
              <w:ind w:right="392" w:firstLine="480" w:firstLineChars="200"/>
              <w:rPr>
                <w:rFonts w:hint="eastAsia" w:ascii="仿宋" w:hAnsi="仿宋" w:eastAsia="仿宋" w:cs="仿宋"/>
                <w:sz w:val="24"/>
                <w:szCs w:val="24"/>
              </w:rPr>
            </w:pPr>
            <w:r>
              <w:rPr>
                <w:rFonts w:hint="eastAsia" w:ascii="仿宋" w:hAnsi="仿宋" w:eastAsia="仿宋" w:cs="仿宋"/>
                <w:sz w:val="24"/>
                <w:szCs w:val="24"/>
              </w:rPr>
              <w:t xml:space="preserve">部门负责人介绍了办公室管理、物品摆放、卫生等的要求。 </w:t>
            </w:r>
          </w:p>
          <w:p>
            <w:pPr>
              <w:snapToGrid w:val="0"/>
              <w:spacing w:line="400" w:lineRule="exact"/>
              <w:ind w:right="392" w:firstLine="480" w:firstLineChars="200"/>
              <w:rPr>
                <w:rFonts w:hint="eastAsia" w:ascii="仿宋" w:hAnsi="仿宋" w:eastAsia="仿宋" w:cs="仿宋"/>
                <w:sz w:val="24"/>
                <w:szCs w:val="24"/>
              </w:rPr>
            </w:pPr>
            <w:r>
              <w:rPr>
                <w:rFonts w:hint="eastAsia" w:ascii="仿宋" w:hAnsi="仿宋" w:eastAsia="仿宋" w:cs="仿宋"/>
                <w:sz w:val="24"/>
                <w:szCs w:val="24"/>
              </w:rPr>
              <w:t>本公司产品对环境要求一般，无特殊要求。每天上班期间，本人对办公室进行不定期检查，不准随意乱放私人物品，严格杜绝固废随处乱扔、吸烟的行为发生，发现问题及时要求责任人进行整改。对做得不合格的地方进行了处罚、立即改正。</w:t>
            </w:r>
          </w:p>
          <w:p>
            <w:pPr>
              <w:snapToGrid w:val="0"/>
              <w:spacing w:line="400" w:lineRule="exact"/>
              <w:ind w:right="392" w:firstLine="480" w:firstLineChars="200"/>
              <w:rPr>
                <w:rFonts w:hint="eastAsia" w:ascii="仿宋" w:hAnsi="仿宋" w:eastAsia="仿宋" w:cs="仿宋"/>
                <w:sz w:val="24"/>
                <w:szCs w:val="24"/>
              </w:rPr>
            </w:pPr>
            <w:r>
              <w:rPr>
                <w:rFonts w:hint="eastAsia" w:ascii="仿宋" w:hAnsi="仿宋" w:eastAsia="仿宋" w:cs="仿宋"/>
                <w:sz w:val="24"/>
                <w:szCs w:val="24"/>
              </w:rPr>
              <w:t>每天由负责人组织按照规定要求，对办公室进行清理，满足要求后下班；发现问题及时解决。</w:t>
            </w:r>
          </w:p>
          <w:p>
            <w:pPr>
              <w:snapToGrid w:val="0"/>
              <w:spacing w:line="400" w:lineRule="exact"/>
              <w:ind w:right="392" w:firstLine="480" w:firstLineChars="200"/>
              <w:rPr>
                <w:rFonts w:hint="eastAsia" w:ascii="仿宋" w:hAnsi="仿宋" w:eastAsia="仿宋" w:cs="仿宋"/>
                <w:sz w:val="24"/>
                <w:szCs w:val="24"/>
              </w:rPr>
            </w:pPr>
            <w:r>
              <w:rPr>
                <w:rFonts w:hint="eastAsia" w:ascii="仿宋" w:hAnsi="仿宋" w:eastAsia="仿宋" w:cs="仿宋"/>
                <w:sz w:val="24"/>
                <w:szCs w:val="24"/>
              </w:rPr>
              <w:t>现场查看：</w:t>
            </w:r>
          </w:p>
          <w:p>
            <w:pPr>
              <w:snapToGrid w:val="0"/>
              <w:spacing w:line="400" w:lineRule="exact"/>
              <w:ind w:right="392" w:firstLine="480" w:firstLineChars="200"/>
              <w:rPr>
                <w:rFonts w:hint="eastAsia" w:ascii="仿宋" w:hAnsi="仿宋" w:eastAsia="仿宋" w:cs="仿宋"/>
                <w:sz w:val="24"/>
                <w:szCs w:val="24"/>
              </w:rPr>
            </w:pPr>
            <w:r>
              <w:rPr>
                <w:rFonts w:hint="eastAsia" w:ascii="仿宋" w:hAnsi="仿宋" w:eastAsia="仿宋" w:cs="仿宋"/>
                <w:sz w:val="24"/>
                <w:szCs w:val="24"/>
              </w:rPr>
              <w:t>公司建立了文化墙，现场观察，展示了公司的经营方针、价值观、经营理念等，对优秀员工的事迹进行了展示，鼓励员工吸收和运用。</w:t>
            </w:r>
          </w:p>
          <w:p>
            <w:pPr>
              <w:snapToGrid w:val="0"/>
              <w:spacing w:line="400" w:lineRule="exact"/>
              <w:ind w:right="392" w:firstLine="480" w:firstLineChars="200"/>
              <w:rPr>
                <w:rFonts w:hint="eastAsia" w:ascii="仿宋" w:hAnsi="仿宋" w:eastAsia="仿宋" w:cs="仿宋"/>
                <w:sz w:val="24"/>
                <w:szCs w:val="24"/>
              </w:rPr>
            </w:pPr>
            <w:r>
              <w:rPr>
                <w:rFonts w:hint="eastAsia" w:ascii="仿宋" w:hAnsi="仿宋" w:eastAsia="仿宋" w:cs="仿宋"/>
                <w:sz w:val="24"/>
                <w:szCs w:val="24"/>
              </w:rPr>
              <w:t>环境适宜，办公室产品摆放场地宽敞平整，合理，通风、采光效果良好；办公室配备灭火设施，有防火、用电等警示标志。</w:t>
            </w:r>
          </w:p>
          <w:p>
            <w:pPr>
              <w:pStyle w:val="2"/>
              <w:spacing w:after="0" w:line="360" w:lineRule="auto"/>
              <w:ind w:firstLine="480"/>
              <w:rPr>
                <w:rFonts w:hint="eastAsia" w:ascii="仿宋" w:hAnsi="仿宋" w:eastAsia="仿宋" w:cs="仿宋"/>
                <w:sz w:val="24"/>
                <w:szCs w:val="24"/>
              </w:rPr>
            </w:pPr>
            <w:r>
              <w:rPr>
                <w:rFonts w:hint="eastAsia" w:ascii="仿宋" w:hAnsi="仿宋" w:eastAsia="仿宋" w:cs="仿宋"/>
                <w:sz w:val="24"/>
                <w:szCs w:val="24"/>
              </w:rPr>
              <w:t>工作环境均能满足生产合格产品的要求，未发现有不良的环境因素。</w:t>
            </w:r>
          </w:p>
        </w:tc>
        <w:tc>
          <w:tcPr>
            <w:tcW w:w="1585" w:type="dxa"/>
          </w:tcPr>
          <w:p>
            <w:pPr>
              <w:rPr>
                <w:rFonts w:hint="eastAsia" w:ascii="仿宋" w:hAnsi="仿宋" w:eastAsia="仿宋" w:cs="仿宋"/>
                <w:sz w:val="24"/>
                <w:szCs w:val="24"/>
              </w:rPr>
            </w:pPr>
            <w:r>
              <w:rPr>
                <w:rFonts w:hint="eastAsia" w:ascii="仿宋" w:hAnsi="仿宋" w:eastAsia="仿宋" w:cs="仿宋"/>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160" w:type="dxa"/>
            <w:vAlign w:val="center"/>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组织知识</w:t>
            </w:r>
          </w:p>
        </w:tc>
        <w:tc>
          <w:tcPr>
            <w:tcW w:w="960" w:type="dxa"/>
            <w:vAlign w:val="center"/>
          </w:tcPr>
          <w:p>
            <w:pPr>
              <w:spacing w:line="360" w:lineRule="auto"/>
              <w:jc w:val="center"/>
              <w:rPr>
                <w:rFonts w:hint="eastAsia" w:ascii="仿宋" w:hAnsi="仿宋" w:eastAsia="仿宋" w:cs="仿宋"/>
                <w:sz w:val="24"/>
                <w:szCs w:val="24"/>
              </w:rPr>
            </w:pPr>
            <w:r>
              <w:rPr>
                <w:rFonts w:hint="eastAsia" w:ascii="仿宋" w:hAnsi="仿宋" w:eastAsia="仿宋" w:cs="仿宋"/>
                <w:spacing w:val="-6"/>
                <w:sz w:val="24"/>
                <w:szCs w:val="24"/>
              </w:rPr>
              <w:t>Q:7.1.6</w:t>
            </w:r>
          </w:p>
        </w:tc>
        <w:tc>
          <w:tcPr>
            <w:tcW w:w="10004" w:type="dxa"/>
          </w:tcPr>
          <w:p>
            <w:pPr>
              <w:pStyle w:val="2"/>
              <w:spacing w:after="0" w:line="360" w:lineRule="auto"/>
              <w:ind w:firstLine="480"/>
              <w:rPr>
                <w:rFonts w:hint="eastAsia" w:ascii="仿宋" w:hAnsi="仿宋" w:eastAsia="仿宋" w:cs="仿宋"/>
                <w:sz w:val="24"/>
                <w:szCs w:val="24"/>
              </w:rPr>
            </w:pPr>
            <w:r>
              <w:rPr>
                <w:rFonts w:hint="eastAsia" w:ascii="仿宋" w:hAnsi="仿宋" w:eastAsia="仿宋" w:cs="仿宋"/>
                <w:sz w:val="24"/>
                <w:szCs w:val="24"/>
              </w:rPr>
              <w:t>公司各部门按照职责从内外部各种渠道获得与其职责相关所需的知识，包括业务规程、管理技巧与经验、失败和事故的案例分析、外部会议经验等；把知识形成各种规章制度用于指导公司的日常工作和管理，包括体系文件、支持性文件、各种记录表单。</w:t>
            </w:r>
          </w:p>
          <w:p>
            <w:pPr>
              <w:pStyle w:val="2"/>
              <w:spacing w:after="0" w:line="360" w:lineRule="auto"/>
              <w:ind w:firstLine="480"/>
              <w:rPr>
                <w:rFonts w:hint="eastAsia" w:ascii="仿宋" w:hAnsi="仿宋" w:eastAsia="仿宋" w:cs="仿宋"/>
                <w:sz w:val="24"/>
                <w:szCs w:val="24"/>
              </w:rPr>
            </w:pPr>
            <w:r>
              <w:rPr>
                <w:rFonts w:hint="eastAsia" w:ascii="仿宋" w:hAnsi="仿宋" w:eastAsia="仿宋" w:cs="仿宋"/>
                <w:sz w:val="24"/>
                <w:szCs w:val="24"/>
              </w:rPr>
              <w:t>从内部来源获取的有：多年的工作经验、教训、内部的知识产权等；</w:t>
            </w:r>
          </w:p>
          <w:p>
            <w:pPr>
              <w:pStyle w:val="2"/>
              <w:spacing w:after="0" w:line="360" w:lineRule="auto"/>
              <w:ind w:firstLine="480"/>
              <w:rPr>
                <w:rFonts w:hint="eastAsia" w:ascii="仿宋" w:hAnsi="仿宋" w:eastAsia="仿宋" w:cs="仿宋"/>
                <w:sz w:val="24"/>
                <w:szCs w:val="24"/>
              </w:rPr>
            </w:pPr>
            <w:r>
              <w:rPr>
                <w:rFonts w:hint="eastAsia" w:ascii="仿宋" w:hAnsi="仿宋" w:eastAsia="仿宋" w:cs="仿宋"/>
                <w:sz w:val="24"/>
                <w:szCs w:val="24"/>
              </w:rPr>
              <w:t>外部来源获取有：标杆对比、行业会议、客户技术要求、咨询老师传授的体系知识及所实施的内审员的培训；顾客方提供的资料等。</w:t>
            </w:r>
          </w:p>
          <w:p>
            <w:pPr>
              <w:pStyle w:val="2"/>
              <w:spacing w:after="0" w:line="360" w:lineRule="auto"/>
              <w:ind w:firstLine="480"/>
              <w:rPr>
                <w:rFonts w:hint="eastAsia" w:ascii="仿宋" w:hAnsi="仿宋" w:eastAsia="仿宋" w:cs="仿宋"/>
                <w:sz w:val="24"/>
                <w:szCs w:val="24"/>
              </w:rPr>
            </w:pPr>
            <w:r>
              <w:rPr>
                <w:rFonts w:hint="eastAsia" w:ascii="仿宋" w:hAnsi="仿宋" w:eastAsia="仿宋" w:cs="仿宋"/>
                <w:sz w:val="24"/>
                <w:szCs w:val="24"/>
              </w:rPr>
              <w:t>在应对变化的需求和趋势时，相关部门考虑现有的知识，确定如何获取更多的必要的额外知识，并根据变化的情况及时更新。</w:t>
            </w:r>
          </w:p>
        </w:tc>
        <w:tc>
          <w:tcPr>
            <w:tcW w:w="1585" w:type="dxa"/>
          </w:tcPr>
          <w:p>
            <w:pPr>
              <w:rPr>
                <w:rFonts w:hint="eastAsia" w:ascii="仿宋" w:hAnsi="仿宋" w:eastAsia="仿宋" w:cs="仿宋"/>
                <w:sz w:val="24"/>
                <w:szCs w:val="24"/>
              </w:rPr>
            </w:pPr>
            <w:r>
              <w:rPr>
                <w:rFonts w:hint="eastAsia" w:ascii="仿宋" w:hAnsi="仿宋" w:eastAsia="仿宋" w:cs="仿宋"/>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160" w:type="dxa"/>
            <w:vAlign w:val="center"/>
          </w:tcPr>
          <w:p>
            <w:pPr>
              <w:rPr>
                <w:rFonts w:hint="eastAsia" w:ascii="仿宋" w:hAnsi="仿宋" w:eastAsia="仿宋" w:cs="仿宋"/>
                <w:sz w:val="24"/>
                <w:szCs w:val="24"/>
              </w:rPr>
            </w:pPr>
            <w:r>
              <w:rPr>
                <w:rFonts w:hint="eastAsia" w:ascii="仿宋" w:hAnsi="仿宋" w:eastAsia="仿宋" w:cs="仿宋"/>
                <w:sz w:val="24"/>
                <w:szCs w:val="24"/>
              </w:rPr>
              <w:t>意识</w:t>
            </w:r>
          </w:p>
        </w:tc>
        <w:tc>
          <w:tcPr>
            <w:tcW w:w="960" w:type="dxa"/>
            <w:vAlign w:val="center"/>
          </w:tcPr>
          <w:p>
            <w:pPr>
              <w:rPr>
                <w:rFonts w:hint="eastAsia" w:ascii="仿宋" w:hAnsi="仿宋" w:eastAsia="仿宋" w:cs="仿宋"/>
                <w:sz w:val="24"/>
                <w:szCs w:val="24"/>
              </w:rPr>
            </w:pPr>
            <w:r>
              <w:rPr>
                <w:rFonts w:hint="eastAsia" w:ascii="仿宋" w:hAnsi="仿宋" w:eastAsia="仿宋" w:cs="仿宋"/>
                <w:sz w:val="24"/>
                <w:szCs w:val="24"/>
              </w:rPr>
              <w:t>QEO7.3</w:t>
            </w:r>
          </w:p>
        </w:tc>
        <w:tc>
          <w:tcPr>
            <w:tcW w:w="10004" w:type="dxa"/>
            <w:vAlign w:val="center"/>
          </w:tcPr>
          <w:p>
            <w:pPr>
              <w:rPr>
                <w:rFonts w:hint="eastAsia" w:ascii="仿宋" w:hAnsi="仿宋" w:eastAsia="仿宋" w:cs="仿宋"/>
                <w:sz w:val="24"/>
                <w:szCs w:val="24"/>
              </w:rPr>
            </w:pPr>
            <w:r>
              <w:rPr>
                <w:rFonts w:hint="eastAsia" w:ascii="仿宋" w:hAnsi="仿宋" w:eastAsia="仿宋" w:cs="仿宋"/>
                <w:sz w:val="24"/>
                <w:szCs w:val="24"/>
              </w:rPr>
              <w:t>通过下发文件、能力提升培训等方式使公司控制范围内开展工作的人员知晓管理方针及相关的管理目标、对管理体系有效性的贡献，包括改进绩效的益处；以及不符合管理体系要求可能引发的后果。确保公司内所有部门和每一个人都知晓各自应承担的相关责任，每一位员工清楚自己所做的每一项工作可能产生的负面影响、以及降低这些影响的控制措施和目标/指标，并在绩效考核的约束氛围中自觉实施。</w:t>
            </w:r>
          </w:p>
          <w:p>
            <w:pPr>
              <w:rPr>
                <w:rFonts w:hint="eastAsia" w:ascii="仿宋" w:hAnsi="仿宋" w:eastAsia="仿宋" w:cs="仿宋"/>
                <w:sz w:val="24"/>
                <w:szCs w:val="24"/>
              </w:rPr>
            </w:pPr>
            <w:r>
              <w:rPr>
                <w:rFonts w:hint="eastAsia" w:ascii="仿宋" w:hAnsi="仿宋" w:eastAsia="仿宋" w:cs="仿宋"/>
                <w:sz w:val="24"/>
                <w:szCs w:val="24"/>
              </w:rPr>
              <w:t>现场抽查一名员工，询问公司管理方针和目标，及对方针的了解，能够正确回答。</w:t>
            </w:r>
          </w:p>
        </w:tc>
        <w:tc>
          <w:tcPr>
            <w:tcW w:w="1585" w:type="dxa"/>
          </w:tcPr>
          <w:p>
            <w:pPr>
              <w:rPr>
                <w:rFonts w:hint="eastAsia" w:ascii="仿宋" w:hAnsi="仿宋" w:eastAsia="仿宋" w:cs="仿宋"/>
                <w:sz w:val="24"/>
                <w:szCs w:val="24"/>
              </w:rPr>
            </w:pPr>
            <w:r>
              <w:rPr>
                <w:rFonts w:hint="eastAsia" w:ascii="仿宋" w:hAnsi="仿宋" w:eastAsia="仿宋" w:cs="仿宋"/>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160" w:type="dxa"/>
            <w:vAlign w:val="center"/>
          </w:tcPr>
          <w:p>
            <w:pPr>
              <w:spacing w:line="280" w:lineRule="exact"/>
              <w:rPr>
                <w:rFonts w:hint="eastAsia" w:ascii="仿宋" w:hAnsi="仿宋" w:eastAsia="仿宋" w:cs="仿宋"/>
                <w:sz w:val="24"/>
                <w:szCs w:val="24"/>
              </w:rPr>
            </w:pPr>
            <w:r>
              <w:rPr>
                <w:rFonts w:hint="eastAsia" w:ascii="仿宋" w:hAnsi="仿宋" w:eastAsia="仿宋" w:cs="仿宋"/>
                <w:sz w:val="24"/>
                <w:szCs w:val="24"/>
              </w:rPr>
              <w:t>沟通、参与和协商</w:t>
            </w:r>
          </w:p>
        </w:tc>
        <w:tc>
          <w:tcPr>
            <w:tcW w:w="960" w:type="dxa"/>
            <w:vAlign w:val="center"/>
          </w:tcPr>
          <w:p>
            <w:pPr>
              <w:rPr>
                <w:rFonts w:hint="eastAsia" w:ascii="仿宋" w:hAnsi="仿宋" w:eastAsia="仿宋" w:cs="仿宋"/>
                <w:sz w:val="24"/>
                <w:szCs w:val="24"/>
              </w:rPr>
            </w:pPr>
            <w:r>
              <w:rPr>
                <w:rFonts w:hint="eastAsia" w:ascii="仿宋" w:hAnsi="仿宋" w:eastAsia="仿宋" w:cs="仿宋"/>
                <w:sz w:val="24"/>
                <w:szCs w:val="24"/>
              </w:rPr>
              <w:t>QEO7.4</w:t>
            </w:r>
          </w:p>
          <w:p>
            <w:pPr>
              <w:spacing w:line="280" w:lineRule="exact"/>
              <w:rPr>
                <w:rFonts w:hint="eastAsia" w:ascii="仿宋" w:hAnsi="仿宋" w:eastAsia="仿宋" w:cs="仿宋"/>
                <w:sz w:val="24"/>
                <w:szCs w:val="24"/>
              </w:rPr>
            </w:pPr>
          </w:p>
        </w:tc>
        <w:tc>
          <w:tcPr>
            <w:tcW w:w="10004" w:type="dxa"/>
            <w:vAlign w:val="center"/>
          </w:tcPr>
          <w:p>
            <w:pPr>
              <w:ind w:firstLine="480" w:firstLineChars="200"/>
              <w:rPr>
                <w:rFonts w:hint="eastAsia" w:ascii="仿宋" w:hAnsi="仿宋" w:eastAsia="仿宋" w:cs="仿宋"/>
                <w:sz w:val="24"/>
                <w:szCs w:val="24"/>
              </w:rPr>
            </w:pPr>
          </w:p>
          <w:p>
            <w:pPr>
              <w:ind w:firstLine="480" w:firstLineChars="200"/>
              <w:rPr>
                <w:rFonts w:hint="eastAsia" w:ascii="仿宋" w:hAnsi="仿宋" w:eastAsia="仿宋" w:cs="仿宋"/>
                <w:sz w:val="24"/>
                <w:szCs w:val="24"/>
              </w:rPr>
            </w:pPr>
            <w:r>
              <w:rPr>
                <w:rFonts w:hint="eastAsia" w:ascii="仿宋" w:hAnsi="仿宋" w:eastAsia="仿宋" w:cs="仿宋"/>
                <w:sz w:val="24"/>
                <w:szCs w:val="24"/>
              </w:rPr>
              <w:t>策划编制管理手册的相关章节规定了企业内、外部沟通，经查阅和交谈符合标准要求。</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总经理负责在公司建立畅通的沟通渠道。管理者代表是公司内部和外部信息交流和沟通的负责人。</w:t>
            </w:r>
            <w:r>
              <w:rPr>
                <w:rFonts w:hint="eastAsia" w:ascii="仿宋" w:hAnsi="仿宋" w:eastAsia="仿宋" w:cs="仿宋"/>
                <w:sz w:val="24"/>
                <w:szCs w:val="24"/>
                <w:lang w:eastAsia="zh-CN"/>
              </w:rPr>
              <w:t>办公室</w:t>
            </w:r>
            <w:r>
              <w:rPr>
                <w:rFonts w:hint="eastAsia" w:ascii="仿宋" w:hAnsi="仿宋" w:eastAsia="仿宋" w:cs="仿宋"/>
                <w:sz w:val="24"/>
                <w:szCs w:val="24"/>
              </w:rPr>
              <w:t>是公司内部和外部信息交流和协商的归口部门。负责与上级主管部门及周边单位的信息交流；负责与管理体系、法律法规等有关的内部和外部信息交流；负责与采购供方、客户等相关方之间的沟通。各部门收集到有关职业健康安全方面的信息，包括法律法规等，及时向</w:t>
            </w:r>
            <w:r>
              <w:rPr>
                <w:rFonts w:hint="eastAsia" w:ascii="仿宋" w:hAnsi="仿宋" w:eastAsia="仿宋" w:cs="仿宋"/>
                <w:sz w:val="24"/>
                <w:szCs w:val="24"/>
                <w:lang w:eastAsia="zh-CN"/>
              </w:rPr>
              <w:t>办公室</w:t>
            </w:r>
            <w:r>
              <w:rPr>
                <w:rFonts w:hint="eastAsia" w:ascii="仿宋" w:hAnsi="仿宋" w:eastAsia="仿宋" w:cs="仿宋"/>
                <w:sz w:val="24"/>
                <w:szCs w:val="24"/>
              </w:rPr>
              <w:t>反馈。销售部、</w:t>
            </w:r>
            <w:r>
              <w:rPr>
                <w:rFonts w:hint="eastAsia" w:ascii="仿宋" w:hAnsi="仿宋" w:eastAsia="仿宋" w:cs="仿宋"/>
                <w:sz w:val="24"/>
                <w:szCs w:val="24"/>
                <w:lang w:eastAsia="zh-CN"/>
              </w:rPr>
              <w:t>办公室</w:t>
            </w:r>
            <w:r>
              <w:rPr>
                <w:rFonts w:hint="eastAsia" w:ascii="仿宋" w:hAnsi="仿宋" w:eastAsia="仿宋" w:cs="仿宋"/>
                <w:sz w:val="24"/>
                <w:szCs w:val="24"/>
              </w:rPr>
              <w:t>负责顾客要求方面的有关事宜的沟通。</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目前各项沟通都较为及时、顺畅、效果较好。</w:t>
            </w:r>
          </w:p>
          <w:p>
            <w:pPr>
              <w:spacing w:line="280" w:lineRule="exact"/>
              <w:rPr>
                <w:rFonts w:hint="eastAsia" w:ascii="仿宋" w:hAnsi="仿宋" w:eastAsia="仿宋" w:cs="仿宋"/>
                <w:sz w:val="24"/>
                <w:szCs w:val="24"/>
              </w:rPr>
            </w:pPr>
          </w:p>
        </w:tc>
        <w:tc>
          <w:tcPr>
            <w:tcW w:w="1585" w:type="dxa"/>
          </w:tcPr>
          <w:p>
            <w:pPr>
              <w:rPr>
                <w:rFonts w:hint="eastAsia" w:ascii="仿宋" w:hAnsi="仿宋" w:eastAsia="仿宋" w:cs="仿宋"/>
                <w:sz w:val="24"/>
                <w:szCs w:val="24"/>
              </w:rPr>
            </w:pPr>
            <w:r>
              <w:rPr>
                <w:rFonts w:hint="eastAsia" w:ascii="仿宋" w:hAnsi="仿宋" w:eastAsia="仿宋" w:cs="仿宋"/>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160" w:type="dxa"/>
          </w:tcPr>
          <w:p>
            <w:pPr>
              <w:spacing w:line="360" w:lineRule="auto"/>
              <w:rPr>
                <w:rFonts w:hint="eastAsia" w:ascii="仿宋" w:hAnsi="仿宋" w:eastAsia="仿宋" w:cs="仿宋"/>
                <w:sz w:val="24"/>
                <w:szCs w:val="24"/>
              </w:rPr>
            </w:pPr>
            <w:r>
              <w:rPr>
                <w:rFonts w:hint="eastAsia" w:ascii="仿宋" w:hAnsi="仿宋" w:eastAsia="仿宋" w:cs="仿宋"/>
                <w:sz w:val="24"/>
                <w:szCs w:val="24"/>
              </w:rPr>
              <w:t>成文信息</w:t>
            </w:r>
          </w:p>
        </w:tc>
        <w:tc>
          <w:tcPr>
            <w:tcW w:w="960" w:type="dxa"/>
          </w:tcPr>
          <w:p>
            <w:pPr>
              <w:spacing w:line="360" w:lineRule="auto"/>
              <w:rPr>
                <w:rFonts w:hint="eastAsia" w:ascii="仿宋" w:hAnsi="仿宋" w:eastAsia="仿宋" w:cs="仿宋"/>
                <w:sz w:val="24"/>
                <w:szCs w:val="24"/>
              </w:rPr>
            </w:pPr>
            <w:r>
              <w:rPr>
                <w:rFonts w:hint="eastAsia" w:ascii="仿宋" w:hAnsi="仿宋" w:eastAsia="仿宋" w:cs="仿宋"/>
                <w:sz w:val="24"/>
                <w:szCs w:val="24"/>
              </w:rPr>
              <w:t>QEO:7.5</w:t>
            </w:r>
          </w:p>
          <w:p>
            <w:pPr>
              <w:pStyle w:val="15"/>
              <w:rPr>
                <w:rFonts w:hint="eastAsia" w:ascii="仿宋" w:hAnsi="仿宋" w:eastAsia="仿宋" w:cs="仿宋"/>
                <w:sz w:val="24"/>
                <w:szCs w:val="24"/>
              </w:rPr>
            </w:pPr>
          </w:p>
        </w:tc>
        <w:tc>
          <w:tcPr>
            <w:tcW w:w="10004" w:type="dxa"/>
          </w:tcPr>
          <w:p>
            <w:pPr>
              <w:pStyle w:val="2"/>
              <w:spacing w:after="0" w:line="360" w:lineRule="auto"/>
              <w:ind w:firstLine="480"/>
              <w:rPr>
                <w:rFonts w:hint="eastAsia" w:ascii="仿宋" w:hAnsi="仿宋" w:eastAsia="仿宋" w:cs="仿宋"/>
                <w:sz w:val="24"/>
                <w:szCs w:val="24"/>
              </w:rPr>
            </w:pPr>
            <w:r>
              <w:rPr>
                <w:rFonts w:hint="eastAsia" w:ascii="仿宋" w:hAnsi="仿宋" w:eastAsia="仿宋" w:cs="仿宋"/>
                <w:sz w:val="24"/>
                <w:szCs w:val="24"/>
              </w:rPr>
              <w:t>为应对相应风险和机遇，公司依据GB/T19001-2016、GB/T24001-2016、GB/T45001-2020标准的要求并结合本公司的具体情况，采取PDCA的过程方法，建立、实施、保持并持续改进质量、环境、职业健康安全管理体系。</w:t>
            </w:r>
          </w:p>
          <w:p>
            <w:pPr>
              <w:pStyle w:val="2"/>
              <w:spacing w:after="0" w:line="360" w:lineRule="auto"/>
              <w:ind w:firstLine="480"/>
              <w:rPr>
                <w:rFonts w:hint="eastAsia" w:ascii="仿宋" w:hAnsi="仿宋" w:eastAsia="仿宋" w:cs="仿宋"/>
                <w:sz w:val="24"/>
                <w:szCs w:val="24"/>
              </w:rPr>
            </w:pPr>
            <w:r>
              <w:rPr>
                <w:rFonts w:hint="eastAsia" w:ascii="仿宋" w:hAnsi="仿宋" w:eastAsia="仿宋" w:cs="仿宋"/>
                <w:sz w:val="24"/>
                <w:szCs w:val="24"/>
              </w:rPr>
              <w:t>策划了工艺流程：业务洽谈出具报价单-签订合同-客户提供所需资料-编制送审报告-评审会议-出正式报告-完成备案或取得批复。</w:t>
            </w:r>
          </w:p>
          <w:p>
            <w:pPr>
              <w:pStyle w:val="2"/>
              <w:spacing w:after="0" w:line="360" w:lineRule="auto"/>
              <w:ind w:firstLine="480"/>
              <w:rPr>
                <w:rFonts w:hint="eastAsia" w:ascii="仿宋" w:hAnsi="仿宋" w:eastAsia="仿宋" w:cs="仿宋"/>
                <w:sz w:val="24"/>
                <w:szCs w:val="24"/>
              </w:rPr>
            </w:pPr>
            <w:r>
              <w:rPr>
                <w:rFonts w:hint="eastAsia" w:ascii="仿宋" w:hAnsi="仿宋" w:eastAsia="仿宋" w:cs="仿宋"/>
                <w:sz w:val="24"/>
                <w:szCs w:val="24"/>
              </w:rPr>
              <w:t>策划了与业务流程相关的环境因素、危险源辨识、风险评价的程序文件和控制措施；</w:t>
            </w:r>
          </w:p>
          <w:p>
            <w:pPr>
              <w:pStyle w:val="2"/>
              <w:spacing w:after="0" w:line="360" w:lineRule="auto"/>
              <w:ind w:firstLine="480"/>
              <w:rPr>
                <w:rFonts w:hint="eastAsia" w:ascii="仿宋" w:hAnsi="仿宋" w:eastAsia="仿宋" w:cs="仿宋"/>
                <w:sz w:val="24"/>
                <w:szCs w:val="24"/>
              </w:rPr>
            </w:pPr>
            <w:r>
              <w:rPr>
                <w:rFonts w:hint="eastAsia" w:ascii="仿宋" w:hAnsi="仿宋" w:eastAsia="仿宋" w:cs="仿宋"/>
                <w:sz w:val="24"/>
                <w:szCs w:val="24"/>
              </w:rPr>
              <w:t>策划了公司的管理体系文件，包括：</w:t>
            </w:r>
          </w:p>
          <w:p>
            <w:pPr>
              <w:pStyle w:val="2"/>
              <w:spacing w:after="0" w:line="360" w:lineRule="auto"/>
              <w:ind w:firstLine="480"/>
              <w:rPr>
                <w:rFonts w:hint="eastAsia" w:ascii="仿宋" w:hAnsi="仿宋" w:eastAsia="仿宋" w:cs="仿宋"/>
                <w:sz w:val="24"/>
                <w:szCs w:val="24"/>
              </w:rPr>
            </w:pPr>
            <w:r>
              <w:rPr>
                <w:rFonts w:hint="eastAsia" w:ascii="仿宋" w:hAnsi="仿宋" w:eastAsia="仿宋" w:cs="仿宋"/>
                <w:sz w:val="24"/>
                <w:szCs w:val="24"/>
              </w:rPr>
              <w:t>编制《管理手册》A/0版，管理体系于</w:t>
            </w:r>
            <w:r>
              <w:rPr>
                <w:rFonts w:hint="eastAsia" w:ascii="仿宋" w:hAnsi="仿宋" w:eastAsia="仿宋" w:cs="仿宋"/>
                <w:sz w:val="24"/>
                <w:szCs w:val="24"/>
                <w:lang w:eastAsia="zh-CN"/>
              </w:rPr>
              <w:t>2021年8月2日</w:t>
            </w:r>
            <w:r>
              <w:rPr>
                <w:rFonts w:hint="eastAsia" w:ascii="仿宋" w:hAnsi="仿宋" w:eastAsia="仿宋" w:cs="仿宋"/>
                <w:sz w:val="24"/>
                <w:szCs w:val="24"/>
              </w:rPr>
              <w:t>发布实施；</w:t>
            </w:r>
          </w:p>
          <w:p>
            <w:pPr>
              <w:pStyle w:val="2"/>
              <w:spacing w:after="0" w:line="360" w:lineRule="auto"/>
              <w:ind w:firstLine="480"/>
              <w:rPr>
                <w:rFonts w:hint="eastAsia" w:ascii="仿宋" w:hAnsi="仿宋" w:eastAsia="仿宋" w:cs="仿宋"/>
                <w:sz w:val="24"/>
                <w:szCs w:val="24"/>
              </w:rPr>
            </w:pPr>
            <w:r>
              <w:rPr>
                <w:rFonts w:hint="eastAsia" w:ascii="仿宋" w:hAnsi="仿宋" w:eastAsia="仿宋" w:cs="仿宋"/>
                <w:sz w:val="24"/>
                <w:szCs w:val="24"/>
              </w:rPr>
              <w:t>编制程序文件2</w:t>
            </w:r>
            <w:r>
              <w:rPr>
                <w:rFonts w:hint="eastAsia" w:ascii="仿宋" w:hAnsi="仿宋" w:eastAsia="仿宋" w:cs="仿宋"/>
                <w:sz w:val="24"/>
                <w:szCs w:val="24"/>
                <w:lang w:val="en-US" w:eastAsia="zh-CN"/>
              </w:rPr>
              <w:t>7</w:t>
            </w:r>
            <w:r>
              <w:rPr>
                <w:rFonts w:hint="eastAsia" w:ascii="仿宋" w:hAnsi="仿宋" w:eastAsia="仿宋" w:cs="仿宋"/>
                <w:sz w:val="24"/>
                <w:szCs w:val="24"/>
              </w:rPr>
              <w:t>个，版本号：A/0，</w:t>
            </w:r>
            <w:r>
              <w:rPr>
                <w:rFonts w:hint="eastAsia" w:ascii="仿宋" w:hAnsi="仿宋" w:eastAsia="仿宋" w:cs="仿宋"/>
                <w:sz w:val="24"/>
                <w:szCs w:val="24"/>
                <w:lang w:eastAsia="zh-CN"/>
              </w:rPr>
              <w:t>2021年8月2日</w:t>
            </w:r>
            <w:r>
              <w:rPr>
                <w:rFonts w:hint="eastAsia" w:ascii="仿宋" w:hAnsi="仿宋" w:eastAsia="仿宋" w:cs="仿宋"/>
                <w:sz w:val="24"/>
                <w:szCs w:val="24"/>
              </w:rPr>
              <w:t>实施；</w:t>
            </w:r>
          </w:p>
          <w:p>
            <w:pPr>
              <w:pStyle w:val="2"/>
              <w:spacing w:after="0" w:line="360" w:lineRule="auto"/>
              <w:ind w:firstLine="480"/>
              <w:rPr>
                <w:rFonts w:hint="eastAsia" w:ascii="仿宋" w:hAnsi="仿宋" w:eastAsia="仿宋" w:cs="仿宋"/>
                <w:sz w:val="24"/>
                <w:szCs w:val="24"/>
              </w:rPr>
            </w:pPr>
            <w:r>
              <w:rPr>
                <w:rFonts w:hint="eastAsia" w:ascii="仿宋" w:hAnsi="仿宋" w:eastAsia="仿宋" w:cs="仿宋"/>
                <w:sz w:val="24"/>
                <w:szCs w:val="24"/>
              </w:rPr>
              <w:t>编制管理制度</w:t>
            </w:r>
            <w:r>
              <w:rPr>
                <w:rFonts w:hint="eastAsia" w:ascii="仿宋" w:hAnsi="仿宋" w:eastAsia="仿宋" w:cs="仿宋"/>
                <w:sz w:val="24"/>
                <w:szCs w:val="24"/>
                <w:lang w:val="en-US" w:eastAsia="zh-CN"/>
              </w:rPr>
              <w:t>16</w:t>
            </w:r>
            <w:r>
              <w:rPr>
                <w:rFonts w:hint="eastAsia" w:ascii="仿宋" w:hAnsi="仿宋" w:eastAsia="仿宋" w:cs="仿宋"/>
                <w:sz w:val="24"/>
                <w:szCs w:val="24"/>
              </w:rPr>
              <w:t>个，版本号：A/0，</w:t>
            </w:r>
            <w:r>
              <w:rPr>
                <w:rFonts w:hint="eastAsia" w:ascii="仿宋" w:hAnsi="仿宋" w:eastAsia="仿宋" w:cs="仿宋"/>
                <w:sz w:val="24"/>
                <w:szCs w:val="24"/>
                <w:lang w:eastAsia="zh-CN"/>
              </w:rPr>
              <w:t>2021年8月2日</w:t>
            </w:r>
            <w:r>
              <w:rPr>
                <w:rFonts w:hint="eastAsia" w:ascii="仿宋" w:hAnsi="仿宋" w:eastAsia="仿宋" w:cs="仿宋"/>
                <w:sz w:val="24"/>
                <w:szCs w:val="24"/>
              </w:rPr>
              <w:t>实施；</w:t>
            </w:r>
          </w:p>
          <w:p>
            <w:pPr>
              <w:pStyle w:val="2"/>
              <w:spacing w:after="0" w:line="360" w:lineRule="auto"/>
              <w:ind w:firstLine="480"/>
              <w:rPr>
                <w:rFonts w:hint="eastAsia" w:ascii="仿宋" w:hAnsi="仿宋" w:eastAsia="仿宋" w:cs="仿宋"/>
                <w:sz w:val="24"/>
                <w:szCs w:val="24"/>
              </w:rPr>
            </w:pPr>
            <w:r>
              <w:rPr>
                <w:rFonts w:hint="eastAsia" w:ascii="仿宋" w:hAnsi="仿宋" w:eastAsia="仿宋" w:cs="仿宋"/>
                <w:sz w:val="24"/>
                <w:szCs w:val="24"/>
              </w:rPr>
              <w:t>编制有管理文件：岗位职责要求、岗位人员任职要求、公司考勤管理制度、公司证照管理制度、采购管理制度、财务报销管理制度等；</w:t>
            </w:r>
          </w:p>
          <w:p>
            <w:pPr>
              <w:pStyle w:val="2"/>
              <w:spacing w:after="0" w:line="360" w:lineRule="auto"/>
              <w:ind w:firstLine="480"/>
              <w:rPr>
                <w:rFonts w:hint="eastAsia" w:ascii="仿宋" w:hAnsi="仿宋" w:eastAsia="仿宋" w:cs="仿宋"/>
                <w:sz w:val="24"/>
                <w:szCs w:val="24"/>
              </w:rPr>
            </w:pPr>
            <w:r>
              <w:rPr>
                <w:rFonts w:hint="eastAsia" w:ascii="仿宋" w:hAnsi="仿宋" w:eastAsia="仿宋" w:cs="仿宋"/>
                <w:sz w:val="24"/>
                <w:szCs w:val="24"/>
              </w:rPr>
              <w:t>建立有外来文件清单，收集法律法规和技术标准、规范等；中华人民共和国产品质量法、中华人民共和国安全销售法、中华人民共和国环境保护法、中华人民共和国职业病防治法、中华人民共和国道路交通安全法、中华人民共和国消防法</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"https://www.so.com/link?m=bikhVyPNWsljoGV+VakomQ2apXAZSQrphu88nkgN28S8QrtBM32Q41A02lG4sm/F8izvN1DT2EIll03ZbK5ew99VLUMgDELXoFFPVToUKbJEV+1o4/BNjU5R2N+10zWZd0uwetW7X2iSLIby6+z3xt+/1K90evyZw1TVSDn0BsDw=" \t "https://www.so.com/_blank" </w:instrText>
            </w:r>
            <w:r>
              <w:rPr>
                <w:rFonts w:hint="eastAsia" w:ascii="仿宋" w:hAnsi="仿宋" w:eastAsia="仿宋" w:cs="仿宋"/>
                <w:sz w:val="24"/>
                <w:szCs w:val="24"/>
              </w:rPr>
              <w:fldChar w:fldCharType="separate"/>
            </w:r>
            <w:r>
              <w:rPr>
                <w:rFonts w:hint="eastAsia" w:ascii="仿宋" w:hAnsi="仿宋" w:eastAsia="仿宋" w:cs="仿宋"/>
                <w:sz w:val="24"/>
                <w:szCs w:val="24"/>
              </w:rPr>
              <w:fldChar w:fldCharType="end"/>
            </w:r>
            <w:r>
              <w:rPr>
                <w:rFonts w:hint="eastAsia" w:ascii="仿宋" w:hAnsi="仿宋" w:eastAsia="仿宋" w:cs="仿宋"/>
                <w:sz w:val="24"/>
                <w:szCs w:val="24"/>
              </w:rPr>
              <w:t>、GB/T 17934.1-2021</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"javascript:;" </w:instrText>
            </w:r>
            <w:r>
              <w:rPr>
                <w:rFonts w:hint="eastAsia" w:ascii="仿宋" w:hAnsi="仿宋" w:eastAsia="仿宋" w:cs="仿宋"/>
                <w:sz w:val="24"/>
                <w:szCs w:val="24"/>
              </w:rPr>
              <w:fldChar w:fldCharType="separate"/>
            </w:r>
            <w:r>
              <w:rPr>
                <w:rFonts w:hint="eastAsia" w:ascii="仿宋" w:hAnsi="仿宋" w:eastAsia="仿宋" w:cs="仿宋"/>
                <w:sz w:val="24"/>
                <w:szCs w:val="24"/>
              </w:rPr>
              <w:t>印刷技术 网目调分色版、样张和生产印刷品的加工过程控制 第1部分：参数与测量方法</w:t>
            </w:r>
            <w:r>
              <w:rPr>
                <w:rFonts w:hint="eastAsia" w:ascii="仿宋" w:hAnsi="仿宋" w:eastAsia="仿宋" w:cs="仿宋"/>
                <w:sz w:val="24"/>
                <w:szCs w:val="24"/>
              </w:rPr>
              <w:fldChar w:fldCharType="end"/>
            </w:r>
            <w:r>
              <w:rPr>
                <w:rFonts w:hint="eastAsia" w:ascii="仿宋" w:hAnsi="仿宋" w:eastAsia="仿宋" w:cs="仿宋"/>
                <w:sz w:val="24"/>
                <w:szCs w:val="24"/>
              </w:rPr>
              <w:t>、</w:t>
            </w:r>
            <w:r>
              <w:rPr>
                <w:rFonts w:hint="eastAsia" w:ascii="仿宋" w:hAnsi="仿宋" w:eastAsia="仿宋" w:cs="仿宋"/>
                <w:sz w:val="24"/>
                <w:szCs w:val="24"/>
                <w:lang w:val="en-US" w:eastAsia="zh-CN"/>
              </w:rPr>
              <w:t>GB/T 18359-2009中小学教科书用纸、印刷质量要求和检验方法、CY/T 5-1999平板印刷品质量要求及检验方法、CY/T29-1999装订质量要求及检验方法——骑马订装、GB 27934.1-2011纸质印刷品覆膜过程控制及检测方法 第一部分：基本要求</w:t>
            </w:r>
            <w:r>
              <w:rPr>
                <w:rFonts w:hint="eastAsia" w:ascii="仿宋" w:hAnsi="仿宋" w:eastAsia="仿宋" w:cs="仿宋"/>
                <w:sz w:val="24"/>
                <w:szCs w:val="24"/>
              </w:rPr>
              <w:t>等。</w:t>
            </w:r>
          </w:p>
          <w:p>
            <w:pPr>
              <w:pStyle w:val="2"/>
              <w:spacing w:after="0" w:line="360" w:lineRule="auto"/>
              <w:ind w:firstLine="480"/>
              <w:rPr>
                <w:rFonts w:hint="eastAsia" w:ascii="仿宋" w:hAnsi="仿宋" w:eastAsia="仿宋" w:cs="仿宋"/>
                <w:sz w:val="24"/>
                <w:szCs w:val="24"/>
              </w:rPr>
            </w:pPr>
            <w:r>
              <w:rPr>
                <w:rFonts w:hint="eastAsia" w:ascii="仿宋" w:hAnsi="仿宋" w:eastAsia="仿宋" w:cs="仿宋"/>
                <w:sz w:val="24"/>
                <w:szCs w:val="24"/>
              </w:rPr>
              <w:t>建立环境、职业健康安全法律法规和其他要求清单，共</w:t>
            </w:r>
            <w:r>
              <w:rPr>
                <w:rFonts w:hint="eastAsia" w:ascii="仿宋" w:hAnsi="仿宋" w:eastAsia="仿宋" w:cs="仿宋"/>
                <w:sz w:val="24"/>
                <w:szCs w:val="24"/>
                <w:lang w:val="en-US" w:eastAsia="zh-CN"/>
              </w:rPr>
              <w:t>89</w:t>
            </w:r>
            <w:r>
              <w:rPr>
                <w:rFonts w:hint="eastAsia" w:ascii="仿宋" w:hAnsi="仿宋" w:eastAsia="仿宋" w:cs="仿宋"/>
                <w:sz w:val="24"/>
                <w:szCs w:val="24"/>
              </w:rPr>
              <w:t>个。</w:t>
            </w:r>
          </w:p>
          <w:p>
            <w:pPr>
              <w:pStyle w:val="2"/>
              <w:spacing w:after="0" w:line="360" w:lineRule="auto"/>
              <w:ind w:firstLine="480"/>
              <w:rPr>
                <w:rFonts w:hint="eastAsia" w:ascii="仿宋" w:hAnsi="仿宋" w:eastAsia="仿宋" w:cs="仿宋"/>
                <w:sz w:val="24"/>
                <w:szCs w:val="24"/>
              </w:rPr>
            </w:pPr>
            <w:r>
              <w:rPr>
                <w:rFonts w:hint="eastAsia" w:ascii="仿宋" w:hAnsi="仿宋" w:eastAsia="仿宋" w:cs="仿宋"/>
                <w:sz w:val="24"/>
                <w:szCs w:val="24"/>
              </w:rPr>
              <w:t>文件化管理体系目前基本满足要求。</w:t>
            </w:r>
          </w:p>
          <w:p>
            <w:pPr>
              <w:pStyle w:val="2"/>
              <w:spacing w:after="0" w:line="360" w:lineRule="auto"/>
              <w:ind w:firstLine="480"/>
              <w:rPr>
                <w:rFonts w:hint="eastAsia" w:ascii="仿宋" w:hAnsi="仿宋" w:eastAsia="仿宋" w:cs="仿宋"/>
                <w:sz w:val="24"/>
                <w:szCs w:val="24"/>
              </w:rPr>
            </w:pPr>
            <w:r>
              <w:rPr>
                <w:rFonts w:hint="eastAsia" w:ascii="仿宋" w:hAnsi="仿宋" w:eastAsia="仿宋" w:cs="仿宋"/>
                <w:sz w:val="24"/>
                <w:szCs w:val="24"/>
              </w:rPr>
              <w:t>——在编制体系文件时，对文件进行标识，主要有文件名称/编制部门/批准日期/文件编号等，经查管理手册/程序文件基本符合标准要求。</w:t>
            </w:r>
          </w:p>
          <w:p>
            <w:pPr>
              <w:pStyle w:val="2"/>
              <w:spacing w:after="0" w:line="360" w:lineRule="auto"/>
              <w:ind w:firstLine="480"/>
              <w:rPr>
                <w:rFonts w:hint="eastAsia" w:ascii="仿宋" w:hAnsi="仿宋" w:eastAsia="仿宋" w:cs="仿宋"/>
                <w:sz w:val="24"/>
                <w:szCs w:val="24"/>
              </w:rPr>
            </w:pPr>
            <w:r>
              <w:rPr>
                <w:rFonts w:hint="eastAsia" w:ascii="仿宋" w:hAnsi="仿宋" w:eastAsia="仿宋" w:cs="仿宋"/>
                <w:sz w:val="24"/>
                <w:szCs w:val="24"/>
              </w:rPr>
              <w:t>管理体系文件经过总经理审批实施发布，经评审，目前文件和目录均适用。符合要求。</w:t>
            </w:r>
          </w:p>
          <w:p>
            <w:pPr>
              <w:pStyle w:val="2"/>
              <w:spacing w:after="0" w:line="360" w:lineRule="auto"/>
              <w:ind w:firstLine="480"/>
              <w:rPr>
                <w:rFonts w:hint="eastAsia" w:ascii="仿宋" w:hAnsi="仿宋" w:eastAsia="仿宋" w:cs="仿宋"/>
                <w:sz w:val="24"/>
                <w:szCs w:val="24"/>
              </w:rPr>
            </w:pPr>
            <w:r>
              <w:rPr>
                <w:rFonts w:hint="eastAsia" w:ascii="仿宋" w:hAnsi="仿宋" w:eastAsia="仿宋" w:cs="仿宋"/>
                <w:sz w:val="24"/>
                <w:szCs w:val="24"/>
              </w:rPr>
              <w:t>——编制《文件控制程序》、《记录控制程序》内容符合基本标准要求。</w:t>
            </w:r>
          </w:p>
          <w:p>
            <w:pPr>
              <w:pStyle w:val="2"/>
              <w:spacing w:after="0" w:line="360" w:lineRule="auto"/>
              <w:ind w:firstLine="480"/>
              <w:rPr>
                <w:rFonts w:hint="eastAsia" w:ascii="仿宋" w:hAnsi="仿宋" w:eastAsia="仿宋" w:cs="仿宋"/>
                <w:sz w:val="24"/>
                <w:szCs w:val="24"/>
              </w:rPr>
            </w:pPr>
            <w:r>
              <w:rPr>
                <w:rFonts w:hint="eastAsia" w:ascii="仿宋" w:hAnsi="仿宋" w:eastAsia="仿宋" w:cs="仿宋"/>
                <w:sz w:val="24"/>
                <w:szCs w:val="24"/>
              </w:rPr>
              <w:t>抽查：受控文件清单、管理评审计划、培训计划、环境因素、职业健康安全危险源识别与评价表等，其成文信息标识清晰，填写基本齐全、清晰，成文信息在文件柜中分类编目保存，成文信息的贮存和保护符合要求，检索方便。</w:t>
            </w:r>
          </w:p>
          <w:p>
            <w:pPr>
              <w:pStyle w:val="2"/>
              <w:spacing w:after="0" w:line="360" w:lineRule="auto"/>
              <w:ind w:firstLine="480"/>
              <w:rPr>
                <w:rFonts w:hint="eastAsia" w:ascii="仿宋" w:hAnsi="仿宋" w:eastAsia="仿宋" w:cs="仿宋"/>
                <w:sz w:val="24"/>
                <w:szCs w:val="24"/>
              </w:rPr>
            </w:pPr>
            <w:r>
              <w:rPr>
                <w:rFonts w:hint="eastAsia" w:ascii="仿宋" w:hAnsi="仿宋" w:eastAsia="仿宋" w:cs="仿宋"/>
                <w:sz w:val="24"/>
                <w:szCs w:val="24"/>
              </w:rPr>
              <w:t>成文信息由各部门负责保存，以便查阅。</w:t>
            </w:r>
          </w:p>
          <w:p>
            <w:pPr>
              <w:pStyle w:val="2"/>
              <w:spacing w:after="0" w:line="360" w:lineRule="auto"/>
              <w:ind w:firstLine="480"/>
              <w:rPr>
                <w:rFonts w:hint="eastAsia" w:ascii="仿宋" w:hAnsi="仿宋" w:eastAsia="仿宋" w:cs="仿宋"/>
                <w:sz w:val="24"/>
                <w:szCs w:val="24"/>
              </w:rPr>
            </w:pPr>
            <w:r>
              <w:rPr>
                <w:rFonts w:hint="eastAsia" w:ascii="仿宋" w:hAnsi="仿宋" w:eastAsia="仿宋" w:cs="仿宋"/>
                <w:sz w:val="24"/>
                <w:szCs w:val="24"/>
              </w:rPr>
              <w:t>经查，基本符合标准要求。</w:t>
            </w:r>
          </w:p>
        </w:tc>
        <w:tc>
          <w:tcPr>
            <w:tcW w:w="1585" w:type="dxa"/>
          </w:tcPr>
          <w:p>
            <w:pPr>
              <w:rPr>
                <w:rFonts w:hint="eastAsia" w:ascii="仿宋" w:hAnsi="仿宋" w:eastAsia="仿宋" w:cs="仿宋"/>
                <w:sz w:val="24"/>
                <w:szCs w:val="24"/>
              </w:rPr>
            </w:pPr>
            <w:r>
              <w:rPr>
                <w:rFonts w:hint="eastAsia" w:ascii="仿宋" w:hAnsi="仿宋" w:eastAsia="仿宋" w:cs="仿宋"/>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160" w:type="dxa"/>
            <w:vAlign w:val="center"/>
          </w:tcPr>
          <w:p>
            <w:pPr>
              <w:rPr>
                <w:rFonts w:hint="eastAsia" w:ascii="仿宋" w:hAnsi="仿宋" w:eastAsia="仿宋" w:cs="仿宋"/>
                <w:sz w:val="24"/>
                <w:szCs w:val="24"/>
              </w:rPr>
            </w:pPr>
            <w:r>
              <w:rPr>
                <w:rFonts w:hint="eastAsia" w:ascii="仿宋" w:hAnsi="仿宋" w:eastAsia="仿宋" w:cs="仿宋"/>
                <w:sz w:val="24"/>
                <w:szCs w:val="24"/>
              </w:rPr>
              <w:t>运行的策划</w:t>
            </w:r>
          </w:p>
        </w:tc>
        <w:tc>
          <w:tcPr>
            <w:tcW w:w="960" w:type="dxa"/>
            <w:vAlign w:val="center"/>
          </w:tcPr>
          <w:p>
            <w:pPr>
              <w:rPr>
                <w:rFonts w:hint="eastAsia" w:ascii="仿宋" w:hAnsi="仿宋" w:eastAsia="仿宋" w:cs="仿宋"/>
                <w:sz w:val="24"/>
                <w:szCs w:val="24"/>
              </w:rPr>
            </w:pPr>
            <w:r>
              <w:rPr>
                <w:rFonts w:hint="eastAsia" w:ascii="仿宋" w:hAnsi="仿宋" w:eastAsia="仿宋" w:cs="仿宋"/>
                <w:sz w:val="24"/>
                <w:szCs w:val="24"/>
              </w:rPr>
              <w:t>E0：8.1</w:t>
            </w:r>
          </w:p>
        </w:tc>
        <w:tc>
          <w:tcPr>
            <w:tcW w:w="10004" w:type="dxa"/>
            <w:shd w:val="clear" w:color="auto" w:fill="auto"/>
            <w:vAlign w:val="center"/>
          </w:tcPr>
          <w:p>
            <w:pPr>
              <w:pStyle w:val="2"/>
              <w:spacing w:after="0" w:line="360" w:lineRule="auto"/>
              <w:ind w:firstLine="48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公司策划了环境安全管理相关程序文件和管理制度：运行控制程序、废弃物控制程序、消防安全控制程序、交通安全控制程序、生产过程控制程序、安全管理制度、环境管理制度、安全操作规程等；</w:t>
            </w:r>
          </w:p>
          <w:p>
            <w:pPr>
              <w:pStyle w:val="2"/>
              <w:spacing w:after="0" w:line="360" w:lineRule="auto"/>
              <w:ind w:firstLine="48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现场观察：</w:t>
            </w:r>
          </w:p>
          <w:p>
            <w:pPr>
              <w:pStyle w:val="2"/>
              <w:spacing w:after="0" w:line="360" w:lineRule="auto"/>
              <w:ind w:firstLine="48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厂房面积1300平面，办公面积50平面，仓库150平面，工作场所布局合理，座椅和办公桌符合人体工程学要求，员工有自我防护意识，工间能适当走动、休息；各工作人员坐姿正确，避免过度疲劳；电脑显示器调整到保护视力的颜色；配置有适量的绿植，办公环境光照、温度适宜，通风良好，办公场所物品摆放整齐、有序，未见随意乱放私人物品的情况；满足办公需求；</w:t>
            </w:r>
          </w:p>
          <w:p>
            <w:pPr>
              <w:pStyle w:val="2"/>
              <w:spacing w:after="0" w:line="360" w:lineRule="auto"/>
              <w:ind w:firstLine="48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电路、电源正常，电路布线合理、电气插座完整，未见破损，无乱拉乱接电线、使用超额电气等现象；未见用电不当等安全隐患及不良影响现象。</w:t>
            </w:r>
          </w:p>
          <w:p>
            <w:pPr>
              <w:pStyle w:val="2"/>
              <w:spacing w:after="0" w:line="360" w:lineRule="auto"/>
              <w:ind w:firstLine="48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查见配置有灭火器，状态良好。</w:t>
            </w:r>
          </w:p>
          <w:p>
            <w:pPr>
              <w:pStyle w:val="2"/>
              <w:spacing w:after="0" w:line="360" w:lineRule="auto"/>
              <w:ind w:firstLine="48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消防通道、应急指示良好，监控摄像头运行正常；</w:t>
            </w:r>
          </w:p>
          <w:p>
            <w:pPr>
              <w:pStyle w:val="2"/>
              <w:spacing w:after="0" w:line="360" w:lineRule="auto"/>
              <w:ind w:firstLine="48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查见“劳保用品领用台账”，见发放了手套、口罩、工作服、耳塞等记录，有领用数量、领用人签字、领用时间。</w:t>
            </w:r>
          </w:p>
          <w:p>
            <w:pPr>
              <w:pStyle w:val="2"/>
              <w:spacing w:after="0" w:line="360" w:lineRule="auto"/>
              <w:ind w:firstLine="48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介绍说，劳保用品的发放是根据需要领取，未制定发放标准，交流；</w:t>
            </w:r>
          </w:p>
          <w:p>
            <w:pPr>
              <w:pStyle w:val="2"/>
              <w:spacing w:after="0" w:line="360" w:lineRule="auto"/>
              <w:ind w:firstLine="48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查见固体废弃物回收、处理记录，对复印纸、电池、废硒鼓等数量、处理方式、回收日期和经办人进行了登记。</w:t>
            </w:r>
          </w:p>
          <w:p>
            <w:pPr>
              <w:pStyle w:val="2"/>
              <w:spacing w:after="0" w:line="360" w:lineRule="auto"/>
              <w:ind w:firstLine="48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节约用水用电、纸张双面使用；生活废水经市政管网排放；办公环境安静，无明显噪声；</w:t>
            </w:r>
          </w:p>
          <w:p>
            <w:pPr>
              <w:pStyle w:val="2"/>
              <w:spacing w:after="0" w:line="360" w:lineRule="auto"/>
              <w:ind w:firstLine="48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办公垃圾由环卫部门收集处理；办公用墨盒硒鼓等危废以旧换新；对部门员工进行了不定期的交通安全宣传；</w:t>
            </w:r>
          </w:p>
          <w:p>
            <w:pPr>
              <w:pStyle w:val="2"/>
              <w:spacing w:after="0" w:line="360" w:lineRule="auto"/>
              <w:ind w:firstLine="48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查见“相关方告知书”，“相关方环境、安全告知书发放记录”“相关单位的需求和期望”有效文件，对供方进行了环境和职业健康安全有关事项的沟通。</w:t>
            </w:r>
          </w:p>
          <w:p>
            <w:pPr>
              <w:pStyle w:val="2"/>
              <w:spacing w:after="0" w:line="360" w:lineRule="auto"/>
              <w:ind w:firstLine="480"/>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提供了社保缴费证明：</w:t>
            </w:r>
          </w:p>
          <w:p>
            <w:pPr>
              <w:spacing w:line="360" w:lineRule="auto"/>
              <w:rPr>
                <w:rFonts w:hint="eastAsia" w:ascii="仿宋" w:hAnsi="仿宋" w:eastAsia="仿宋" w:cs="仿宋"/>
                <w:sz w:val="24"/>
                <w:szCs w:val="24"/>
                <w:lang w:val="en-US" w:eastAsia="zh-CN"/>
              </w:rPr>
            </w:pPr>
            <w:r>
              <w:drawing>
                <wp:inline distT="0" distB="0" distL="114300" distR="114300">
                  <wp:extent cx="6213475" cy="2312670"/>
                  <wp:effectExtent l="0" t="0" r="9525" b="1143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9"/>
                          <a:stretch>
                            <a:fillRect/>
                          </a:stretch>
                        </pic:blipFill>
                        <pic:spPr>
                          <a:xfrm>
                            <a:off x="0" y="0"/>
                            <a:ext cx="6213475" cy="2312670"/>
                          </a:xfrm>
                          <a:prstGeom prst="rect">
                            <a:avLst/>
                          </a:prstGeom>
                          <a:noFill/>
                          <a:ln>
                            <a:noFill/>
                          </a:ln>
                        </pic:spPr>
                      </pic:pic>
                    </a:graphicData>
                  </a:graphic>
                </wp:inline>
              </w:drawing>
            </w:r>
          </w:p>
        </w:tc>
        <w:tc>
          <w:tcPr>
            <w:tcW w:w="1585" w:type="dxa"/>
          </w:tcPr>
          <w:p>
            <w:pPr>
              <w:rPr>
                <w:rFonts w:hint="eastAsia" w:ascii="仿宋" w:hAnsi="仿宋" w:eastAsia="仿宋" w:cs="仿宋"/>
                <w:sz w:val="24"/>
                <w:szCs w:val="24"/>
              </w:rPr>
            </w:pPr>
            <w:r>
              <w:rPr>
                <w:rFonts w:hint="eastAsia" w:ascii="仿宋" w:hAnsi="仿宋" w:eastAsia="仿宋" w:cs="仿宋"/>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160" w:type="dxa"/>
            <w:vAlign w:val="center"/>
          </w:tcPr>
          <w:p>
            <w:pPr>
              <w:rPr>
                <w:rFonts w:hint="eastAsia" w:ascii="仿宋" w:hAnsi="仿宋" w:eastAsia="仿宋" w:cs="仿宋"/>
                <w:sz w:val="24"/>
                <w:szCs w:val="24"/>
              </w:rPr>
            </w:pPr>
            <w:r>
              <w:rPr>
                <w:rFonts w:hint="eastAsia" w:ascii="仿宋" w:hAnsi="仿宋" w:eastAsia="仿宋" w:cs="仿宋"/>
                <w:sz w:val="24"/>
                <w:szCs w:val="24"/>
              </w:rPr>
              <w:t>应急准备和响应</w:t>
            </w:r>
          </w:p>
        </w:tc>
        <w:tc>
          <w:tcPr>
            <w:tcW w:w="960" w:type="dxa"/>
            <w:vAlign w:val="center"/>
          </w:tcPr>
          <w:p>
            <w:pPr>
              <w:rPr>
                <w:rFonts w:hint="eastAsia" w:ascii="仿宋" w:hAnsi="仿宋" w:eastAsia="仿宋" w:cs="仿宋"/>
                <w:sz w:val="24"/>
                <w:szCs w:val="24"/>
              </w:rPr>
            </w:pPr>
            <w:r>
              <w:rPr>
                <w:rFonts w:hint="eastAsia" w:ascii="仿宋" w:hAnsi="仿宋" w:eastAsia="仿宋" w:cs="仿宋"/>
                <w:sz w:val="24"/>
                <w:szCs w:val="24"/>
              </w:rPr>
              <w:t>EO:8.2</w:t>
            </w:r>
          </w:p>
        </w:tc>
        <w:tc>
          <w:tcPr>
            <w:tcW w:w="10004" w:type="dxa"/>
            <w:vAlign w:val="center"/>
          </w:tcPr>
          <w:p>
            <w:pPr>
              <w:spacing w:before="78" w:beforeLines="25" w:after="78" w:afterLines="25"/>
              <w:ind w:firstLine="420" w:firstLineChars="200"/>
              <w:rPr>
                <w:rFonts w:hint="eastAsia"/>
              </w:rPr>
            </w:pPr>
            <w:r>
              <w:rPr>
                <w:rFonts w:hint="eastAsia"/>
              </w:rPr>
              <w:t>公司编制针对不同的紧急情况或潜在的事故，按《触电应急预案》、《火灾应急预案》和《疫情防控应急预案》等制定应急预案，定期演练。现场观察，规定了应急小组成员、成立应急救援队、小组分工、应急演练等内容。经查符合要求。</w:t>
            </w:r>
          </w:p>
          <w:p>
            <w:pPr>
              <w:pStyle w:val="15"/>
              <w:ind w:firstLine="460" w:firstLineChars="200"/>
              <w:rPr>
                <w:rFonts w:hint="eastAsia"/>
              </w:rPr>
            </w:pPr>
            <w:r>
              <w:rPr>
                <w:rFonts w:hint="eastAsia"/>
              </w:rPr>
              <w:t>提供了火灾应急演练实施记录，查；202</w:t>
            </w:r>
            <w:r>
              <w:rPr>
                <w:rFonts w:hint="eastAsia"/>
                <w:lang w:val="en-US" w:eastAsia="zh-CN"/>
              </w:rPr>
              <w:t>3</w:t>
            </w:r>
            <w:r>
              <w:rPr>
                <w:rFonts w:hint="eastAsia"/>
              </w:rPr>
              <w:t>年</w:t>
            </w:r>
            <w:r>
              <w:rPr>
                <w:rFonts w:hint="eastAsia"/>
                <w:lang w:val="en-US" w:eastAsia="zh-CN"/>
              </w:rPr>
              <w:t>2</w:t>
            </w:r>
            <w:r>
              <w:rPr>
                <w:rFonts w:hint="eastAsia"/>
              </w:rPr>
              <w:t>月</w:t>
            </w:r>
            <w:r>
              <w:rPr>
                <w:rFonts w:hint="eastAsia"/>
                <w:lang w:val="en-US" w:eastAsia="zh-CN"/>
              </w:rPr>
              <w:t>8</w:t>
            </w:r>
            <w:r>
              <w:rPr>
                <w:rFonts w:hint="eastAsia"/>
              </w:rPr>
              <w:t>日，提供了演练记录及效果评估表，对应急准备和响应预案的可行性进行评审。</w:t>
            </w:r>
          </w:p>
          <w:p>
            <w:pPr>
              <w:pStyle w:val="15"/>
              <w:ind w:firstLine="460" w:firstLineChars="200"/>
              <w:rPr>
                <w:rFonts w:hint="eastAsia"/>
              </w:rPr>
            </w:pPr>
            <w:r>
              <w:rPr>
                <w:rFonts w:hint="eastAsia"/>
              </w:rPr>
              <w:t>提供了触电应急演练记录，实施时间为202</w:t>
            </w:r>
            <w:r>
              <w:rPr>
                <w:rFonts w:hint="eastAsia"/>
                <w:lang w:val="en-US" w:eastAsia="zh-CN"/>
              </w:rPr>
              <w:t>2</w:t>
            </w:r>
            <w:r>
              <w:rPr>
                <w:rFonts w:hint="eastAsia"/>
              </w:rPr>
              <w:t>年</w:t>
            </w:r>
            <w:r>
              <w:rPr>
                <w:rFonts w:hint="eastAsia"/>
                <w:lang w:val="en-US" w:eastAsia="zh-CN"/>
              </w:rPr>
              <w:t>8</w:t>
            </w:r>
            <w:r>
              <w:rPr>
                <w:rFonts w:hint="eastAsia"/>
              </w:rPr>
              <w:t>月</w:t>
            </w:r>
            <w:r>
              <w:rPr>
                <w:rFonts w:hint="eastAsia"/>
                <w:lang w:val="en-US" w:eastAsia="zh-CN"/>
              </w:rPr>
              <w:t>2</w:t>
            </w:r>
            <w:r>
              <w:rPr>
                <w:rFonts w:hint="eastAsia"/>
              </w:rPr>
              <w:t>日，提供了演练记录及效果评估表，对应急准备和响应预案的可行性进行评审。</w:t>
            </w:r>
          </w:p>
          <w:p>
            <w:pPr>
              <w:pStyle w:val="15"/>
              <w:ind w:firstLine="460" w:firstLineChars="200"/>
              <w:rPr>
                <w:rFonts w:hint="eastAsia"/>
              </w:rPr>
            </w:pPr>
            <w:r>
              <w:rPr>
                <w:rFonts w:hint="eastAsia"/>
              </w:rPr>
              <w:t>提供了</w:t>
            </w:r>
            <w:r>
              <w:rPr>
                <w:rFonts w:hint="eastAsia"/>
                <w:lang w:val="en-US" w:eastAsia="zh-CN"/>
              </w:rPr>
              <w:t>生产现场机械伤害</w:t>
            </w:r>
            <w:r>
              <w:rPr>
                <w:rFonts w:hint="eastAsia"/>
              </w:rPr>
              <w:t>应急演练</w:t>
            </w:r>
            <w:r>
              <w:rPr>
                <w:rFonts w:hint="eastAsia"/>
                <w:lang w:val="en-US" w:eastAsia="zh-CN"/>
              </w:rPr>
              <w:t>记录</w:t>
            </w:r>
            <w:r>
              <w:rPr>
                <w:rFonts w:hint="eastAsia"/>
              </w:rPr>
              <w:t>，查；202</w:t>
            </w:r>
            <w:r>
              <w:rPr>
                <w:rFonts w:hint="eastAsia"/>
                <w:lang w:val="en-US" w:eastAsia="zh-CN"/>
              </w:rPr>
              <w:t>2</w:t>
            </w:r>
            <w:r>
              <w:rPr>
                <w:rFonts w:hint="eastAsia"/>
              </w:rPr>
              <w:t>年</w:t>
            </w:r>
            <w:r>
              <w:rPr>
                <w:rFonts w:hint="eastAsia"/>
                <w:lang w:val="en-US" w:eastAsia="zh-CN"/>
              </w:rPr>
              <w:t>8</w:t>
            </w:r>
            <w:r>
              <w:rPr>
                <w:rFonts w:hint="eastAsia"/>
              </w:rPr>
              <w:t>月</w:t>
            </w:r>
            <w:r>
              <w:rPr>
                <w:rFonts w:hint="eastAsia"/>
                <w:lang w:val="en-US" w:eastAsia="zh-CN"/>
              </w:rPr>
              <w:t>3</w:t>
            </w:r>
            <w:r>
              <w:rPr>
                <w:rFonts w:hint="eastAsia"/>
              </w:rPr>
              <w:t>日，提供了演练记录及效果评估表，对应急准备和响应预案的可行性进行评审。</w:t>
            </w:r>
          </w:p>
          <w:p>
            <w:pPr>
              <w:ind w:firstLine="420" w:firstLineChars="200"/>
              <w:jc w:val="left"/>
              <w:rPr>
                <w:rFonts w:hint="eastAsia"/>
                <w:lang w:eastAsia="zh-CN"/>
              </w:rPr>
            </w:pPr>
            <w:r>
              <w:rPr>
                <w:rFonts w:hint="eastAsia"/>
              </w:rPr>
              <w:t>公司提供了消防器材分布情况表，经查安全设施有消防栓，室内消火栓，经查都在有效期内。经查配备及准备等符合要求，现场巡查，各类物资到位，消防器材在有效期内。</w:t>
            </w:r>
            <w:r>
              <w:rPr>
                <w:rFonts w:hint="eastAsia"/>
                <w:lang w:eastAsia="zh-CN"/>
              </w:rPr>
              <w:drawing>
                <wp:inline distT="0" distB="0" distL="114300" distR="114300">
                  <wp:extent cx="6189980" cy="2991485"/>
                  <wp:effectExtent l="0" t="0" r="7620" b="5715"/>
                  <wp:docPr id="10" name="图片 10" descr="微信图片_20230222155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30222155749"/>
                          <pic:cNvPicPr>
                            <a:picLocks noChangeAspect="1"/>
                          </pic:cNvPicPr>
                        </pic:nvPicPr>
                        <pic:blipFill>
                          <a:blip r:embed="rId10"/>
                          <a:stretch>
                            <a:fillRect/>
                          </a:stretch>
                        </pic:blipFill>
                        <pic:spPr>
                          <a:xfrm>
                            <a:off x="0" y="0"/>
                            <a:ext cx="6189980" cy="2991485"/>
                          </a:xfrm>
                          <a:prstGeom prst="rect">
                            <a:avLst/>
                          </a:prstGeom>
                        </pic:spPr>
                      </pic:pic>
                    </a:graphicData>
                  </a:graphic>
                </wp:inline>
              </w:drawing>
            </w:r>
            <w:r>
              <w:rPr>
                <w:rFonts w:hint="eastAsia"/>
                <w:lang w:eastAsia="zh-CN"/>
              </w:rPr>
              <w:drawing>
                <wp:inline distT="0" distB="0" distL="114300" distR="114300">
                  <wp:extent cx="6207125" cy="2286000"/>
                  <wp:effectExtent l="0" t="0" r="3175" b="0"/>
                  <wp:docPr id="11" name="图片 11" descr="微信图片_202302221556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302221556171"/>
                          <pic:cNvPicPr>
                            <a:picLocks noChangeAspect="1"/>
                          </pic:cNvPicPr>
                        </pic:nvPicPr>
                        <pic:blipFill>
                          <a:blip r:embed="rId11"/>
                          <a:stretch>
                            <a:fillRect/>
                          </a:stretch>
                        </pic:blipFill>
                        <pic:spPr>
                          <a:xfrm>
                            <a:off x="0" y="0"/>
                            <a:ext cx="6207125" cy="2286000"/>
                          </a:xfrm>
                          <a:prstGeom prst="rect">
                            <a:avLst/>
                          </a:prstGeom>
                        </pic:spPr>
                      </pic:pic>
                    </a:graphicData>
                  </a:graphic>
                </wp:inline>
              </w:drawing>
            </w:r>
          </w:p>
          <w:p>
            <w:pPr>
              <w:pStyle w:val="2"/>
              <w:ind w:left="0" w:leftChars="0" w:firstLine="0" w:firstLineChars="0"/>
              <w:rPr>
                <w:rFonts w:hint="eastAsia"/>
                <w:lang w:eastAsia="zh-CN"/>
              </w:rPr>
            </w:pPr>
            <w:r>
              <w:rPr>
                <w:rFonts w:hint="eastAsia"/>
                <w:lang w:eastAsia="zh-CN"/>
              </w:rPr>
              <w:drawing>
                <wp:inline distT="0" distB="0" distL="114300" distR="114300">
                  <wp:extent cx="6207125" cy="2882900"/>
                  <wp:effectExtent l="0" t="0" r="3175" b="0"/>
                  <wp:docPr id="12" name="图片 12" descr="微信图片_2023022215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30222155617"/>
                          <pic:cNvPicPr>
                            <a:picLocks noChangeAspect="1"/>
                          </pic:cNvPicPr>
                        </pic:nvPicPr>
                        <pic:blipFill>
                          <a:blip r:embed="rId12"/>
                          <a:stretch>
                            <a:fillRect/>
                          </a:stretch>
                        </pic:blipFill>
                        <pic:spPr>
                          <a:xfrm>
                            <a:off x="0" y="0"/>
                            <a:ext cx="6207125" cy="2882900"/>
                          </a:xfrm>
                          <a:prstGeom prst="rect">
                            <a:avLst/>
                          </a:prstGeom>
                        </pic:spPr>
                      </pic:pic>
                    </a:graphicData>
                  </a:graphic>
                </wp:inline>
              </w:drawing>
            </w:r>
          </w:p>
        </w:tc>
        <w:tc>
          <w:tcPr>
            <w:tcW w:w="1585" w:type="dxa"/>
          </w:tcPr>
          <w:p>
            <w:pPr>
              <w:rPr>
                <w:rFonts w:hint="eastAsia" w:ascii="仿宋" w:hAnsi="仿宋" w:eastAsia="仿宋" w:cs="仿宋"/>
                <w:sz w:val="24"/>
                <w:szCs w:val="24"/>
              </w:rPr>
            </w:pPr>
            <w:r>
              <w:rPr>
                <w:rFonts w:hint="eastAsia" w:ascii="仿宋" w:hAnsi="仿宋" w:eastAsia="仿宋" w:cs="仿宋"/>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160" w:type="dxa"/>
            <w:vAlign w:val="center"/>
          </w:tcPr>
          <w:p>
            <w:pPr>
              <w:rPr>
                <w:rFonts w:hint="eastAsia" w:ascii="仿宋" w:hAnsi="仿宋" w:eastAsia="仿宋" w:cs="仿宋"/>
                <w:sz w:val="24"/>
                <w:szCs w:val="24"/>
              </w:rPr>
            </w:pPr>
            <w:r>
              <w:rPr>
                <w:rFonts w:hint="eastAsia" w:ascii="仿宋" w:hAnsi="仿宋" w:eastAsia="仿宋" w:cs="仿宋"/>
                <w:sz w:val="24"/>
                <w:szCs w:val="24"/>
              </w:rPr>
              <w:t>合规性评价</w:t>
            </w:r>
          </w:p>
        </w:tc>
        <w:tc>
          <w:tcPr>
            <w:tcW w:w="960" w:type="dxa"/>
            <w:vAlign w:val="center"/>
          </w:tcPr>
          <w:p>
            <w:pPr>
              <w:rPr>
                <w:rFonts w:hint="eastAsia" w:ascii="仿宋" w:hAnsi="仿宋" w:eastAsia="仿宋" w:cs="仿宋"/>
                <w:sz w:val="24"/>
                <w:szCs w:val="24"/>
              </w:rPr>
            </w:pPr>
            <w:r>
              <w:rPr>
                <w:rFonts w:hint="eastAsia" w:ascii="仿宋" w:hAnsi="仿宋" w:eastAsia="仿宋" w:cs="仿宋"/>
                <w:sz w:val="24"/>
                <w:szCs w:val="24"/>
              </w:rPr>
              <w:t>EO:9.1.2</w:t>
            </w:r>
          </w:p>
        </w:tc>
        <w:tc>
          <w:tcPr>
            <w:tcW w:w="10004" w:type="dxa"/>
            <w:shd w:val="clear" w:color="auto" w:fill="auto"/>
            <w:vAlign w:val="center"/>
          </w:tcPr>
          <w:p>
            <w:pPr>
              <w:spacing w:before="78" w:beforeLines="25" w:after="78" w:afterLines="25"/>
              <w:ind w:firstLine="480" w:firstLineChars="200"/>
              <w:rPr>
                <w:rFonts w:hint="eastAsia" w:ascii="仿宋" w:hAnsi="仿宋" w:eastAsia="仿宋" w:cs="仿宋"/>
                <w:sz w:val="24"/>
                <w:szCs w:val="24"/>
              </w:rPr>
            </w:pPr>
            <w:r>
              <w:rPr>
                <w:rFonts w:hint="eastAsia" w:ascii="仿宋" w:hAnsi="仿宋" w:eastAsia="仿宋" w:cs="仿宋"/>
                <w:sz w:val="24"/>
                <w:szCs w:val="24"/>
              </w:rPr>
              <w:t>制定了《合规性评价控制程序》规定了评价的职责、权限、评价的方法、频次。</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提供的202</w:t>
            </w:r>
            <w:r>
              <w:rPr>
                <w:rFonts w:hint="eastAsia" w:ascii="仿宋" w:hAnsi="仿宋" w:eastAsia="仿宋" w:cs="仿宋"/>
                <w:sz w:val="24"/>
                <w:szCs w:val="24"/>
                <w:lang w:val="en-US" w:eastAsia="zh-CN"/>
              </w:rPr>
              <w:t>2</w:t>
            </w:r>
            <w:r>
              <w:rPr>
                <w:rFonts w:hint="eastAsia" w:ascii="仿宋" w:hAnsi="仿宋" w:eastAsia="仿宋" w:cs="仿宋"/>
                <w:sz w:val="24"/>
                <w:szCs w:val="24"/>
              </w:rPr>
              <w:t>年《合规性评价报告》，对有关环境和职业健康安全方面的法律法规以遵循的其他要求进行了合规性评价，评价时间：</w:t>
            </w:r>
            <w:r>
              <w:rPr>
                <w:rFonts w:hint="eastAsia" w:ascii="仿宋" w:hAnsi="仿宋" w:eastAsia="仿宋" w:cs="仿宋"/>
                <w:sz w:val="24"/>
                <w:szCs w:val="24"/>
                <w:lang w:val="en-US" w:eastAsia="zh-CN"/>
              </w:rPr>
              <w:t>2022</w:t>
            </w:r>
            <w:r>
              <w:rPr>
                <w:rFonts w:hint="eastAsia" w:ascii="仿宋" w:hAnsi="仿宋" w:eastAsia="仿宋" w:cs="仿宋"/>
                <w:sz w:val="24"/>
                <w:szCs w:val="24"/>
                <w:lang w:eastAsia="zh-CN"/>
              </w:rPr>
              <w:t>年</w:t>
            </w:r>
            <w:r>
              <w:rPr>
                <w:rFonts w:hint="eastAsia" w:ascii="仿宋" w:hAnsi="仿宋" w:eastAsia="仿宋" w:cs="仿宋"/>
                <w:sz w:val="24"/>
                <w:szCs w:val="24"/>
                <w:lang w:val="en-US" w:eastAsia="zh-CN"/>
              </w:rPr>
              <w:t>12</w:t>
            </w:r>
            <w:r>
              <w:rPr>
                <w:rFonts w:hint="eastAsia" w:ascii="仿宋" w:hAnsi="仿宋" w:eastAsia="仿宋" w:cs="仿宋"/>
                <w:sz w:val="24"/>
                <w:szCs w:val="24"/>
                <w:lang w:eastAsia="zh-CN"/>
              </w:rPr>
              <w:t>月</w:t>
            </w:r>
            <w:r>
              <w:rPr>
                <w:rFonts w:hint="eastAsia" w:ascii="仿宋" w:hAnsi="仿宋" w:eastAsia="仿宋" w:cs="仿宋"/>
                <w:sz w:val="24"/>
                <w:szCs w:val="24"/>
                <w:lang w:val="en-US" w:eastAsia="zh-CN"/>
              </w:rPr>
              <w:t>12</w:t>
            </w:r>
            <w:r>
              <w:rPr>
                <w:rFonts w:hint="eastAsia" w:ascii="仿宋" w:hAnsi="仿宋" w:eastAsia="仿宋" w:cs="仿宋"/>
                <w:sz w:val="24"/>
                <w:szCs w:val="24"/>
                <w:lang w:eastAsia="zh-CN"/>
              </w:rPr>
              <w:t>日</w:t>
            </w:r>
            <w:r>
              <w:rPr>
                <w:rFonts w:hint="eastAsia" w:ascii="仿宋" w:hAnsi="仿宋" w:eastAsia="仿宋" w:cs="仿宋"/>
                <w:sz w:val="24"/>
                <w:szCs w:val="24"/>
              </w:rPr>
              <w:t>，提供会议签到表，参加人员：公司总经理、各部门负责人、员工代表等人员。总经理主持，按照服务活动所涉及的法律法规和其他要求进行了分析和评价，经查包括环境影响及危险源的控制等及相关的要求（评价的环境和职业健康安全法律法规和其他要求63部，经查包括中华人民共和国环境保护法，中华人民共和国职业病防治法，中华人民共和国道路交通安全法等），同时包括了有关协议等合规性义务，日常检查的结果，外部的监督检查的信息等，记录过程详尽，未发生过职业健康安全环境事件、事故，未有相关单位和个人投诉等，结论合规，未有违反法律法规等情况的发生，对法律法规的和其他要求的日常检查一步加强，提出了相关的建议。</w:t>
            </w:r>
          </w:p>
        </w:tc>
        <w:tc>
          <w:tcPr>
            <w:tcW w:w="1585" w:type="dxa"/>
          </w:tcPr>
          <w:p>
            <w:pPr>
              <w:rPr>
                <w:rFonts w:hint="eastAsia" w:ascii="仿宋" w:hAnsi="仿宋" w:eastAsia="仿宋" w:cs="仿宋"/>
                <w:sz w:val="24"/>
                <w:szCs w:val="24"/>
              </w:rPr>
            </w:pPr>
            <w:r>
              <w:rPr>
                <w:rFonts w:hint="eastAsia" w:ascii="仿宋" w:hAnsi="仿宋" w:eastAsia="仿宋" w:cs="仿宋"/>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160" w:type="dxa"/>
            <w:vAlign w:val="center"/>
          </w:tcPr>
          <w:p>
            <w:pPr>
              <w:rPr>
                <w:rFonts w:hint="eastAsia" w:ascii="仿宋" w:hAnsi="仿宋" w:eastAsia="仿宋" w:cs="仿宋"/>
                <w:sz w:val="24"/>
                <w:szCs w:val="24"/>
              </w:rPr>
            </w:pPr>
            <w:r>
              <w:rPr>
                <w:rFonts w:hint="eastAsia" w:ascii="仿宋" w:hAnsi="仿宋" w:eastAsia="仿宋" w:cs="仿宋"/>
                <w:sz w:val="24"/>
                <w:szCs w:val="24"/>
              </w:rPr>
              <w:t>监测总则</w:t>
            </w:r>
          </w:p>
          <w:p>
            <w:pPr>
              <w:rPr>
                <w:rFonts w:hint="eastAsia" w:ascii="仿宋" w:hAnsi="仿宋" w:eastAsia="仿宋" w:cs="仿宋"/>
                <w:sz w:val="24"/>
                <w:szCs w:val="24"/>
              </w:rPr>
            </w:pPr>
            <w:r>
              <w:rPr>
                <w:rFonts w:hint="eastAsia" w:ascii="仿宋" w:hAnsi="仿宋" w:eastAsia="仿宋" w:cs="仿宋"/>
                <w:sz w:val="24"/>
                <w:szCs w:val="24"/>
              </w:rPr>
              <w:t>分析与评价</w:t>
            </w:r>
          </w:p>
        </w:tc>
        <w:tc>
          <w:tcPr>
            <w:tcW w:w="960" w:type="dxa"/>
            <w:vAlign w:val="center"/>
          </w:tcPr>
          <w:p>
            <w:pPr>
              <w:rPr>
                <w:rFonts w:hint="eastAsia" w:ascii="仿宋" w:hAnsi="仿宋" w:eastAsia="仿宋" w:cs="仿宋"/>
                <w:szCs w:val="21"/>
              </w:rPr>
            </w:pPr>
            <w:r>
              <w:rPr>
                <w:rFonts w:hint="eastAsia" w:ascii="仿宋" w:hAnsi="仿宋" w:eastAsia="仿宋" w:cs="仿宋"/>
                <w:szCs w:val="21"/>
              </w:rPr>
              <w:t>QEO9.1.1</w:t>
            </w:r>
          </w:p>
          <w:p>
            <w:pPr>
              <w:rPr>
                <w:rFonts w:hint="eastAsia" w:ascii="仿宋" w:hAnsi="仿宋" w:eastAsia="仿宋" w:cs="仿宋"/>
                <w:sz w:val="24"/>
                <w:szCs w:val="24"/>
              </w:rPr>
            </w:pPr>
            <w:r>
              <w:rPr>
                <w:rFonts w:hint="eastAsia" w:ascii="仿宋" w:hAnsi="仿宋" w:eastAsia="仿宋" w:cs="仿宋"/>
                <w:szCs w:val="21"/>
              </w:rPr>
              <w:t>QEO9.1.3</w:t>
            </w:r>
          </w:p>
        </w:tc>
        <w:tc>
          <w:tcPr>
            <w:tcW w:w="10004" w:type="dxa"/>
            <w:vAlign w:val="center"/>
          </w:tcPr>
          <w:p>
            <w:pPr>
              <w:rPr>
                <w:rFonts w:hint="eastAsia" w:ascii="仿宋" w:hAnsi="仿宋" w:eastAsia="仿宋" w:cs="仿宋"/>
                <w:sz w:val="24"/>
                <w:szCs w:val="24"/>
              </w:rPr>
            </w:pPr>
            <w:r>
              <w:rPr>
                <w:rFonts w:hint="eastAsia" w:ascii="仿宋" w:hAnsi="仿宋" w:eastAsia="仿宋" w:cs="仿宋"/>
                <w:sz w:val="24"/>
                <w:szCs w:val="24"/>
              </w:rPr>
              <w:t>公司通过质量目标考核、内审、管理评审等对体系的有效性进行评价。</w:t>
            </w:r>
          </w:p>
          <w:p>
            <w:pPr>
              <w:rPr>
                <w:rFonts w:hint="eastAsia" w:ascii="仿宋" w:hAnsi="仿宋" w:eastAsia="仿宋" w:cs="仿宋"/>
                <w:sz w:val="24"/>
                <w:szCs w:val="24"/>
              </w:rPr>
            </w:pPr>
            <w:r>
              <w:rPr>
                <w:rFonts w:hint="eastAsia" w:ascii="仿宋" w:hAnsi="仿宋" w:eastAsia="仿宋" w:cs="仿宋"/>
                <w:sz w:val="24"/>
                <w:szCs w:val="24"/>
              </w:rPr>
              <w:t>1）提供了顾客满意调查表，并进行了分析。</w:t>
            </w:r>
          </w:p>
          <w:p>
            <w:pPr>
              <w:rPr>
                <w:rFonts w:hint="eastAsia" w:ascii="仿宋" w:hAnsi="仿宋" w:eastAsia="仿宋" w:cs="仿宋"/>
                <w:sz w:val="24"/>
                <w:szCs w:val="24"/>
              </w:rPr>
            </w:pPr>
            <w:r>
              <w:rPr>
                <w:rFonts w:hint="eastAsia" w:ascii="仿宋" w:hAnsi="仿宋" w:eastAsia="仿宋" w:cs="仿宋"/>
                <w:sz w:val="24"/>
                <w:szCs w:val="24"/>
              </w:rPr>
              <w:t>2）对过程服务质量进行了统计分析</w:t>
            </w:r>
          </w:p>
          <w:p>
            <w:pPr>
              <w:rPr>
                <w:rFonts w:hint="eastAsia" w:ascii="仿宋" w:hAnsi="仿宋" w:eastAsia="仿宋" w:cs="仿宋"/>
                <w:sz w:val="24"/>
                <w:szCs w:val="24"/>
              </w:rPr>
            </w:pPr>
            <w:r>
              <w:rPr>
                <w:rFonts w:hint="eastAsia" w:ascii="仿宋" w:hAnsi="仿宋" w:eastAsia="仿宋" w:cs="仿宋"/>
                <w:sz w:val="24"/>
                <w:szCs w:val="24"/>
              </w:rPr>
              <w:t>3）对采购物资进行验证。根据验收结果，证明供方提供的服务质量是稳定的.</w:t>
            </w:r>
          </w:p>
          <w:p>
            <w:pPr>
              <w:rPr>
                <w:rFonts w:hint="eastAsia" w:ascii="仿宋" w:hAnsi="仿宋" w:eastAsia="仿宋" w:cs="仿宋"/>
                <w:sz w:val="24"/>
                <w:szCs w:val="24"/>
              </w:rPr>
            </w:pPr>
            <w:r>
              <w:rPr>
                <w:rFonts w:hint="eastAsia" w:ascii="仿宋" w:hAnsi="仿宋" w:eastAsia="仿宋" w:cs="仿宋"/>
                <w:sz w:val="24"/>
                <w:szCs w:val="24"/>
              </w:rPr>
              <w:t>4）通过内审中发现的不符合，确定改进措施并实施。</w:t>
            </w:r>
          </w:p>
          <w:p>
            <w:pPr>
              <w:rPr>
                <w:rFonts w:hint="eastAsia" w:ascii="仿宋" w:hAnsi="仿宋" w:eastAsia="仿宋" w:cs="仿宋"/>
                <w:sz w:val="24"/>
                <w:szCs w:val="24"/>
              </w:rPr>
            </w:pPr>
            <w:r>
              <w:rPr>
                <w:rFonts w:hint="eastAsia" w:ascii="仿宋" w:hAnsi="仿宋" w:eastAsia="仿宋" w:cs="仿宋"/>
                <w:sz w:val="24"/>
                <w:szCs w:val="24"/>
              </w:rPr>
              <w:t>5）通过管理评审，提出改进措施，以便发现改进方向。</w:t>
            </w:r>
          </w:p>
          <w:p>
            <w:pPr>
              <w:rPr>
                <w:rFonts w:hint="eastAsia" w:ascii="仿宋" w:hAnsi="仿宋" w:eastAsia="仿宋" w:cs="仿宋"/>
                <w:sz w:val="24"/>
                <w:szCs w:val="24"/>
              </w:rPr>
            </w:pPr>
            <w:r>
              <w:rPr>
                <w:rFonts w:hint="eastAsia" w:ascii="仿宋" w:hAnsi="仿宋" w:eastAsia="仿宋" w:cs="仿宋"/>
                <w:sz w:val="24"/>
                <w:szCs w:val="24"/>
              </w:rPr>
              <w:t>各部门通过日常检查、考勤、目标监测、会议监测、内审、管理评审等等实施监视和测量。 抽查12月份的质量考核工作记录，抽查安全、消防日常检查情况、各类用电器、监控报警器、灭火器的使用状态等进行了检查。电器使用状态正常，灭火器在有效期内按要求存放。</w:t>
            </w:r>
          </w:p>
          <w:p>
            <w:pPr>
              <w:rPr>
                <w:rFonts w:hint="eastAsia" w:ascii="仿宋" w:hAnsi="仿宋" w:eastAsia="仿宋" w:cs="仿宋"/>
                <w:sz w:val="24"/>
                <w:szCs w:val="24"/>
              </w:rPr>
            </w:pPr>
          </w:p>
          <w:p>
            <w:pPr>
              <w:rPr>
                <w:rFonts w:hint="default" w:ascii="仿宋" w:hAnsi="仿宋" w:eastAsia="仿宋" w:cs="仿宋"/>
                <w:b/>
                <w:bCs/>
                <w:sz w:val="36"/>
                <w:lang w:val="en-US" w:eastAsia="zh-CN"/>
              </w:rPr>
            </w:pPr>
            <w:r>
              <w:rPr>
                <w:rFonts w:hint="eastAsia" w:ascii="仿宋" w:hAnsi="仿宋" w:eastAsia="仿宋" w:cs="仿宋"/>
                <w:sz w:val="24"/>
                <w:szCs w:val="24"/>
              </w:rPr>
              <w:t>人员工作期间佩带劳保用品，提供、“员工保险”,“劳保用品发放登记表”</w:t>
            </w:r>
            <w:r>
              <w:rPr>
                <w:rFonts w:hint="eastAsia" w:ascii="仿宋" w:hAnsi="仿宋" w:eastAsia="仿宋" w:cs="仿宋"/>
                <w:sz w:val="24"/>
                <w:szCs w:val="24"/>
                <w:lang w:val="en-US" w:eastAsia="zh-CN"/>
              </w:rPr>
              <w:t>等，</w:t>
            </w:r>
            <w:r>
              <w:rPr>
                <w:rFonts w:hint="eastAsia" w:ascii="仿宋" w:hAnsi="仿宋" w:eastAsia="仿宋" w:cs="仿宋"/>
                <w:sz w:val="24"/>
                <w:szCs w:val="24"/>
              </w:rPr>
              <w:t xml:space="preserve"> 《劳动保护制度》中规定了</w:t>
            </w:r>
            <w:r>
              <w:rPr>
                <w:rFonts w:hint="eastAsia" w:ascii="仿宋" w:hAnsi="仿宋" w:eastAsia="仿宋" w:cs="仿宋"/>
                <w:sz w:val="24"/>
                <w:szCs w:val="24"/>
                <w:lang w:val="en-US" w:eastAsia="zh-CN"/>
              </w:rPr>
              <w:t>清洁用品</w:t>
            </w:r>
            <w:r>
              <w:rPr>
                <w:rFonts w:hint="eastAsia" w:ascii="仿宋" w:hAnsi="仿宋" w:eastAsia="仿宋" w:cs="仿宋"/>
                <w:sz w:val="24"/>
                <w:szCs w:val="24"/>
              </w:rPr>
              <w:t>、手套、</w:t>
            </w:r>
            <w:r>
              <w:rPr>
                <w:rFonts w:hint="eastAsia" w:ascii="仿宋" w:hAnsi="仿宋" w:eastAsia="仿宋" w:cs="仿宋"/>
                <w:sz w:val="24"/>
                <w:szCs w:val="24"/>
                <w:lang w:val="en-US" w:eastAsia="zh-CN"/>
              </w:rPr>
              <w:t>工作服、耳塞</w:t>
            </w:r>
            <w:r>
              <w:rPr>
                <w:rFonts w:hint="eastAsia" w:ascii="仿宋" w:hAnsi="仿宋" w:eastAsia="仿宋" w:cs="仿宋"/>
                <w:sz w:val="24"/>
                <w:szCs w:val="24"/>
              </w:rPr>
              <w:t>等发放标准。工作区域温湿度等基本符合要求。</w:t>
            </w:r>
            <w:r>
              <w:rPr>
                <w:rFonts w:hint="eastAsia" w:ascii="仿宋" w:hAnsi="仿宋" w:eastAsia="仿宋" w:cs="仿宋"/>
                <w:sz w:val="24"/>
                <w:szCs w:val="24"/>
                <w:lang w:val="en-US" w:eastAsia="zh-CN"/>
              </w:rPr>
              <w:t>查职业病检查报告（职健字第WLYY20230001号</w:t>
            </w:r>
            <w:bookmarkStart w:id="5" w:name="_GoBack"/>
            <w:bookmarkEnd w:id="5"/>
            <w:r>
              <w:rPr>
                <w:rFonts w:hint="eastAsia" w:ascii="仿宋" w:hAnsi="仿宋" w:eastAsia="仿宋" w:cs="仿宋"/>
                <w:sz w:val="24"/>
                <w:szCs w:val="24"/>
                <w:lang w:val="en-US" w:eastAsia="zh-CN"/>
              </w:rPr>
              <w:t>）：马世强、张珍红、苏荣青等人未发现跟本工作岗位相关的职业病。</w:t>
            </w:r>
            <w:r>
              <w:rPr>
                <w:rFonts w:hint="eastAsia" w:ascii="仿宋" w:hAnsi="仿宋" w:eastAsia="仿宋" w:cs="仿宋"/>
                <w:sz w:val="24"/>
                <w:szCs w:val="24"/>
                <w:lang w:val="en-US" w:eastAsia="zh-CN"/>
              </w:rPr>
              <w:object>
                <v:shape id="_x0000_i1025" o:spt="75" alt="" type="#_x0000_t75" style="height:37.8pt;width:102.1pt;" o:ole="t" filled="f" o:preferrelative="t" stroked="f" coordsize="21600,21600">
                  <v:path/>
                  <v:fill on="f" focussize="0,0"/>
                  <v:stroke on="f"/>
                  <v:imagedata r:id="rId14" o:title=""/>
                  <o:lock v:ext="edit" aspectratio="t"/>
                  <w10:wrap type="none"/>
                  <w10:anchorlock/>
                </v:shape>
                <o:OLEObject Type="Embed" ProgID="Package" ShapeID="_x0000_i1025" DrawAspect="Content" ObjectID="_1468075725" r:id="rId13">
                  <o:LockedField>false</o:LockedField>
                </o:OLEObject>
              </w:object>
            </w:r>
          </w:p>
        </w:tc>
        <w:tc>
          <w:tcPr>
            <w:tcW w:w="1585" w:type="dxa"/>
          </w:tcPr>
          <w:p>
            <w:pPr>
              <w:rPr>
                <w:rFonts w:hint="eastAsia" w:ascii="仿宋" w:hAnsi="仿宋" w:eastAsia="仿宋" w:cs="仿宋"/>
              </w:rPr>
            </w:pPr>
          </w:p>
          <w:p>
            <w:pPr>
              <w:pStyle w:val="2"/>
              <w:rPr>
                <w:rFonts w:hint="eastAsia" w:ascii="仿宋" w:hAnsi="仿宋" w:eastAsia="仿宋" w:cs="仿宋"/>
                <w:sz w:val="24"/>
                <w:szCs w:val="24"/>
              </w:rPr>
            </w:pPr>
          </w:p>
          <w:p>
            <w:pPr>
              <w:pStyle w:val="2"/>
              <w:rPr>
                <w:rFonts w:hint="eastAsia" w:ascii="仿宋" w:hAnsi="仿宋" w:eastAsia="仿宋" w:cs="仿宋"/>
                <w:sz w:val="24"/>
                <w:szCs w:val="24"/>
              </w:rPr>
            </w:pPr>
          </w:p>
          <w:p>
            <w:pPr>
              <w:pStyle w:val="2"/>
              <w:rPr>
                <w:rFonts w:hint="eastAsia" w:ascii="仿宋" w:hAnsi="仿宋" w:eastAsia="仿宋" w:cs="仿宋"/>
                <w:sz w:val="24"/>
                <w:szCs w:val="24"/>
              </w:rPr>
            </w:pPr>
          </w:p>
          <w:p>
            <w:pPr>
              <w:pStyle w:val="2"/>
              <w:rPr>
                <w:rFonts w:hint="eastAsia" w:ascii="仿宋" w:hAnsi="仿宋" w:eastAsia="仿宋" w:cs="仿宋"/>
                <w:sz w:val="24"/>
                <w:szCs w:val="24"/>
              </w:rPr>
            </w:pPr>
          </w:p>
          <w:p>
            <w:pPr>
              <w:pStyle w:val="2"/>
              <w:rPr>
                <w:rFonts w:hint="eastAsia" w:ascii="仿宋" w:hAnsi="仿宋" w:eastAsia="仿宋" w:cs="仿宋"/>
                <w:sz w:val="24"/>
                <w:szCs w:val="24"/>
              </w:rPr>
            </w:pPr>
          </w:p>
          <w:p>
            <w:pPr>
              <w:pStyle w:val="2"/>
              <w:rPr>
                <w:rFonts w:hint="eastAsia" w:ascii="仿宋" w:hAnsi="仿宋" w:eastAsia="仿宋" w:cs="仿宋"/>
                <w:sz w:val="24"/>
                <w:szCs w:val="24"/>
              </w:rPr>
            </w:pPr>
          </w:p>
          <w:p>
            <w:pPr>
              <w:pStyle w:val="2"/>
              <w:rPr>
                <w:rFonts w:hint="eastAsia" w:ascii="仿宋" w:hAnsi="仿宋" w:eastAsia="仿宋" w:cs="仿宋"/>
                <w:sz w:val="24"/>
                <w:szCs w:val="24"/>
              </w:rPr>
            </w:pPr>
          </w:p>
          <w:p>
            <w:pPr>
              <w:pStyle w:val="2"/>
              <w:ind w:left="0" w:leftChars="0" w:firstLine="0" w:firstLineChars="0"/>
              <w:rPr>
                <w:rFonts w:hint="eastAsia" w:ascii="仿宋" w:hAnsi="仿宋" w:eastAsia="仿宋" w:cs="仿宋"/>
                <w:sz w:val="24"/>
                <w:szCs w:val="24"/>
                <w:lang w:val="en-US" w:eastAsia="zh-CN"/>
              </w:rPr>
            </w:pPr>
          </w:p>
          <w:p>
            <w:pPr>
              <w:pStyle w:val="2"/>
              <w:ind w:left="0" w:leftChars="0" w:firstLine="0" w:firstLineChars="0"/>
              <w:rPr>
                <w:rFonts w:hint="eastAsia" w:ascii="仿宋" w:hAnsi="仿宋" w:eastAsia="仿宋" w:cs="仿宋"/>
                <w:sz w:val="24"/>
                <w:szCs w:val="24"/>
                <w:lang w:val="en-US" w:eastAsia="zh-CN"/>
              </w:rPr>
            </w:pPr>
          </w:p>
          <w:p>
            <w:pPr>
              <w:pStyle w:val="2"/>
              <w:ind w:left="0" w:leftChars="0" w:firstLine="0" w:firstLine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160" w:type="dxa"/>
            <w:vAlign w:val="center"/>
          </w:tcPr>
          <w:p>
            <w:pPr>
              <w:rPr>
                <w:rFonts w:hint="eastAsia" w:ascii="仿宋" w:hAnsi="仿宋" w:eastAsia="仿宋" w:cs="仿宋"/>
                <w:sz w:val="24"/>
                <w:szCs w:val="24"/>
              </w:rPr>
            </w:pPr>
            <w:r>
              <w:rPr>
                <w:rFonts w:hint="eastAsia" w:ascii="仿宋" w:hAnsi="仿宋" w:eastAsia="仿宋" w:cs="仿宋"/>
                <w:sz w:val="24"/>
                <w:szCs w:val="24"/>
              </w:rPr>
              <w:t>内审</w:t>
            </w:r>
          </w:p>
        </w:tc>
        <w:tc>
          <w:tcPr>
            <w:tcW w:w="960" w:type="dxa"/>
            <w:vAlign w:val="center"/>
          </w:tcPr>
          <w:p>
            <w:pPr>
              <w:rPr>
                <w:rFonts w:hint="eastAsia" w:ascii="仿宋" w:hAnsi="仿宋" w:eastAsia="仿宋" w:cs="仿宋"/>
                <w:sz w:val="24"/>
                <w:szCs w:val="24"/>
              </w:rPr>
            </w:pPr>
            <w:r>
              <w:rPr>
                <w:rFonts w:hint="eastAsia" w:ascii="仿宋" w:hAnsi="仿宋" w:eastAsia="仿宋" w:cs="仿宋"/>
                <w:spacing w:val="-6"/>
                <w:sz w:val="24"/>
                <w:szCs w:val="24"/>
              </w:rPr>
              <w:t>QEO:</w:t>
            </w:r>
            <w:r>
              <w:rPr>
                <w:rFonts w:hint="eastAsia" w:ascii="仿宋" w:hAnsi="仿宋" w:eastAsia="仿宋" w:cs="仿宋"/>
                <w:sz w:val="24"/>
                <w:szCs w:val="24"/>
              </w:rPr>
              <w:t>9.2</w:t>
            </w:r>
          </w:p>
        </w:tc>
        <w:tc>
          <w:tcPr>
            <w:tcW w:w="10004" w:type="dxa"/>
            <w:vAlign w:val="center"/>
          </w:tcPr>
          <w:p>
            <w:pPr>
              <w:rPr>
                <w:rFonts w:hint="eastAsia" w:ascii="仿宋" w:hAnsi="仿宋" w:eastAsia="仿宋" w:cs="仿宋"/>
                <w:sz w:val="24"/>
                <w:szCs w:val="24"/>
              </w:rPr>
            </w:pPr>
            <w:r>
              <w:rPr>
                <w:rFonts w:hint="eastAsia" w:ascii="仿宋" w:hAnsi="仿宋" w:eastAsia="仿宋" w:cs="仿宋"/>
                <w:sz w:val="24"/>
                <w:szCs w:val="24"/>
              </w:rPr>
              <w:t>公司制定了《内部审核控制程序》，文件规定每年至少进行一次内部审核，间隔时间不超过12个月。规定了审核的策划、实施、形成记录以及报告结果的要求。</w:t>
            </w:r>
          </w:p>
          <w:p>
            <w:pPr>
              <w:rPr>
                <w:rFonts w:hint="eastAsia" w:ascii="仿宋" w:hAnsi="仿宋" w:eastAsia="仿宋" w:cs="仿宋"/>
                <w:sz w:val="24"/>
                <w:szCs w:val="24"/>
              </w:rPr>
            </w:pPr>
            <w:r>
              <w:rPr>
                <w:rFonts w:hint="eastAsia" w:ascii="仿宋" w:hAnsi="仿宋" w:eastAsia="仿宋" w:cs="仿宋"/>
                <w:sz w:val="24"/>
                <w:szCs w:val="24"/>
              </w:rPr>
              <w:t>提供了《内审计划》，审核目的，性质、范围、依据、审核时间、受审部门、日程安排、审核组长和成员等内容。</w:t>
            </w:r>
          </w:p>
          <w:p>
            <w:pPr>
              <w:rPr>
                <w:rFonts w:hint="eastAsia" w:ascii="仿宋" w:hAnsi="仿宋" w:eastAsia="仿宋" w:cs="仿宋"/>
                <w:sz w:val="24"/>
                <w:szCs w:val="24"/>
              </w:rPr>
            </w:pPr>
            <w:r>
              <w:rPr>
                <w:rFonts w:hint="eastAsia" w:ascii="仿宋" w:hAnsi="仿宋" w:eastAsia="仿宋" w:cs="仿宋"/>
                <w:sz w:val="24"/>
                <w:szCs w:val="24"/>
              </w:rPr>
              <w:t>内审时间：202</w:t>
            </w:r>
            <w:r>
              <w:rPr>
                <w:rFonts w:hint="eastAsia" w:ascii="仿宋" w:hAnsi="仿宋" w:eastAsia="仿宋" w:cs="仿宋"/>
                <w:sz w:val="24"/>
                <w:szCs w:val="24"/>
                <w:lang w:val="en-US" w:eastAsia="zh-CN"/>
              </w:rPr>
              <w:t>2</w:t>
            </w:r>
            <w:r>
              <w:rPr>
                <w:rFonts w:hint="eastAsia" w:ascii="仿宋" w:hAnsi="仿宋" w:eastAsia="仿宋" w:cs="仿宋"/>
                <w:sz w:val="24"/>
                <w:szCs w:val="24"/>
              </w:rPr>
              <w:t>年12月</w:t>
            </w:r>
            <w:r>
              <w:rPr>
                <w:rFonts w:hint="eastAsia" w:ascii="仿宋" w:hAnsi="仿宋" w:eastAsia="仿宋" w:cs="仿宋"/>
                <w:sz w:val="24"/>
                <w:szCs w:val="24"/>
                <w:lang w:val="en-US" w:eastAsia="zh-CN"/>
              </w:rPr>
              <w:t>15</w:t>
            </w:r>
            <w:r>
              <w:rPr>
                <w:rFonts w:hint="eastAsia" w:ascii="仿宋" w:hAnsi="仿宋" w:eastAsia="仿宋" w:cs="仿宋"/>
                <w:sz w:val="24"/>
                <w:szCs w:val="24"/>
              </w:rPr>
              <w:t>日-</w:t>
            </w:r>
            <w:r>
              <w:rPr>
                <w:rFonts w:hint="eastAsia" w:ascii="仿宋" w:hAnsi="仿宋" w:eastAsia="仿宋" w:cs="仿宋"/>
                <w:sz w:val="24"/>
                <w:szCs w:val="24"/>
                <w:lang w:val="en-US" w:eastAsia="zh-CN"/>
              </w:rPr>
              <w:t>16</w:t>
            </w:r>
            <w:r>
              <w:rPr>
                <w:rFonts w:hint="eastAsia" w:ascii="仿宋" w:hAnsi="仿宋" w:eastAsia="仿宋" w:cs="仿宋"/>
                <w:sz w:val="24"/>
                <w:szCs w:val="24"/>
              </w:rPr>
              <w:t>日。</w:t>
            </w:r>
          </w:p>
          <w:p>
            <w:pPr>
              <w:rPr>
                <w:rFonts w:hint="eastAsia" w:ascii="仿宋" w:hAnsi="仿宋" w:eastAsia="仿宋" w:cs="仿宋"/>
                <w:sz w:val="24"/>
                <w:szCs w:val="24"/>
              </w:rPr>
            </w:pPr>
            <w:r>
              <w:rPr>
                <w:rFonts w:hint="eastAsia" w:ascii="仿宋" w:hAnsi="仿宋" w:eastAsia="仿宋" w:cs="仿宋"/>
                <w:sz w:val="24"/>
                <w:szCs w:val="24"/>
              </w:rPr>
              <w:t>依据GB/T19001-2016、GB/T24001-2016、GB/T45001-2020标准，管理手册和体系其他文件。计划由总经理批准后实施。</w:t>
            </w:r>
          </w:p>
          <w:p>
            <w:pPr>
              <w:rPr>
                <w:rFonts w:hint="eastAsia" w:ascii="仿宋" w:hAnsi="仿宋" w:eastAsia="仿宋" w:cs="仿宋"/>
                <w:sz w:val="24"/>
                <w:szCs w:val="24"/>
              </w:rPr>
            </w:pPr>
            <w:r>
              <w:rPr>
                <w:rFonts w:hint="eastAsia" w:ascii="仿宋" w:hAnsi="仿宋" w:eastAsia="仿宋" w:cs="仿宋"/>
                <w:sz w:val="24"/>
                <w:szCs w:val="24"/>
              </w:rPr>
              <w:t xml:space="preserve">公司按计划实施了内审。提供了内审员任命书，写明了内审员任职要求及审核要求。内审员的安排考虑了审核过程的客观性和公正性，没有发现自己审核本部门的情况。  </w:t>
            </w:r>
          </w:p>
          <w:p>
            <w:pPr>
              <w:rPr>
                <w:rFonts w:hint="eastAsia" w:ascii="仿宋" w:hAnsi="仿宋" w:eastAsia="仿宋" w:cs="仿宋"/>
                <w:sz w:val="24"/>
                <w:szCs w:val="24"/>
              </w:rPr>
            </w:pPr>
            <w:r>
              <w:rPr>
                <w:rFonts w:hint="eastAsia" w:ascii="仿宋" w:hAnsi="仿宋" w:eastAsia="仿宋" w:cs="仿宋"/>
                <w:sz w:val="24"/>
                <w:szCs w:val="24"/>
              </w:rPr>
              <w:t>提供了内部审核检查表。内审不符合</w:t>
            </w:r>
            <w:r>
              <w:rPr>
                <w:rFonts w:hint="eastAsia" w:ascii="仿宋" w:hAnsi="仿宋" w:eastAsia="仿宋" w:cs="仿宋"/>
                <w:sz w:val="24"/>
                <w:szCs w:val="24"/>
                <w:lang w:val="en-US" w:eastAsia="zh-CN"/>
              </w:rPr>
              <w:t>1</w:t>
            </w:r>
            <w:r>
              <w:rPr>
                <w:rFonts w:hint="eastAsia" w:ascii="仿宋" w:hAnsi="仿宋" w:eastAsia="仿宋" w:cs="仿宋"/>
                <w:sz w:val="24"/>
                <w:szCs w:val="24"/>
              </w:rPr>
              <w:t>项，分布在ES</w:t>
            </w:r>
            <w:r>
              <w:rPr>
                <w:rFonts w:hint="eastAsia" w:ascii="仿宋" w:hAnsi="仿宋" w:eastAsia="仿宋" w:cs="仿宋"/>
                <w:sz w:val="24"/>
                <w:szCs w:val="24"/>
                <w:lang w:val="en-US" w:eastAsia="zh-CN"/>
              </w:rPr>
              <w:t>8.1</w:t>
            </w:r>
            <w:r>
              <w:rPr>
                <w:rFonts w:hint="eastAsia" w:ascii="仿宋" w:hAnsi="仿宋" w:eastAsia="仿宋" w:cs="仿宋"/>
                <w:sz w:val="24"/>
                <w:szCs w:val="24"/>
              </w:rPr>
              <w:t>，已整改并且验收合格。</w:t>
            </w:r>
          </w:p>
          <w:p>
            <w:pPr>
              <w:rPr>
                <w:rFonts w:hint="eastAsia" w:ascii="仿宋" w:hAnsi="仿宋" w:eastAsia="仿宋" w:cs="仿宋"/>
                <w:sz w:val="24"/>
                <w:szCs w:val="24"/>
              </w:rPr>
            </w:pPr>
            <w:r>
              <w:rPr>
                <w:rFonts w:hint="eastAsia" w:ascii="仿宋" w:hAnsi="仿宋" w:eastAsia="仿宋" w:cs="仿宋"/>
                <w:sz w:val="24"/>
                <w:szCs w:val="24"/>
              </w:rPr>
              <w:t>内审报告结论：</w:t>
            </w:r>
            <w:r>
              <w:rPr>
                <w:rFonts w:hint="eastAsia" w:ascii="仿宋" w:hAnsi="仿宋" w:eastAsia="仿宋" w:cs="仿宋"/>
                <w:sz w:val="24"/>
                <w:szCs w:val="24"/>
                <w:lang w:val="en-US" w:eastAsia="zh-CN"/>
              </w:rPr>
              <w:t>公司贯彻实施质量、环境、职业健康安全管理体系</w:t>
            </w:r>
            <w:r>
              <w:rPr>
                <w:rFonts w:hint="eastAsia" w:ascii="仿宋" w:hAnsi="仿宋" w:eastAsia="仿宋" w:cs="仿宋"/>
                <w:sz w:val="24"/>
                <w:szCs w:val="24"/>
              </w:rPr>
              <w:t>以来，</w:t>
            </w:r>
            <w:r>
              <w:rPr>
                <w:rFonts w:hint="eastAsia" w:ascii="仿宋" w:hAnsi="仿宋" w:eastAsia="仿宋" w:cs="仿宋"/>
                <w:sz w:val="24"/>
                <w:szCs w:val="24"/>
                <w:lang w:val="en-US" w:eastAsia="zh-CN"/>
              </w:rPr>
              <w:t>各项</w:t>
            </w:r>
            <w:r>
              <w:rPr>
                <w:rFonts w:hint="eastAsia" w:ascii="仿宋" w:hAnsi="仿宋" w:eastAsia="仿宋" w:cs="仿宋"/>
                <w:sz w:val="24"/>
                <w:szCs w:val="24"/>
              </w:rPr>
              <w:t>管理目标得到了一定的分解和落实，各级人员的质量意识、环保意识、安全意识、追求顾客满意的意识及法制观念明显增强，能明确并较好履行各自的管理职能和工作职责，对环境因素、危险源的辩识与评价</w:t>
            </w:r>
            <w:r>
              <w:rPr>
                <w:rFonts w:hint="eastAsia" w:ascii="仿宋" w:hAnsi="仿宋" w:eastAsia="仿宋" w:cs="仿宋"/>
                <w:sz w:val="24"/>
                <w:szCs w:val="24"/>
                <w:lang w:val="en-US" w:eastAsia="zh-CN"/>
              </w:rPr>
              <w:t>基本充分、</w:t>
            </w:r>
            <w:r>
              <w:rPr>
                <w:rFonts w:hint="eastAsia" w:ascii="仿宋" w:hAnsi="仿宋" w:eastAsia="仿宋" w:cs="仿宋"/>
                <w:sz w:val="24"/>
                <w:szCs w:val="24"/>
              </w:rPr>
              <w:t>适宜，现有控制措施</w:t>
            </w:r>
            <w:r>
              <w:rPr>
                <w:rFonts w:hint="eastAsia" w:ascii="仿宋" w:hAnsi="仿宋" w:eastAsia="仿宋" w:cs="仿宋"/>
                <w:sz w:val="24"/>
                <w:szCs w:val="24"/>
                <w:lang w:val="en-US" w:eastAsia="zh-CN"/>
              </w:rPr>
              <w:t>基本实施</w:t>
            </w:r>
            <w:r>
              <w:rPr>
                <w:rFonts w:hint="eastAsia" w:ascii="仿宋" w:hAnsi="仿宋" w:eastAsia="仿宋" w:cs="仿宋"/>
                <w:sz w:val="24"/>
                <w:szCs w:val="24"/>
              </w:rPr>
              <w:t>有效，应急准备能力较充分，相关人力、设备资源管理完好，能满足出版物、包装装潢印刷品、其他印刷品的印刷（资质范围内）</w:t>
            </w:r>
            <w:r>
              <w:rPr>
                <w:rFonts w:hint="eastAsia" w:ascii="仿宋" w:hAnsi="仿宋" w:eastAsia="仿宋" w:cs="仿宋"/>
                <w:sz w:val="24"/>
                <w:szCs w:val="24"/>
                <w:lang w:val="en-US" w:eastAsia="zh-CN"/>
              </w:rPr>
              <w:t>实施</w:t>
            </w:r>
            <w:r>
              <w:rPr>
                <w:rFonts w:hint="eastAsia" w:ascii="仿宋" w:hAnsi="仿宋" w:eastAsia="仿宋" w:cs="仿宋"/>
                <w:sz w:val="24"/>
                <w:szCs w:val="24"/>
              </w:rPr>
              <w:t>与管理的需要，有效控制了不符合项的产生，</w:t>
            </w:r>
            <w:r>
              <w:rPr>
                <w:rFonts w:hint="eastAsia" w:ascii="仿宋" w:hAnsi="仿宋" w:eastAsia="仿宋" w:cs="仿宋"/>
                <w:sz w:val="24"/>
                <w:szCs w:val="24"/>
                <w:lang w:val="en-US" w:eastAsia="zh-CN"/>
              </w:rPr>
              <w:t>质量、环境、职业健康安全</w:t>
            </w:r>
            <w:r>
              <w:rPr>
                <w:rFonts w:hint="eastAsia" w:ascii="仿宋" w:hAnsi="仿宋" w:eastAsia="仿宋" w:cs="仿宋"/>
                <w:sz w:val="24"/>
                <w:szCs w:val="24"/>
              </w:rPr>
              <w:t>管理方针与目标是适合公司实际的，</w:t>
            </w:r>
            <w:r>
              <w:rPr>
                <w:rFonts w:hint="eastAsia" w:ascii="仿宋" w:hAnsi="仿宋" w:eastAsia="仿宋" w:cs="仿宋"/>
                <w:sz w:val="24"/>
                <w:szCs w:val="24"/>
                <w:lang w:val="en-US" w:eastAsia="zh-CN"/>
              </w:rPr>
              <w:t>质量、环境、职业健康安全</w:t>
            </w:r>
            <w:r>
              <w:rPr>
                <w:rFonts w:hint="eastAsia" w:ascii="仿宋" w:hAnsi="仿宋" w:eastAsia="仿宋" w:cs="仿宋"/>
                <w:sz w:val="24"/>
                <w:szCs w:val="24"/>
              </w:rPr>
              <w:t>管理管理体系</w:t>
            </w:r>
            <w:r>
              <w:rPr>
                <w:rFonts w:hint="eastAsia" w:ascii="仿宋" w:hAnsi="仿宋" w:eastAsia="仿宋" w:cs="仿宋"/>
                <w:sz w:val="24"/>
                <w:szCs w:val="24"/>
                <w:lang w:val="en-US" w:eastAsia="zh-CN"/>
              </w:rPr>
              <w:t>基本</w:t>
            </w:r>
            <w:r>
              <w:rPr>
                <w:rFonts w:hint="eastAsia" w:ascii="仿宋" w:hAnsi="仿宋" w:eastAsia="仿宋" w:cs="仿宋"/>
                <w:sz w:val="24"/>
                <w:szCs w:val="24"/>
              </w:rPr>
              <w:t>符合</w:t>
            </w:r>
            <w:r>
              <w:rPr>
                <w:rFonts w:hint="eastAsia" w:ascii="仿宋" w:hAnsi="仿宋" w:eastAsia="仿宋" w:cs="仿宋"/>
                <w:sz w:val="24"/>
                <w:szCs w:val="24"/>
                <w:lang w:val="en-US" w:eastAsia="zh-CN"/>
              </w:rPr>
              <w:t>标准及体系文件的要求</w:t>
            </w:r>
            <w:r>
              <w:rPr>
                <w:rFonts w:hint="eastAsia" w:ascii="仿宋" w:hAnsi="仿宋" w:eastAsia="仿宋" w:cs="仿宋"/>
                <w:sz w:val="24"/>
                <w:szCs w:val="24"/>
              </w:rPr>
              <w:t>、运行</w:t>
            </w:r>
            <w:r>
              <w:rPr>
                <w:rFonts w:hint="eastAsia" w:ascii="仿宋" w:hAnsi="仿宋" w:eastAsia="仿宋" w:cs="仿宋"/>
                <w:sz w:val="24"/>
                <w:szCs w:val="24"/>
                <w:lang w:val="en-US" w:eastAsia="zh-CN"/>
              </w:rPr>
              <w:t>基本</w:t>
            </w:r>
            <w:r>
              <w:rPr>
                <w:rFonts w:hint="eastAsia" w:ascii="仿宋" w:hAnsi="仿宋" w:eastAsia="仿宋" w:cs="仿宋"/>
                <w:sz w:val="24"/>
                <w:szCs w:val="24"/>
              </w:rPr>
              <w:t>有效。</w:t>
            </w:r>
          </w:p>
          <w:p>
            <w:pPr>
              <w:rPr>
                <w:rFonts w:hint="eastAsia" w:ascii="仿宋" w:hAnsi="仿宋" w:eastAsia="仿宋" w:cs="仿宋"/>
                <w:sz w:val="24"/>
                <w:szCs w:val="24"/>
                <w:lang w:eastAsia="zh-CN"/>
              </w:rPr>
            </w:pPr>
            <w:r>
              <w:rPr>
                <w:rFonts w:hint="eastAsia" w:ascii="仿宋" w:hAnsi="仿宋" w:eastAsia="仿宋" w:cs="仿宋"/>
                <w:sz w:val="24"/>
                <w:szCs w:val="24"/>
              </w:rPr>
              <w:t>提供了内审签到表</w:t>
            </w:r>
            <w:r>
              <w:rPr>
                <w:rFonts w:hint="eastAsia" w:ascii="仿宋" w:hAnsi="仿宋" w:eastAsia="仿宋" w:cs="仿宋"/>
                <w:sz w:val="24"/>
                <w:szCs w:val="24"/>
                <w:lang w:eastAsia="zh-CN"/>
              </w:rPr>
              <w:drawing>
                <wp:inline distT="0" distB="0" distL="114300" distR="114300">
                  <wp:extent cx="3133090" cy="2322830"/>
                  <wp:effectExtent l="0" t="0" r="3810" b="1270"/>
                  <wp:docPr id="8" name="图片 8" descr="微信图片_2023022215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30222153425"/>
                          <pic:cNvPicPr>
                            <a:picLocks noChangeAspect="1"/>
                          </pic:cNvPicPr>
                        </pic:nvPicPr>
                        <pic:blipFill>
                          <a:blip r:embed="rId15"/>
                          <a:stretch>
                            <a:fillRect/>
                          </a:stretch>
                        </pic:blipFill>
                        <pic:spPr>
                          <a:xfrm>
                            <a:off x="0" y="0"/>
                            <a:ext cx="3133090" cy="2322830"/>
                          </a:xfrm>
                          <a:prstGeom prst="rect">
                            <a:avLst/>
                          </a:prstGeom>
                        </pic:spPr>
                      </pic:pic>
                    </a:graphicData>
                  </a:graphic>
                </wp:inline>
              </w:drawing>
            </w:r>
          </w:p>
        </w:tc>
        <w:tc>
          <w:tcPr>
            <w:tcW w:w="1585" w:type="dxa"/>
          </w:tcPr>
          <w:p>
            <w:pPr>
              <w:rPr>
                <w:rFonts w:hint="eastAsia" w:ascii="仿宋" w:hAnsi="仿宋" w:eastAsia="仿宋" w:cs="仿宋"/>
                <w:sz w:val="24"/>
                <w:szCs w:val="24"/>
              </w:rPr>
            </w:pPr>
            <w:r>
              <w:rPr>
                <w:rFonts w:hint="eastAsia" w:ascii="仿宋" w:hAnsi="仿宋" w:eastAsia="仿宋" w:cs="仿宋"/>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160" w:type="dxa"/>
          </w:tcPr>
          <w:p>
            <w:pPr>
              <w:spacing w:line="360" w:lineRule="auto"/>
              <w:rPr>
                <w:rFonts w:hint="eastAsia" w:ascii="仿宋" w:hAnsi="仿宋" w:eastAsia="仿宋" w:cs="仿宋"/>
                <w:spacing w:val="-6"/>
                <w:sz w:val="24"/>
                <w:szCs w:val="24"/>
              </w:rPr>
            </w:pPr>
            <w:r>
              <w:rPr>
                <w:rFonts w:hint="eastAsia" w:ascii="仿宋" w:hAnsi="仿宋" w:eastAsia="仿宋" w:cs="仿宋"/>
                <w:spacing w:val="-6"/>
                <w:sz w:val="24"/>
                <w:szCs w:val="24"/>
              </w:rPr>
              <w:t>不合格和纠正措施</w:t>
            </w:r>
          </w:p>
        </w:tc>
        <w:tc>
          <w:tcPr>
            <w:tcW w:w="960" w:type="dxa"/>
          </w:tcPr>
          <w:p>
            <w:pPr>
              <w:spacing w:line="360" w:lineRule="auto"/>
              <w:jc w:val="center"/>
              <w:rPr>
                <w:rFonts w:hint="eastAsia" w:ascii="仿宋" w:hAnsi="仿宋" w:eastAsia="仿宋" w:cs="仿宋"/>
                <w:spacing w:val="-6"/>
                <w:sz w:val="24"/>
                <w:szCs w:val="24"/>
              </w:rPr>
            </w:pPr>
            <w:r>
              <w:rPr>
                <w:rFonts w:hint="eastAsia" w:ascii="仿宋" w:hAnsi="仿宋" w:eastAsia="仿宋" w:cs="仿宋"/>
                <w:spacing w:val="-6"/>
                <w:sz w:val="24"/>
                <w:szCs w:val="24"/>
              </w:rPr>
              <w:t>QEO:10.2</w:t>
            </w:r>
          </w:p>
        </w:tc>
        <w:tc>
          <w:tcPr>
            <w:tcW w:w="10004" w:type="dxa"/>
          </w:tcPr>
          <w:p>
            <w:pPr>
              <w:pStyle w:val="2"/>
              <w:spacing w:after="0" w:line="360" w:lineRule="auto"/>
              <w:ind w:firstLine="48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公司建立“事故、事件、不符合管理程序”、有效文件，无变化。对纠正预防措施识别、评审、验证，事故事件报告、调查、处理等进行了策划。</w:t>
            </w:r>
          </w:p>
          <w:p>
            <w:pPr>
              <w:pStyle w:val="2"/>
              <w:spacing w:after="0" w:line="360" w:lineRule="auto"/>
              <w:ind w:firstLine="48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对日常检查和内审、管理评审中提出的不合格项进行了原因分析，并策划纠正措施并实施，对所采取的纠正措施进行验证。</w:t>
            </w:r>
          </w:p>
          <w:p>
            <w:pPr>
              <w:pStyle w:val="2"/>
              <w:spacing w:after="0" w:line="360" w:lineRule="auto"/>
              <w:ind w:firstLine="48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体系运行以来公司按照体系的要求，通过运行控制、加强培训，以及开展管理评审活动等方式采取预防措施，防止不符合/不合格的发生，不符合得到了有效控制。</w:t>
            </w:r>
          </w:p>
          <w:p>
            <w:pPr>
              <w:pStyle w:val="2"/>
              <w:spacing w:after="0" w:line="360" w:lineRule="auto"/>
              <w:ind w:firstLine="48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 xml:space="preserve">办公室编制了卫生检查制度及记录表、各值周部门卫生巡查记录表、等制度和表格。办公室不定期对各个部门进行环境和安全的检查，并对问题纠正进行验证。 询问了解公司没有发生质量、环境和安全事故。事件调查暂未发生。 办公室的日常环境、安全检查，每周一次，通过 QQ 群、微信群发整改通知，限期整改。 办公室负责纠正措施的归口管理。对内审和日常检查发现的不合格项，责任部门根据不合格事实描述进行原因分析， 制定纠正措施计划并组织实施，在本次审核过程中均未发现类似问题。 通过分析和评价、合规性评价、内部审核和管理评审的结果。确定和选择改进机会，并采取必要措施，以满足服务对象要求、增强服务对象及相关方满意、实现管理体系的预期结果。 改进的方法包括：纠正、纠正措施、持续改进、突破性变更、革新和重组。 持续改进是公司的永恒目标。公司通过管理方针、管理目标、审核结果、数据分析、纠正措施和预防措施以及管理评审，实现管理体系有效性的不断改进，以达到增强开工满意，促进管理体系正常运行并持续改进。   </w:t>
            </w:r>
          </w:p>
          <w:p>
            <w:pPr>
              <w:pStyle w:val="2"/>
              <w:spacing w:after="0" w:line="360" w:lineRule="auto"/>
              <w:ind w:firstLine="480"/>
              <w:jc w:val="lef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公司成立以来没有发生重大质量、环境、职业健康安全事故和投诉处罚。</w:t>
            </w:r>
          </w:p>
          <w:p>
            <w:pPr>
              <w:pStyle w:val="2"/>
              <w:spacing w:after="0" w:line="360" w:lineRule="auto"/>
              <w:ind w:firstLine="480"/>
              <w:rPr>
                <w:rFonts w:hint="eastAsia" w:ascii="仿宋" w:hAnsi="仿宋" w:eastAsia="仿宋" w:cs="仿宋"/>
                <w:sz w:val="24"/>
                <w:szCs w:val="24"/>
              </w:rPr>
            </w:pPr>
            <w:r>
              <w:rPr>
                <w:rFonts w:hint="eastAsia" w:ascii="仿宋" w:hAnsi="仿宋" w:eastAsia="仿宋" w:cs="仿宋"/>
                <w:kern w:val="2"/>
                <w:sz w:val="24"/>
                <w:szCs w:val="24"/>
                <w:lang w:val="en-US" w:eastAsia="zh-CN" w:bidi="ar-SA"/>
              </w:rPr>
              <w:t>基本符合标准规定要求。</w:t>
            </w:r>
          </w:p>
        </w:tc>
        <w:tc>
          <w:tcPr>
            <w:tcW w:w="1585" w:type="dxa"/>
          </w:tcPr>
          <w:p>
            <w:pPr>
              <w:rPr>
                <w:rFonts w:hint="eastAsia" w:ascii="仿宋" w:hAnsi="仿宋" w:eastAsia="仿宋" w:cs="仿宋"/>
                <w:sz w:val="24"/>
                <w:szCs w:val="24"/>
              </w:rPr>
            </w:pPr>
            <w:r>
              <w:rPr>
                <w:rFonts w:hint="eastAsia" w:ascii="仿宋" w:hAnsi="仿宋" w:eastAsia="仿宋" w:cs="仿宋"/>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160" w:type="dxa"/>
          </w:tcPr>
          <w:p>
            <w:pPr>
              <w:spacing w:line="360" w:lineRule="auto"/>
              <w:rPr>
                <w:rFonts w:hint="eastAsia" w:ascii="仿宋" w:hAnsi="仿宋" w:eastAsia="仿宋" w:cs="仿宋"/>
                <w:spacing w:val="-6"/>
                <w:sz w:val="24"/>
                <w:szCs w:val="24"/>
              </w:rPr>
            </w:pPr>
          </w:p>
        </w:tc>
        <w:tc>
          <w:tcPr>
            <w:tcW w:w="960" w:type="dxa"/>
          </w:tcPr>
          <w:p>
            <w:pPr>
              <w:spacing w:line="360" w:lineRule="auto"/>
              <w:jc w:val="center"/>
              <w:rPr>
                <w:rFonts w:hint="eastAsia" w:ascii="仿宋" w:hAnsi="仿宋" w:eastAsia="仿宋" w:cs="仿宋"/>
                <w:spacing w:val="-6"/>
                <w:sz w:val="24"/>
                <w:szCs w:val="24"/>
              </w:rPr>
            </w:pPr>
            <w:r>
              <w:rPr>
                <w:rFonts w:hint="eastAsia" w:ascii="仿宋" w:hAnsi="仿宋" w:eastAsia="仿宋" w:cs="仿宋"/>
                <w:spacing w:val="-6"/>
                <w:sz w:val="24"/>
                <w:szCs w:val="24"/>
              </w:rPr>
              <w:t>财务数据</w:t>
            </w:r>
          </w:p>
        </w:tc>
        <w:tc>
          <w:tcPr>
            <w:tcW w:w="10004" w:type="dxa"/>
          </w:tcPr>
          <w:p>
            <w:pPr>
              <w:pStyle w:val="2"/>
              <w:spacing w:after="0" w:line="360" w:lineRule="auto"/>
              <w:ind w:firstLine="480"/>
              <w:rPr>
                <w:rFonts w:hint="eastAsia" w:ascii="仿宋" w:hAnsi="仿宋" w:eastAsia="仿宋" w:cs="仿宋"/>
                <w:sz w:val="24"/>
                <w:szCs w:val="24"/>
              </w:rPr>
            </w:pPr>
            <w:r>
              <w:rPr>
                <w:rFonts w:hint="eastAsia" w:ascii="仿宋" w:hAnsi="仿宋" w:eastAsia="仿宋" w:cs="仿宋"/>
                <w:sz w:val="24"/>
                <w:szCs w:val="24"/>
              </w:rPr>
              <w:t>提供《环保和安全投入费用清单（202</w:t>
            </w:r>
            <w:r>
              <w:rPr>
                <w:rFonts w:hint="eastAsia" w:ascii="仿宋" w:hAnsi="仿宋" w:eastAsia="仿宋" w:cs="仿宋"/>
                <w:sz w:val="24"/>
                <w:szCs w:val="24"/>
                <w:lang w:val="en-US" w:eastAsia="zh-CN"/>
              </w:rPr>
              <w:t>2</w:t>
            </w:r>
            <w:r>
              <w:rPr>
                <w:rFonts w:hint="eastAsia" w:ascii="仿宋" w:hAnsi="仿宋" w:eastAsia="仿宋" w:cs="仿宋"/>
                <w:sz w:val="24"/>
                <w:szCs w:val="24"/>
              </w:rPr>
              <w:t>年</w:t>
            </w:r>
            <w:r>
              <w:rPr>
                <w:rFonts w:hint="eastAsia" w:ascii="仿宋" w:hAnsi="仿宋" w:eastAsia="仿宋" w:cs="仿宋"/>
                <w:sz w:val="24"/>
                <w:szCs w:val="24"/>
                <w:lang w:val="en-US" w:eastAsia="zh-CN"/>
              </w:rPr>
              <w:t>1</w:t>
            </w:r>
            <w:r>
              <w:rPr>
                <w:rFonts w:hint="eastAsia" w:ascii="仿宋" w:hAnsi="仿宋" w:eastAsia="仿宋" w:cs="仿宋"/>
                <w:sz w:val="24"/>
                <w:szCs w:val="24"/>
              </w:rPr>
              <w:t>月-12月）》，共支出环境安全费用</w:t>
            </w:r>
            <w:r>
              <w:rPr>
                <w:rFonts w:hint="eastAsia" w:ascii="仿宋" w:hAnsi="仿宋" w:eastAsia="仿宋" w:cs="仿宋"/>
                <w:sz w:val="24"/>
                <w:szCs w:val="24"/>
                <w:lang w:val="en-US" w:eastAsia="zh-CN"/>
              </w:rPr>
              <w:t>3.6万</w:t>
            </w:r>
            <w:r>
              <w:rPr>
                <w:rFonts w:hint="eastAsia" w:ascii="仿宋" w:hAnsi="仿宋" w:eastAsia="仿宋" w:cs="仿宋"/>
                <w:sz w:val="24"/>
                <w:szCs w:val="24"/>
              </w:rPr>
              <w:t>元</w:t>
            </w:r>
            <w:r>
              <w:rPr>
                <w:rFonts w:hint="eastAsia" w:ascii="仿宋" w:hAnsi="仿宋" w:eastAsia="仿宋" w:cs="仿宋"/>
                <w:sz w:val="24"/>
                <w:szCs w:val="24"/>
                <w:lang w:val="en-US" w:eastAsia="zh-CN"/>
              </w:rPr>
              <w:t>左右</w:t>
            </w:r>
            <w:r>
              <w:rPr>
                <w:rFonts w:hint="eastAsia" w:ascii="仿宋" w:hAnsi="仿宋" w:eastAsia="仿宋" w:cs="仿宋"/>
                <w:sz w:val="24"/>
                <w:szCs w:val="24"/>
              </w:rPr>
              <w:t>包含：员工社保缴纳费用、认证费、培训费、应急演练费用、人员劳保费用支出</w:t>
            </w:r>
            <w:r>
              <w:rPr>
                <w:rFonts w:hint="eastAsia" w:ascii="仿宋" w:hAnsi="仿宋" w:eastAsia="仿宋" w:cs="仿宋"/>
                <w:sz w:val="24"/>
                <w:szCs w:val="24"/>
                <w:lang w:eastAsia="zh-CN"/>
              </w:rPr>
              <w:t>、环境检测</w:t>
            </w:r>
            <w:r>
              <w:rPr>
                <w:rFonts w:hint="eastAsia" w:ascii="仿宋" w:hAnsi="仿宋" w:eastAsia="仿宋" w:cs="仿宋"/>
                <w:sz w:val="24"/>
                <w:szCs w:val="24"/>
              </w:rPr>
              <w:t>等。环保和安全投资已经全部到位。</w:t>
            </w:r>
          </w:p>
        </w:tc>
        <w:tc>
          <w:tcPr>
            <w:tcW w:w="1585" w:type="dxa"/>
          </w:tcPr>
          <w:p>
            <w:pPr>
              <w:rPr>
                <w:rFonts w:hint="eastAsia" w:ascii="仿宋" w:hAnsi="仿宋" w:eastAsia="仿宋" w:cs="仿宋"/>
                <w:sz w:val="24"/>
                <w:szCs w:val="24"/>
              </w:rPr>
            </w:pPr>
            <w:r>
              <w:rPr>
                <w:rFonts w:hint="eastAsia" w:ascii="仿宋" w:hAnsi="仿宋" w:eastAsia="仿宋" w:cs="仿宋"/>
                <w:sz w:val="24"/>
                <w:szCs w:val="24"/>
              </w:rPr>
              <w:t>符合</w:t>
            </w:r>
          </w:p>
        </w:tc>
      </w:tr>
    </w:tbl>
    <w:p>
      <w:pPr>
        <w:pStyle w:val="7"/>
        <w:rPr>
          <w:rFonts w:hint="eastAsia" w:ascii="仿宋" w:hAnsi="仿宋" w:eastAsia="仿宋" w:cs="仿宋"/>
          <w:sz w:val="21"/>
          <w:szCs w:val="21"/>
        </w:rPr>
      </w:pPr>
      <w:r>
        <w:rPr>
          <w:rFonts w:hint="eastAsia" w:ascii="仿宋" w:hAnsi="仿宋" w:eastAsia="仿宋" w:cs="仿宋"/>
          <w:sz w:val="21"/>
          <w:szCs w:val="21"/>
        </w:rPr>
        <w:t>说明：不符合标注N</w:t>
      </w:r>
    </w:p>
    <w:p>
      <w:pPr>
        <w:rPr>
          <w:rFonts w:hint="eastAsia" w:ascii="仿宋" w:hAnsi="仿宋" w:eastAsia="仿宋" w:cs="仿宋"/>
          <w:sz w:val="24"/>
          <w:szCs w:val="24"/>
        </w:rPr>
      </w:pP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7"/>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8910"/>
        <w:tab w:val="left" w:pos="9142"/>
        <w:tab w:val="clear" w:pos="4153"/>
      </w:tabs>
      <w:spacing w:line="320" w:lineRule="exact"/>
      <w:ind w:left="-86" w:leftChars="-41" w:firstLine="810" w:firstLineChars="450"/>
      <w:jc w:val="left"/>
      <w:rPr>
        <w:rStyle w:val="19"/>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3073" o:spid="_x0000_s3073"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9"/>
        <w:rFonts w:hint="default"/>
      </w:rPr>
      <w:t>北京国标联合认证有限公司</w:t>
    </w:r>
    <w:r>
      <w:rPr>
        <w:rStyle w:val="19"/>
        <w:rFonts w:hint="default"/>
      </w:rPr>
      <w:tab/>
    </w:r>
    <w:r>
      <w:rPr>
        <w:rStyle w:val="19"/>
        <w:rFonts w:hint="default"/>
      </w:rPr>
      <w:tab/>
    </w:r>
    <w:r>
      <w:rPr>
        <w:rStyle w:val="19"/>
        <w:rFonts w:hint="default"/>
      </w:rPr>
      <w:tab/>
    </w:r>
  </w:p>
  <w:p>
    <w:pPr>
      <w:pStyle w:val="8"/>
      <w:pBdr>
        <w:bottom w:val="none" w:color="auto" w:sz="0" w:space="0"/>
      </w:pBdr>
      <w:spacing w:line="320" w:lineRule="exact"/>
      <w:ind w:firstLine="756" w:firstLineChars="400"/>
      <w:jc w:val="left"/>
    </w:pPr>
    <w:r>
      <w:rPr>
        <w:rStyle w:val="19"/>
        <w:rFonts w:hint="default"/>
        <w:w w:val="90"/>
      </w:rPr>
      <w:t>Beijing International Standard united Certification Co.,Ltd.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DlkMDNiN2QzZTk4YTE3NjNiM2I5OTI4Y2YxNGYyZmIifQ=="/>
  </w:docVars>
  <w:rsids>
    <w:rsidRoot w:val="009C7DD5"/>
    <w:rsid w:val="0000434F"/>
    <w:rsid w:val="00073995"/>
    <w:rsid w:val="00080365"/>
    <w:rsid w:val="00096F8C"/>
    <w:rsid w:val="000B3AE6"/>
    <w:rsid w:val="000C15DF"/>
    <w:rsid w:val="000C234A"/>
    <w:rsid w:val="000D7B6C"/>
    <w:rsid w:val="0015337E"/>
    <w:rsid w:val="0017733F"/>
    <w:rsid w:val="002157F0"/>
    <w:rsid w:val="002461A3"/>
    <w:rsid w:val="00296222"/>
    <w:rsid w:val="002B2424"/>
    <w:rsid w:val="002C2E48"/>
    <w:rsid w:val="003351F9"/>
    <w:rsid w:val="00370DC6"/>
    <w:rsid w:val="00371106"/>
    <w:rsid w:val="003920E6"/>
    <w:rsid w:val="003B22E2"/>
    <w:rsid w:val="003C1BEE"/>
    <w:rsid w:val="003C36F6"/>
    <w:rsid w:val="003C5B06"/>
    <w:rsid w:val="003E4758"/>
    <w:rsid w:val="004274AF"/>
    <w:rsid w:val="004343E5"/>
    <w:rsid w:val="00473DED"/>
    <w:rsid w:val="004A4462"/>
    <w:rsid w:val="004A6DC8"/>
    <w:rsid w:val="004B006F"/>
    <w:rsid w:val="004B79B3"/>
    <w:rsid w:val="004E31BE"/>
    <w:rsid w:val="004E6CBF"/>
    <w:rsid w:val="004E6F27"/>
    <w:rsid w:val="004F1721"/>
    <w:rsid w:val="004F3E2F"/>
    <w:rsid w:val="004F44CC"/>
    <w:rsid w:val="004F56BE"/>
    <w:rsid w:val="005014F5"/>
    <w:rsid w:val="00503F3E"/>
    <w:rsid w:val="0051492E"/>
    <w:rsid w:val="00524D7E"/>
    <w:rsid w:val="00534FD6"/>
    <w:rsid w:val="005D496A"/>
    <w:rsid w:val="005F0E0D"/>
    <w:rsid w:val="00667460"/>
    <w:rsid w:val="006868B1"/>
    <w:rsid w:val="00694770"/>
    <w:rsid w:val="006D3103"/>
    <w:rsid w:val="006E6583"/>
    <w:rsid w:val="00717008"/>
    <w:rsid w:val="00730878"/>
    <w:rsid w:val="007343FC"/>
    <w:rsid w:val="00747648"/>
    <w:rsid w:val="0077259C"/>
    <w:rsid w:val="007951A5"/>
    <w:rsid w:val="007A43DF"/>
    <w:rsid w:val="007A5AB4"/>
    <w:rsid w:val="007C1671"/>
    <w:rsid w:val="007D4EAA"/>
    <w:rsid w:val="007F5DDC"/>
    <w:rsid w:val="0082740A"/>
    <w:rsid w:val="00862951"/>
    <w:rsid w:val="00864FA2"/>
    <w:rsid w:val="008A60C5"/>
    <w:rsid w:val="008F3BB2"/>
    <w:rsid w:val="00901424"/>
    <w:rsid w:val="0090545B"/>
    <w:rsid w:val="00920A07"/>
    <w:rsid w:val="009268F9"/>
    <w:rsid w:val="00933FF8"/>
    <w:rsid w:val="00996FF2"/>
    <w:rsid w:val="009971CE"/>
    <w:rsid w:val="00997613"/>
    <w:rsid w:val="009A609F"/>
    <w:rsid w:val="009C0735"/>
    <w:rsid w:val="009C7DD5"/>
    <w:rsid w:val="009E398B"/>
    <w:rsid w:val="009E572F"/>
    <w:rsid w:val="00A022B9"/>
    <w:rsid w:val="00A34A42"/>
    <w:rsid w:val="00A4526A"/>
    <w:rsid w:val="00A5489E"/>
    <w:rsid w:val="00AA009C"/>
    <w:rsid w:val="00AB5E0D"/>
    <w:rsid w:val="00AB78A0"/>
    <w:rsid w:val="00AE2F60"/>
    <w:rsid w:val="00B43766"/>
    <w:rsid w:val="00B5658B"/>
    <w:rsid w:val="00B721AA"/>
    <w:rsid w:val="00B96DBF"/>
    <w:rsid w:val="00BA5252"/>
    <w:rsid w:val="00BB525C"/>
    <w:rsid w:val="00BC0D3D"/>
    <w:rsid w:val="00C61091"/>
    <w:rsid w:val="00C83A9D"/>
    <w:rsid w:val="00CA617D"/>
    <w:rsid w:val="00CB1F8E"/>
    <w:rsid w:val="00D214D7"/>
    <w:rsid w:val="00D35B62"/>
    <w:rsid w:val="00D35DCD"/>
    <w:rsid w:val="00D42CCD"/>
    <w:rsid w:val="00D449FE"/>
    <w:rsid w:val="00D90844"/>
    <w:rsid w:val="00DA5638"/>
    <w:rsid w:val="00DB7132"/>
    <w:rsid w:val="00DC733D"/>
    <w:rsid w:val="00DD1AE5"/>
    <w:rsid w:val="00DF2A29"/>
    <w:rsid w:val="00DF4C85"/>
    <w:rsid w:val="00E1080C"/>
    <w:rsid w:val="00E10A3F"/>
    <w:rsid w:val="00E349F2"/>
    <w:rsid w:val="00E437EE"/>
    <w:rsid w:val="00E722C5"/>
    <w:rsid w:val="00E86E9F"/>
    <w:rsid w:val="00E872BA"/>
    <w:rsid w:val="00EA4DF2"/>
    <w:rsid w:val="00EB756D"/>
    <w:rsid w:val="00EC26FC"/>
    <w:rsid w:val="00ED1E64"/>
    <w:rsid w:val="00EE0BD7"/>
    <w:rsid w:val="00EF34D4"/>
    <w:rsid w:val="00F03162"/>
    <w:rsid w:val="00F05481"/>
    <w:rsid w:val="00F41232"/>
    <w:rsid w:val="00F50065"/>
    <w:rsid w:val="00F51FBA"/>
    <w:rsid w:val="00F5350F"/>
    <w:rsid w:val="00FD332D"/>
    <w:rsid w:val="00FE2BE2"/>
    <w:rsid w:val="00FE46D7"/>
    <w:rsid w:val="00FE765F"/>
    <w:rsid w:val="00FF2F1B"/>
    <w:rsid w:val="00FF6666"/>
    <w:rsid w:val="0205135B"/>
    <w:rsid w:val="023F39F3"/>
    <w:rsid w:val="025C7A4D"/>
    <w:rsid w:val="04C42EA2"/>
    <w:rsid w:val="04E15EEC"/>
    <w:rsid w:val="069A035E"/>
    <w:rsid w:val="07266C48"/>
    <w:rsid w:val="07FA09CB"/>
    <w:rsid w:val="0B5A2A0E"/>
    <w:rsid w:val="0C284D6E"/>
    <w:rsid w:val="0D44713A"/>
    <w:rsid w:val="0FB5449A"/>
    <w:rsid w:val="104C5699"/>
    <w:rsid w:val="113C7F16"/>
    <w:rsid w:val="123D3692"/>
    <w:rsid w:val="128D25A2"/>
    <w:rsid w:val="13A755D7"/>
    <w:rsid w:val="13B51710"/>
    <w:rsid w:val="14D40570"/>
    <w:rsid w:val="15264D6A"/>
    <w:rsid w:val="15C00E49"/>
    <w:rsid w:val="15EB6A9C"/>
    <w:rsid w:val="15FB79D3"/>
    <w:rsid w:val="17A34B99"/>
    <w:rsid w:val="18E7025E"/>
    <w:rsid w:val="18F94F5A"/>
    <w:rsid w:val="19063273"/>
    <w:rsid w:val="1B2A6999"/>
    <w:rsid w:val="1B4D72F6"/>
    <w:rsid w:val="1BF61CF0"/>
    <w:rsid w:val="1EE0318C"/>
    <w:rsid w:val="2038321D"/>
    <w:rsid w:val="215018EE"/>
    <w:rsid w:val="22E86B19"/>
    <w:rsid w:val="24560EAC"/>
    <w:rsid w:val="257F505B"/>
    <w:rsid w:val="282E28F9"/>
    <w:rsid w:val="28CC5DCF"/>
    <w:rsid w:val="28F35BE5"/>
    <w:rsid w:val="2D064C0C"/>
    <w:rsid w:val="2DEA0CC8"/>
    <w:rsid w:val="2E293BF2"/>
    <w:rsid w:val="2ECD3573"/>
    <w:rsid w:val="32011A58"/>
    <w:rsid w:val="368255D4"/>
    <w:rsid w:val="38F359E1"/>
    <w:rsid w:val="3915506A"/>
    <w:rsid w:val="3B277131"/>
    <w:rsid w:val="3B7E311A"/>
    <w:rsid w:val="3C1F3C94"/>
    <w:rsid w:val="3E3E47E7"/>
    <w:rsid w:val="3E882CE5"/>
    <w:rsid w:val="3F3D59ED"/>
    <w:rsid w:val="3F437F12"/>
    <w:rsid w:val="3FFC6AA9"/>
    <w:rsid w:val="42435BAA"/>
    <w:rsid w:val="47327F70"/>
    <w:rsid w:val="47A849BE"/>
    <w:rsid w:val="48B13C8F"/>
    <w:rsid w:val="4A783AE0"/>
    <w:rsid w:val="4A7D74DC"/>
    <w:rsid w:val="4C803B73"/>
    <w:rsid w:val="4CB919EE"/>
    <w:rsid w:val="4D0B663A"/>
    <w:rsid w:val="4E1470AD"/>
    <w:rsid w:val="4E9D1D67"/>
    <w:rsid w:val="4EFD5B70"/>
    <w:rsid w:val="4F1D62CD"/>
    <w:rsid w:val="51242562"/>
    <w:rsid w:val="525327FE"/>
    <w:rsid w:val="53C676A3"/>
    <w:rsid w:val="55302AAE"/>
    <w:rsid w:val="569647B0"/>
    <w:rsid w:val="574B641B"/>
    <w:rsid w:val="57D12DCE"/>
    <w:rsid w:val="5C660B8C"/>
    <w:rsid w:val="5DEF3C61"/>
    <w:rsid w:val="5EA86D46"/>
    <w:rsid w:val="5F8B0825"/>
    <w:rsid w:val="5FC77BFC"/>
    <w:rsid w:val="62255D5A"/>
    <w:rsid w:val="62477123"/>
    <w:rsid w:val="62A07D88"/>
    <w:rsid w:val="631B69F2"/>
    <w:rsid w:val="64FA7C1D"/>
    <w:rsid w:val="6620419A"/>
    <w:rsid w:val="687927CB"/>
    <w:rsid w:val="68962A43"/>
    <w:rsid w:val="6A3368E3"/>
    <w:rsid w:val="714B5CA6"/>
    <w:rsid w:val="722374C4"/>
    <w:rsid w:val="732F7B4E"/>
    <w:rsid w:val="73E12428"/>
    <w:rsid w:val="765C3E08"/>
    <w:rsid w:val="76CF5654"/>
    <w:rsid w:val="77F87FF4"/>
    <w:rsid w:val="78E71CAD"/>
    <w:rsid w:val="79CF15E2"/>
    <w:rsid w:val="7A7872D4"/>
    <w:rsid w:val="7C5F7C6E"/>
    <w:rsid w:val="7CEF0561"/>
    <w:rsid w:val="7D9360F9"/>
    <w:rsid w:val="7DB6245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24"/>
    <w:semiHidden/>
    <w:unhideWhenUsed/>
    <w:qFormat/>
    <w:uiPriority w:val="9"/>
    <w:pPr>
      <w:keepNext/>
      <w:keepLines/>
      <w:spacing w:before="260" w:after="260" w:line="416" w:lineRule="auto"/>
      <w:outlineLvl w:val="2"/>
    </w:pPr>
    <w:rPr>
      <w:b/>
      <w:bCs/>
      <w:sz w:val="32"/>
      <w:szCs w:val="32"/>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99"/>
    <w:pPr>
      <w:spacing w:after="120"/>
      <w:ind w:firstLine="720" w:firstLineChars="200"/>
    </w:pPr>
  </w:style>
  <w:style w:type="paragraph" w:styleId="4">
    <w:name w:val="Normal Indent"/>
    <w:basedOn w:val="1"/>
    <w:qFormat/>
    <w:uiPriority w:val="0"/>
    <w:pPr>
      <w:adjustRightInd w:val="0"/>
      <w:spacing w:line="360" w:lineRule="atLeast"/>
      <w:ind w:left="480"/>
      <w:textAlignment w:val="baseline"/>
    </w:pPr>
    <w:rPr>
      <w:kern w:val="0"/>
    </w:rPr>
  </w:style>
  <w:style w:type="paragraph" w:styleId="6">
    <w:name w:val="Balloon Text"/>
    <w:basedOn w:val="1"/>
    <w:link w:val="18"/>
    <w:semiHidden/>
    <w:unhideWhenUsed/>
    <w:qFormat/>
    <w:uiPriority w:val="99"/>
    <w:rPr>
      <w:sz w:val="18"/>
      <w:szCs w:val="18"/>
    </w:rPr>
  </w:style>
  <w:style w:type="paragraph" w:styleId="7">
    <w:name w:val="footer"/>
    <w:basedOn w:val="1"/>
    <w:link w:val="17"/>
    <w:unhideWhenUsed/>
    <w:qFormat/>
    <w:uiPriority w:val="99"/>
    <w:pPr>
      <w:tabs>
        <w:tab w:val="center" w:pos="4153"/>
        <w:tab w:val="right" w:pos="8306"/>
      </w:tabs>
      <w:snapToGrid w:val="0"/>
      <w:jc w:val="left"/>
    </w:pPr>
    <w:rPr>
      <w:sz w:val="18"/>
      <w:szCs w:val="18"/>
    </w:rPr>
  </w:style>
  <w:style w:type="paragraph" w:styleId="8">
    <w:name w:val="header"/>
    <w:basedOn w:val="1"/>
    <w:link w:val="16"/>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w:basedOn w:val="2"/>
    <w:qFormat/>
    <w:uiPriority w:val="0"/>
    <w:pPr>
      <w:ind w:firstLine="420" w:firstLineChars="100"/>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qFormat/>
    <w:uiPriority w:val="22"/>
    <w:rPr>
      <w:b/>
      <w:bCs/>
    </w:rPr>
  </w:style>
  <w:style w:type="character" w:styleId="14">
    <w:name w:val="Hyperlink"/>
    <w:unhideWhenUsed/>
    <w:qFormat/>
    <w:uiPriority w:val="99"/>
    <w:rPr>
      <w:color w:val="0000FF"/>
      <w:u w:val="single"/>
    </w:rPr>
  </w:style>
  <w:style w:type="paragraph" w:customStyle="1" w:styleId="15">
    <w:name w:val="表格文字"/>
    <w:basedOn w:val="1"/>
    <w:qFormat/>
    <w:uiPriority w:val="0"/>
    <w:pPr>
      <w:spacing w:before="25" w:after="25"/>
    </w:pPr>
    <w:rPr>
      <w:bCs/>
      <w:spacing w:val="10"/>
    </w:rPr>
  </w:style>
  <w:style w:type="character" w:customStyle="1" w:styleId="16">
    <w:name w:val="页眉 字符"/>
    <w:basedOn w:val="12"/>
    <w:link w:val="8"/>
    <w:qFormat/>
    <w:uiPriority w:val="99"/>
    <w:rPr>
      <w:rFonts w:ascii="Times New Roman" w:hAnsi="Times New Roman" w:eastAsia="宋体" w:cs="Times New Roman"/>
      <w:sz w:val="18"/>
      <w:szCs w:val="18"/>
    </w:rPr>
  </w:style>
  <w:style w:type="character" w:customStyle="1" w:styleId="17">
    <w:name w:val="页脚 字符"/>
    <w:basedOn w:val="12"/>
    <w:link w:val="7"/>
    <w:qFormat/>
    <w:uiPriority w:val="99"/>
    <w:rPr>
      <w:rFonts w:ascii="Times New Roman" w:hAnsi="Times New Roman" w:eastAsia="宋体" w:cs="Times New Roman"/>
      <w:sz w:val="18"/>
      <w:szCs w:val="18"/>
    </w:rPr>
  </w:style>
  <w:style w:type="character" w:customStyle="1" w:styleId="18">
    <w:name w:val="批注框文本 字符"/>
    <w:basedOn w:val="12"/>
    <w:link w:val="6"/>
    <w:semiHidden/>
    <w:qFormat/>
    <w:uiPriority w:val="99"/>
    <w:rPr>
      <w:rFonts w:ascii="Times New Roman" w:hAnsi="Times New Roman" w:eastAsia="宋体" w:cs="Times New Roman"/>
      <w:sz w:val="18"/>
      <w:szCs w:val="18"/>
    </w:rPr>
  </w:style>
  <w:style w:type="character" w:customStyle="1" w:styleId="19">
    <w:name w:val="Char Char1"/>
    <w:qFormat/>
    <w:locked/>
    <w:uiPriority w:val="0"/>
    <w:rPr>
      <w:rFonts w:hint="eastAsia" w:ascii="宋体" w:hAnsi="Courier New" w:eastAsia="宋体"/>
      <w:kern w:val="2"/>
      <w:sz w:val="21"/>
      <w:lang w:val="en-US" w:eastAsia="zh-CN" w:bidi="ar-SA"/>
    </w:rPr>
  </w:style>
  <w:style w:type="paragraph" w:customStyle="1" w:styleId="20">
    <w:name w:val="列出段落1"/>
    <w:basedOn w:val="1"/>
    <w:qFormat/>
    <w:uiPriority w:val="34"/>
    <w:pPr>
      <w:ind w:firstLine="420" w:firstLineChars="200"/>
    </w:pPr>
    <w:rPr>
      <w:rFonts w:asciiTheme="minorHAnsi" w:hAnsiTheme="minorHAnsi" w:eastAsiaTheme="minorEastAsia" w:cstheme="minorBidi"/>
      <w:szCs w:val="22"/>
    </w:rPr>
  </w:style>
  <w:style w:type="paragraph" w:styleId="21">
    <w:name w:val="List Paragraph"/>
    <w:basedOn w:val="1"/>
    <w:qFormat/>
    <w:uiPriority w:val="99"/>
    <w:pPr>
      <w:ind w:firstLine="420" w:firstLineChars="200"/>
    </w:pPr>
  </w:style>
  <w:style w:type="character" w:customStyle="1" w:styleId="22">
    <w:name w:val="info-content-text"/>
    <w:basedOn w:val="12"/>
    <w:qFormat/>
    <w:uiPriority w:val="0"/>
  </w:style>
  <w:style w:type="paragraph" w:customStyle="1" w:styleId="23">
    <w:name w:val="_Style 2"/>
    <w:basedOn w:val="1"/>
    <w:qFormat/>
    <w:uiPriority w:val="34"/>
    <w:pPr>
      <w:ind w:firstLine="420" w:firstLineChars="200"/>
    </w:pPr>
    <w:rPr>
      <w:rFonts w:ascii="Calibri" w:hAnsi="Calibri"/>
      <w:szCs w:val="22"/>
    </w:rPr>
  </w:style>
  <w:style w:type="character" w:customStyle="1" w:styleId="24">
    <w:name w:val="标题 3 字符"/>
    <w:basedOn w:val="12"/>
    <w:link w:val="5"/>
    <w:semiHidden/>
    <w:qFormat/>
    <w:uiPriority w:val="9"/>
    <w:rPr>
      <w:rFonts w:ascii="Times New Roman" w:hAnsi="Times New Roman" w:eastAsia="宋体" w:cs="Times New Roman"/>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0.jpeg"/><Relationship Id="rId14" Type="http://schemas.openxmlformats.org/officeDocument/2006/relationships/image" Target="media/image9.emf"/><Relationship Id="rId13" Type="http://schemas.openxmlformats.org/officeDocument/2006/relationships/oleObject" Target="embeddings/oleObject1.bin"/><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Pages>
  <Words>9780</Words>
  <Characters>10447</Characters>
  <Lines>81</Lines>
  <Paragraphs>23</Paragraphs>
  <TotalTime>1</TotalTime>
  <ScaleCrop>false</ScaleCrop>
  <LinksUpToDate>false</LinksUpToDate>
  <CharactersWithSpaces>10689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苗</cp:lastModifiedBy>
  <dcterms:modified xsi:type="dcterms:W3CDTF">2023-02-22T08:44:45Z</dcterms:modified>
  <cp:revision>202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2052-11.1.0.13703</vt:lpwstr>
  </property>
</Properties>
</file>