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甘肃澳翔印业有限公司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签订合同-根据合同下施工单-根据生产制版-印刷（装版-上墨-印刷）-装订-质检-出厂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晒版：对晒版工序中曝光时间、显影液配比、晒版真空度等进行连续监控；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2）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印刷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过程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：印刷工序的现场、印刷压力、速度调整及润版液PH值等进行连续监控；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3）表面处理：温度控制的稳定性。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《印刷业管理条例》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GB/T 9851.5-2008印刷技术术语 平版印刷术语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GB/T788-1999图书和杂志开本及其幅面尺寸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CY/T5-1999平版印刷品质量要求及检验方法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CY/T15-95平装书刊质量分级与检验方法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CY/T 16-1995 精装书刊质量分级与检验方法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CY/T7-1991 印后加工质量要求及检验方法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CY/T12-1995 书刊印刷品检验抽样规则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CY/T13-1995 胶印印书质量要求及检验方法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印刷压力、速度调整及润版液PH值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br w:type="page"/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甘肃澳翔印业有限公司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签订合同-根据合同下施工单-根据生产制版-印刷（装版-上墨-印刷）-装订-质检-出厂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废水排放、资源能源消耗、危险废弃物排放、噪音排放、潜在火灾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环境保护法、中华人民、共和国环境影响评价法、中华人民共和国水污染防治法、中华人民共和国大气污染防治法、中华人民共和国环境噪声污染防治法、中华人民共和国固体废物污染环境防治法、中华人民共和国消防法、国家危险废物名录、GB8978-1996污水综合排放标准、GB16297-1996大气污染物综合排放标准、危险废物转移联单管理办法、工业企业厂界环境噪声排放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噪音、废水、废气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甘肃澳翔印业有限公司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签订合同-根据合同下施工单-根据生产制版-印刷（装版-上墨-印刷）-装订-质检-出厂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触电、潜在火灾、机械伤害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安全生产法、中华人民共和国特种设备安全法、中华人民共和国劳动法、中华人民共和国消防法、中华人民共和国妇女权益保障法、电气安全管理规程、女职工劳动保护特别规定、特种设备安全检察条例、火灾事故调查规定、消防监督检查规定、工伤保险条例、</w:t>
            </w:r>
            <w:r>
              <w:rPr>
                <w:rFonts w:hint="eastAsia" w:eastAsia="宋体"/>
                <w:b/>
                <w:sz w:val="20"/>
                <w:lang w:val="en-GB"/>
              </w:rPr>
              <w:t>未成年工特殊保护规定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噪音、废气等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_GoBack"/>
            <w:bookmarkEnd w:id="2"/>
            <w:r>
              <w:rPr>
                <w:rFonts w:hint="eastAsia"/>
                <w:b/>
                <w:sz w:val="20"/>
                <w:lang w:val="en-US" w:eastAsia="zh-CN"/>
              </w:rPr>
              <w:t>2023.2.22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7AC18F2"/>
    <w:rsid w:val="2A2949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2023-02-22T08:37:57Z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