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</w:rPr>
      </w:pPr>
    </w:p>
    <w:p>
      <w:pPr>
        <w:spacing w:line="480" w:lineRule="exact"/>
        <w:jc w:val="center"/>
        <w:rPr>
          <w:rFonts w:hint="eastAsia" w:ascii="仿宋" w:hAnsi="仿宋" w:eastAsia="仿宋" w:cs="仿宋"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Cs/>
          <w:color w:val="000000"/>
          <w:sz w:val="36"/>
          <w:szCs w:val="36"/>
        </w:rPr>
        <w:t>管理体系审核记录表</w:t>
      </w:r>
    </w:p>
    <w:tbl>
      <w:tblPr>
        <w:tblStyle w:val="10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涉及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受审核部门：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市场部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主管领导：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安华翠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陪同人员：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牟翠芬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审核员：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强兴  </w:t>
            </w:r>
            <w:r>
              <w:rPr>
                <w:rFonts w:hint="eastAsia" w:ascii="仿宋" w:hAnsi="仿宋" w:eastAsia="仿宋" w:cs="仿宋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审核时间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: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审核条款：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QMS:5.3组织的岗位、职责和权限、6.2质量目标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.2产品和服务的要求、8.4外部提供过程、产品和服务的控制、8.5.3顾客或外部供方的财产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8.5.5交付后的活动、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9.1.2顾客满意</w:t>
            </w:r>
          </w:p>
          <w:p>
            <w:pPr>
              <w:snapToGrid w:val="0"/>
              <w:spacing w:line="28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EMS: 5.3组织的岗位、职责和权限、6.2环境与职业健康安全目标</w:t>
            </w:r>
            <w:r>
              <w:rPr>
                <w:rFonts w:hint="eastAsia" w:ascii="仿宋" w:hAnsi="仿宋" w:eastAsia="仿宋" w:cs="仿宋"/>
                <w:sz w:val="21"/>
                <w:szCs w:val="21"/>
                <w:u w:val="none"/>
              </w:rPr>
              <w:t>、6.1.2环境因素/危险源辨识与评价、8.1运行策划和控制、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8.2应急准备和响应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QEO</w:t>
            </w:r>
            <w:r>
              <w:rPr>
                <w:rFonts w:hint="eastAsia" w:ascii="仿宋" w:hAnsi="仿宋" w:eastAsia="仿宋" w:cs="仿宋"/>
                <w:szCs w:val="21"/>
              </w:rPr>
              <w:t>:5.3</w:t>
            </w:r>
            <w:r>
              <w:rPr>
                <w:rFonts w:hint="eastAsia" w:ascii="仿宋" w:hAnsi="仿宋" w:eastAsia="仿宋" w:cs="仿宋"/>
              </w:rPr>
              <w:t xml:space="preserve">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市场部</w:t>
            </w:r>
            <w:r>
              <w:rPr>
                <w:rFonts w:hint="eastAsia" w:ascii="仿宋" w:hAnsi="仿宋" w:eastAsia="仿宋" w:cs="仿宋"/>
                <w:szCs w:val="21"/>
              </w:rPr>
              <w:t>按照公司领导要求，做好公司职能和岗位的具体确定，对从事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出版物专项排版、制版、装订；出版物、包装装潢印刷品、其他印刷品数字印刷的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销售和采购</w:t>
            </w:r>
            <w:r>
              <w:rPr>
                <w:rFonts w:hint="eastAsia" w:ascii="仿宋" w:hAnsi="仿宋" w:eastAsia="仿宋" w:cs="仿宋"/>
                <w:szCs w:val="21"/>
              </w:rPr>
              <w:t>有关的管理、执行和验证人员规定其职责、权限及其相互关系，以实现公司管理方针和管理目标。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市场部</w:t>
            </w:r>
            <w:r>
              <w:rPr>
                <w:rFonts w:hint="eastAsia" w:ascii="仿宋" w:hAnsi="仿宋" w:eastAsia="仿宋" w:cs="仿宋"/>
                <w:szCs w:val="21"/>
              </w:rPr>
              <w:t>负责人：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安华翠</w:t>
            </w:r>
            <w:r>
              <w:rPr>
                <w:rFonts w:hint="eastAsia" w:ascii="仿宋" w:hAnsi="仿宋" w:eastAsia="仿宋" w:cs="仿宋"/>
                <w:szCs w:val="21"/>
              </w:rPr>
              <w:t>。在手册中确定了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市场部</w:t>
            </w:r>
            <w:r>
              <w:rPr>
                <w:rFonts w:hint="eastAsia" w:ascii="仿宋" w:hAnsi="仿宋" w:eastAsia="仿宋" w:cs="仿宋"/>
                <w:szCs w:val="21"/>
              </w:rPr>
              <w:t>的职能，人员职责、权限和相互关系。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询问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市场部</w:t>
            </w:r>
            <w:r>
              <w:rPr>
                <w:rFonts w:hint="eastAsia" w:ascii="仿宋" w:hAnsi="仿宋" w:eastAsia="仿宋" w:cs="仿宋"/>
                <w:szCs w:val="21"/>
              </w:rPr>
              <w:t>人员，基本清楚本部门职责。</w:t>
            </w:r>
          </w:p>
          <w:p>
            <w:pPr>
              <w:spacing w:line="360" w:lineRule="auto"/>
              <w:ind w:firstLine="420"/>
              <w:rPr>
                <w:rFonts w:hint="eastAsia"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现有上述管理人员配置满足要求，配有与工作相关的电脑、打/复印机、传真机等设施。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质量、环境目标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QEO</w:t>
            </w:r>
            <w:r>
              <w:rPr>
                <w:rFonts w:hint="eastAsia" w:ascii="仿宋" w:hAnsi="仿宋" w:eastAsia="仿宋" w:cs="仿宋"/>
                <w:szCs w:val="21"/>
              </w:rPr>
              <w:t>:6.2</w:t>
            </w:r>
          </w:p>
        </w:tc>
        <w:tc>
          <w:tcPr>
            <w:tcW w:w="10004" w:type="dxa"/>
          </w:tcPr>
          <w:p>
            <w:pPr>
              <w:snapToGrid w:val="0"/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涉及市场部的质量、环境和职业健康安全管理目标及完成情况：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已经达成目标。                                                 完成情况：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1）采购产品合格率100%；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仿宋" w:hAnsi="仿宋" w:eastAsia="仿宋" w:cs="仿宋"/>
              </w:rPr>
              <w:t>100，达成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2）顾客满意度不低于90%；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仿宋" w:hAnsi="仿宋" w:eastAsia="仿宋" w:cs="仿宋"/>
              </w:rPr>
              <w:t>96%，达成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3）顾客投诉及时处理率100%；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                               </w:t>
            </w:r>
            <w:r>
              <w:rPr>
                <w:rFonts w:hint="eastAsia" w:ascii="仿宋" w:hAnsi="仿宋" w:eastAsia="仿宋" w:cs="仿宋"/>
              </w:rPr>
              <w:t>100%，达成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4）避免危险有害废弃物违规排放，按规定对其分类处理率100%；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</w:rPr>
              <w:t>100%，达成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5）确保相关方在环保及职业健康安全方面零投诉；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               </w:t>
            </w:r>
            <w:r>
              <w:rPr>
                <w:rFonts w:hint="eastAsia" w:ascii="仿宋" w:hAnsi="仿宋" w:eastAsia="仿宋" w:cs="仿宋"/>
              </w:rPr>
              <w:t>零投诉，达成</w:t>
            </w:r>
          </w:p>
          <w:p>
            <w:pPr>
              <w:snapToGrid w:val="0"/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</w:rPr>
              <w:t>6）年度火灾和重大安全事故（死亡、重伤）发生率为零；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        </w:t>
            </w:r>
            <w:r>
              <w:rPr>
                <w:rFonts w:hint="eastAsia" w:ascii="仿宋" w:hAnsi="仿宋" w:eastAsia="仿宋" w:cs="仿宋"/>
              </w:rPr>
              <w:t>安全事故零，达成</w:t>
            </w:r>
          </w:p>
          <w:p>
            <w:pPr>
              <w:pStyle w:val="2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考核人：牟翠蓉     审核：安华翠      日期：2022年12月14日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仿宋" w:hAnsi="仿宋" w:eastAsia="仿宋" w:cs="仿宋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环境因素识别，及控制措施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仿宋" w:hAnsi="仿宋" w:eastAsia="仿宋" w:cs="仿宋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EO:6.1.2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编制《环境因素的识别与评价控制程序》、《危险源辨别和风险评价控制程序》等程序，按照相关程序执行。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提供《环境因素识别及评价表》识别了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出版物专项排版、制版、装订；出版物、包装装潢印刷品、其他印刷品数字印刷的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销售、采购等</w:t>
            </w:r>
            <w:r>
              <w:rPr>
                <w:rFonts w:hint="eastAsia" w:ascii="仿宋" w:hAnsi="仿宋" w:eastAsia="仿宋" w:cs="仿宋"/>
                <w:szCs w:val="21"/>
              </w:rPr>
              <w:t>过程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等</w:t>
            </w: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环境因素包括：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水的消耗、电的消耗、办公用品的消耗、汽车尾气的排放、生活垃圾的排放、纸箱、包装物的废弃物等；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提供《重要环境因素清单》1项，包括</w:t>
            </w:r>
            <w:r>
              <w:rPr>
                <w:rFonts w:hint="eastAsia" w:ascii="仿宋" w:hAnsi="仿宋" w:eastAsia="仿宋" w:cs="仿宋"/>
                <w:lang w:eastAsia="zh-CN"/>
              </w:rPr>
              <w:t>固体废弃物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（材料包装物废弃、办公垃圾等）、</w:t>
            </w:r>
            <w:r>
              <w:rPr>
                <w:rFonts w:hint="eastAsia" w:ascii="仿宋" w:hAnsi="仿宋" w:eastAsia="仿宋" w:cs="仿宋"/>
                <w:szCs w:val="22"/>
                <w:lang w:val="en-US" w:eastAsia="zh-CN"/>
              </w:rPr>
              <w:t>潜在火灾和爆炸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szCs w:val="21"/>
              </w:rPr>
              <w:t>办公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过程潜在火灾的发生）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lang w:val="en-US" w:eastAsia="zh-CN"/>
              </w:rPr>
              <w:t>。</w:t>
            </w:r>
          </w:p>
          <w:p>
            <w:pPr>
              <w:spacing w:line="360" w:lineRule="auto"/>
              <w:jc w:val="left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提供《办公区域危险源辨识和风险评价登记表》，识别了出版物专项排版、制版、装订；出版物、包装装潢印刷品、其他印刷品数字印刷的印刷销售和采购过程的等危险源，抽查如下：办公过程产生的潜在火灾和爆炸、触电事故等.</w:t>
            </w: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bCs/>
                <w:spacing w:val="1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以上重要环境因素清单、不可接受风险清单中制定了针对性控制措施，措施基本有效。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运行策划和控制、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8.1  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公司制定并实施了《废弃物管理控制程序》、《事件调查处理控制程序》、《交通安全控制程序》、《应急准备与响应控制程序》、《安全消防制度》、《废弃物管理办法》、《节能降耗管理办法》等环境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职业健康安全</w:t>
            </w:r>
            <w:r>
              <w:rPr>
                <w:rFonts w:hint="eastAsia" w:ascii="仿宋" w:hAnsi="仿宋" w:eastAsia="仿宋" w:cs="仿宋"/>
                <w:szCs w:val="21"/>
              </w:rPr>
              <w:t>管理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文件</w:t>
            </w:r>
            <w:r>
              <w:rPr>
                <w:rFonts w:hint="eastAsia" w:ascii="仿宋" w:hAnsi="仿宋" w:eastAsia="仿宋" w:cs="仿宋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按公司要求人走关灯，办公室内电脑要求人走后电源切断。办公室内垃圾主要包含可回收垃圾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>、硒鼓、废纸。公司配置了垃圾箱，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办公室</w:t>
            </w:r>
            <w:r>
              <w:rPr>
                <w:rFonts w:hint="eastAsia" w:ascii="仿宋" w:hAnsi="仿宋" w:eastAsia="仿宋" w:cs="仿宋"/>
                <w:szCs w:val="21"/>
              </w:rPr>
              <w:t>统一处理。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生活污水排入市政污水管网。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办公区</w:t>
            </w:r>
            <w:r>
              <w:rPr>
                <w:rFonts w:hint="eastAsia" w:ascii="仿宋" w:hAnsi="仿宋" w:eastAsia="仿宋" w:cs="仿宋"/>
                <w:szCs w:val="21"/>
              </w:rPr>
              <w:t>内主要是电的使用，电器有漏电保护器，经常对电路、电源进行检查，没有露电现象发生。现场巡视办公区域消防栓、灭火器正常，电线、电气插座完整，未见破损。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现场查看</w:t>
            </w:r>
            <w:r>
              <w:rPr>
                <w:rFonts w:hint="eastAsia" w:ascii="仿宋" w:hAnsi="仿宋" w:eastAsia="仿宋" w:cs="仿宋"/>
                <w:szCs w:val="21"/>
              </w:rPr>
              <w:t>办公区域环境整洁、宽敞、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区域格局清晰、</w:t>
            </w:r>
            <w:r>
              <w:rPr>
                <w:rFonts w:hint="eastAsia" w:ascii="仿宋" w:hAnsi="仿宋" w:eastAsia="仿宋" w:cs="仿宋"/>
                <w:szCs w:val="21"/>
              </w:rPr>
              <w:t>办公设备状态良好、配置有空调，照明、温度适宜；现场用电基本规范，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未发现</w:t>
            </w:r>
            <w:r>
              <w:rPr>
                <w:rFonts w:hint="eastAsia" w:ascii="仿宋" w:hAnsi="仿宋" w:eastAsia="仿宋" w:cs="仿宋"/>
                <w:szCs w:val="21"/>
              </w:rPr>
              <w:t>乱拉线现象，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未发现明显</w:t>
            </w:r>
            <w:r>
              <w:rPr>
                <w:rFonts w:hint="eastAsia" w:ascii="仿宋" w:hAnsi="仿宋" w:eastAsia="仿宋" w:cs="仿宋"/>
                <w:szCs w:val="21"/>
              </w:rPr>
              <w:t>安全隐患。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在办公区域分区域设置若干灭火器，分布合理，配备合适</w:t>
            </w:r>
            <w:r>
              <w:rPr>
                <w:rFonts w:hint="eastAsia" w:ascii="仿宋" w:hAnsi="仿宋" w:eastAsia="仿宋" w:cs="仿宋"/>
                <w:szCs w:val="21"/>
              </w:rPr>
              <w:t>，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对部分灭火器状态检查，状态正常。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部门运行控制能结合产品生命周期方法，基本符合规定要求。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应急准备和响应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E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仿宋" w:hAnsi="仿宋" w:eastAsia="仿宋" w:cs="仿宋"/>
                <w:bCs/>
                <w:sz w:val="21"/>
                <w:szCs w:val="21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8.2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提供了《</w:t>
            </w:r>
            <w:r>
              <w:rPr>
                <w:rFonts w:hint="eastAsia" w:ascii="仿宋" w:hAnsi="仿宋" w:eastAsia="仿宋" w:cs="仿宋"/>
                <w:strike w:val="0"/>
                <w:dstrike w:val="0"/>
                <w:color w:val="auto"/>
                <w:szCs w:val="21"/>
                <w:highlight w:val="none"/>
              </w:rPr>
              <w:t>应急准备与响应控制程序</w:t>
            </w:r>
            <w:r>
              <w:rPr>
                <w:rFonts w:hint="eastAsia" w:ascii="仿宋" w:hAnsi="仿宋" w:eastAsia="仿宋" w:cs="仿宋"/>
                <w:szCs w:val="21"/>
              </w:rPr>
              <w:t>》、《应急预案》，其中包括目的、适用范围、职责、应急领导小组成员职责、程序、现场应急措施等，相关内容基本充分。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日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参与了综合部组织的消防演练，和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</w:rPr>
              <w:t>日</w:t>
            </w:r>
            <w:r>
              <w:rPr>
                <w:rFonts w:hint="eastAsia" w:ascii="仿宋" w:hAnsi="仿宋" w:eastAsia="仿宋" w:cs="仿宋"/>
                <w:bCs w:val="0"/>
                <w:spacing w:val="0"/>
                <w:sz w:val="21"/>
                <w:szCs w:val="21"/>
                <w:lang w:val="en-US" w:eastAsia="zh-CN"/>
              </w:rPr>
              <w:t>触电演练，并进行了评价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自体系运行以来未发生应急情况。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产品和服务的要求确定、评审和更改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Q</w:t>
            </w:r>
            <w:r>
              <w:rPr>
                <w:rFonts w:hint="eastAsia" w:ascii="仿宋" w:hAnsi="仿宋" w:eastAsia="仿宋" w:cs="仿宋"/>
                <w:color w:val="auto"/>
              </w:rPr>
              <w:t>8.2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市场部</w:t>
            </w:r>
            <w:r>
              <w:rPr>
                <w:rFonts w:hint="eastAsia" w:ascii="仿宋" w:hAnsi="仿宋" w:eastAsia="仿宋" w:cs="仿宋"/>
                <w:color w:val="auto"/>
              </w:rPr>
              <w:t>经常对顾客进行走访，了解顾客的意见。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售前：联系用户、了解相关信息等，与顾客签订合同或订单；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售中：组织供方按期交付，解决用户对进度、质量等关切问题；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售后：与客户保持密切沟通，不定期回访用户，并对顾客反馈问题解答。体系建立实施至今未发生顾客投诉。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市场部</w:t>
            </w:r>
            <w:r>
              <w:rPr>
                <w:rFonts w:hint="eastAsia" w:ascii="仿宋" w:hAnsi="仿宋" w:eastAsia="仿宋" w:cs="仿宋"/>
                <w:color w:val="auto"/>
              </w:rPr>
              <w:t>获取供应、销售信息，与客户洽谈，在签订合同前对客户要求进行评审，确认可以满足行业有关法律、法规要求和公司规定及客户要求时，签订合同，根据销售合同为客户提供服务。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查销售合同/订单/报价单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</w:rPr>
              <w:t>客户：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兰州大学出版社有限责任公司，   合同编号：YZ20220021</w:t>
            </w:r>
          </w:p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产品</w:t>
            </w:r>
            <w:r>
              <w:rPr>
                <w:rFonts w:hint="eastAsia" w:ascii="仿宋" w:hAnsi="仿宋" w:eastAsia="仿宋" w:cs="仿宋"/>
                <w:color w:val="auto"/>
                <w:szCs w:val="22"/>
              </w:rPr>
              <w:t>名称：</w:t>
            </w: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 xml:space="preserve">图书印制……     </w:t>
            </w:r>
          </w:p>
          <w:p>
            <w:pPr>
              <w:widowControl/>
              <w:spacing w:line="240" w:lineRule="auto"/>
              <w:jc w:val="left"/>
              <w:rPr>
                <w:rFonts w:hint="default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2"/>
              </w:rPr>
              <w:t>签订时间：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2022.1.4</w:t>
            </w:r>
          </w:p>
          <w:p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bCs/>
                <w:color w:val="auto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Cs w:val="24"/>
              </w:rPr>
              <w:t>合同明确了产品名称、单位、采购数量、规格、交货方式、结算、违约等。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评审内容：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 xml:space="preserve">评审结论：同意签订合同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</w:rPr>
              <w:t>客户：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甘肃教育出版社有限责任公司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 xml:space="preserve">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产品名称：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详见合同明细……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szCs w:val="22"/>
              </w:rPr>
              <w:t>签订时间：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2022.5.12</w:t>
            </w:r>
            <w:r>
              <w:rPr>
                <w:rFonts w:hint="eastAsia" w:ascii="仿宋" w:hAnsi="仿宋" w:eastAsia="仿宋" w:cs="仿宋"/>
                <w:color w:val="auto"/>
              </w:rPr>
              <w:t>评审内容：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 xml:space="preserve">评审结论：同意签订合同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auto"/>
              </w:rPr>
              <w:t>客户：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甘肃教育出版社有限责任公司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 xml:space="preserve">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产品名称：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教科书……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szCs w:val="22"/>
              </w:rPr>
              <w:t>签订时间：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2022.6.19</w:t>
            </w:r>
            <w:r>
              <w:rPr>
                <w:rFonts w:hint="eastAsia" w:ascii="仿宋" w:hAnsi="仿宋" w:eastAsia="仿宋" w:cs="仿宋"/>
                <w:color w:val="auto"/>
              </w:rPr>
              <w:t>评审内容：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pStyle w:val="3"/>
              <w:spacing w:line="360" w:lineRule="auto"/>
              <w:jc w:val="left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  <w:t xml:space="preserve">评审结论：同意签订合同。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 xml:space="preserve"> 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auto"/>
              </w:rPr>
              <w:t>客户：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兰州大学出版社有限责任公司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 xml:space="preserve">  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产品名称：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中国山地冰川雪冰演化过程 以乌鲁木齐河源1号冰川为例……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szCs w:val="22"/>
              </w:rPr>
              <w:t>签订时间：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2022.1.11</w:t>
            </w:r>
            <w:r>
              <w:rPr>
                <w:rFonts w:hint="eastAsia" w:ascii="仿宋" w:hAnsi="仿宋" w:eastAsia="仿宋" w:cs="仿宋"/>
                <w:color w:val="auto"/>
              </w:rPr>
              <w:t>评审内容：</w:t>
            </w:r>
          </w:p>
          <w:p>
            <w:pPr>
              <w:spacing w:line="24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能否完成合同内容、能否满足顾客的要求、服务实施是否可行、合同的合法性、资金是否满足</w:t>
            </w:r>
          </w:p>
          <w:p>
            <w:pPr>
              <w:pStyle w:val="4"/>
              <w:ind w:left="0" w:leftChars="0" w:firstLine="0" w:firstLineChars="0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  <w:t>评审结论：同意签订合同。</w:t>
            </w:r>
          </w:p>
          <w:p>
            <w:pPr>
              <w:pStyle w:val="2"/>
              <w:rPr>
                <w:rFonts w:hint="default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drawing>
                <wp:inline distT="0" distB="0" distL="114300" distR="114300">
                  <wp:extent cx="3169285" cy="1617980"/>
                  <wp:effectExtent l="0" t="0" r="5715" b="7620"/>
                  <wp:docPr id="5" name="图片 5" descr="微信图片_20230221154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22115452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285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color w:val="auto"/>
                <w:lang w:val="en-US" w:eastAsia="zh-CN"/>
              </w:rPr>
              <w:drawing>
                <wp:inline distT="0" distB="0" distL="114300" distR="114300">
                  <wp:extent cx="2927985" cy="1826895"/>
                  <wp:effectExtent l="0" t="0" r="5715" b="1905"/>
                  <wp:docPr id="6" name="图片 6" descr="微信图片_20230221154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22115452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85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</w:t>
            </w: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drawing>
                <wp:inline distT="0" distB="0" distL="114300" distR="114300">
                  <wp:extent cx="3056890" cy="2234565"/>
                  <wp:effectExtent l="0" t="0" r="3810" b="635"/>
                  <wp:docPr id="8" name="图片 8" descr="微信图片_20230221154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3022115452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</w:rPr>
              <w:drawing>
                <wp:inline distT="0" distB="0" distL="114300" distR="114300">
                  <wp:extent cx="2895600" cy="2181225"/>
                  <wp:effectExtent l="0" t="0" r="0" b="3175"/>
                  <wp:docPr id="10" name="图片 10" descr="微信图片_202302211545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221154521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</w:rPr>
              <w:drawing>
                <wp:inline distT="0" distB="0" distL="114300" distR="114300">
                  <wp:extent cx="2711450" cy="2893695"/>
                  <wp:effectExtent l="0" t="0" r="6350" b="1905"/>
                  <wp:docPr id="11" name="图片 11" descr="微信图片_202302211545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30221154521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drawing>
                <wp:inline distT="0" distB="0" distL="114300" distR="114300">
                  <wp:extent cx="3162300" cy="2837815"/>
                  <wp:effectExtent l="0" t="0" r="0" b="6985"/>
                  <wp:docPr id="12" name="图片 12" descr="微信图片_202302211545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221154521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drawing>
                <wp:inline distT="0" distB="0" distL="114300" distR="114300">
                  <wp:extent cx="2729865" cy="2299335"/>
                  <wp:effectExtent l="0" t="0" r="635" b="12065"/>
                  <wp:docPr id="13" name="图片 13" descr="微信图片_202302211545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221154521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另</w:t>
            </w:r>
            <w:r>
              <w:rPr>
                <w:rFonts w:hint="eastAsia" w:ascii="仿宋" w:hAnsi="仿宋" w:eastAsia="仿宋" w:cs="仿宋"/>
                <w:color w:val="auto"/>
              </w:rPr>
              <w:t>抽其他合同评审记录，均保存完好，有合同评审记录。符合要求。</w:t>
            </w:r>
          </w:p>
          <w:p>
            <w:pPr>
              <w:spacing w:line="360" w:lineRule="auto"/>
              <w:jc w:val="right"/>
              <w:rPr>
                <w:rFonts w:hint="eastAsia" w:ascii="仿宋" w:hAnsi="仿宋" w:eastAsia="仿宋" w:cs="仿宋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3530600</wp:posOffset>
                  </wp:positionH>
                  <wp:positionV relativeFrom="paragraph">
                    <wp:posOffset>2654300</wp:posOffset>
                  </wp:positionV>
                  <wp:extent cx="2599690" cy="2317115"/>
                  <wp:effectExtent l="0" t="0" r="3810" b="6985"/>
                  <wp:wrapNone/>
                  <wp:docPr id="4" name="图片 4" descr="微信图片_20230221154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022115452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231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2594610</wp:posOffset>
                  </wp:positionV>
                  <wp:extent cx="2506345" cy="2493010"/>
                  <wp:effectExtent l="0" t="0" r="8255" b="8890"/>
                  <wp:wrapNone/>
                  <wp:docPr id="3" name="图片 3" descr="微信图片_20230221154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22115452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drawing>
                <wp:inline distT="0" distB="0" distL="114300" distR="114300">
                  <wp:extent cx="3108325" cy="2633980"/>
                  <wp:effectExtent l="0" t="0" r="3175" b="7620"/>
                  <wp:docPr id="1" name="图片 1" descr="微信图片_2023022115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2211545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5" cy="263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drawing>
                <wp:inline distT="0" distB="0" distL="114300" distR="114300">
                  <wp:extent cx="2920365" cy="2684780"/>
                  <wp:effectExtent l="0" t="0" r="635" b="7620"/>
                  <wp:docPr id="2" name="图片 2" descr="微信图片_20230221154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22115452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268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公司通过传真、邮件及电话等方式与顾客交流，主要进行以下沟通：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1、向顾客提供保证产品质量的有关信息，保修及应急措施。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2、接受顾客问询、询价、合同的处理。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3、根据合同要求进行有关的事宜，对顾客的投诉或意见进行处理和答复。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4、合理处理顾客财产，主要是顾客报修产品。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目前沟通渠道畅通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目前无合同更改情况发生。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Q</w:t>
            </w:r>
            <w:r>
              <w:rPr>
                <w:rFonts w:hint="eastAsia" w:ascii="仿宋" w:hAnsi="仿宋" w:eastAsia="仿宋" w:cs="仿宋"/>
                <w:color w:val="auto"/>
              </w:rPr>
              <w:t>8.4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编制的《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采购控制程序</w:t>
            </w:r>
            <w:r>
              <w:rPr>
                <w:rFonts w:hint="eastAsia" w:ascii="仿宋" w:hAnsi="仿宋" w:eastAsia="仿宋" w:cs="仿宋"/>
                <w:color w:val="auto"/>
              </w:rPr>
              <w:t>》中，确定了对外部供方实施的具体控制要求，旨在确保产品能够按计划提供，并符合要求，为确保外部提供的过程、产品不会对企业稳定地向顾客提供合格的产品的能力产生不利影响。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负责人讲，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市场部</w:t>
            </w:r>
            <w:r>
              <w:rPr>
                <w:rFonts w:hint="eastAsia" w:ascii="仿宋" w:hAnsi="仿宋" w:eastAsia="仿宋" w:cs="仿宋"/>
                <w:color w:val="auto"/>
              </w:rPr>
              <w:t>建立合格供方名录，核定《供方评价表》后，编制《合格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供应商名录</w:t>
            </w:r>
            <w:r>
              <w:rPr>
                <w:rFonts w:hint="eastAsia" w:ascii="仿宋" w:hAnsi="仿宋" w:eastAsia="仿宋" w:cs="仿宋"/>
                <w:color w:val="auto"/>
              </w:rPr>
              <w:t>》存档。采购人员应该具备相应能力。采购人员应从《合格供方名录》中选择供方。</w:t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提供《合格供方名单》: 主要供应商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auto"/>
              </w:rPr>
              <w:t>家，如下：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drawing>
                <wp:inline distT="0" distB="0" distL="114300" distR="114300">
                  <wp:extent cx="6212840" cy="1701800"/>
                  <wp:effectExtent l="0" t="0" r="10160" b="0"/>
                  <wp:docPr id="14" name="图片 14" descr="微信图片_2023022120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2212020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抽以上供方调查评价记录单：对供方资质、体系认证情况、生产能力和供应能力情况、历史及社会信誉情况、质量及以往使用情况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等。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drawing>
                <wp:inline distT="0" distB="0" distL="114300" distR="114300">
                  <wp:extent cx="1887855" cy="2138680"/>
                  <wp:effectExtent l="0" t="0" r="4445" b="7620"/>
                  <wp:docPr id="16" name="图片 16" descr="微信图片_20230221202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22120220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drawing>
                <wp:inline distT="0" distB="0" distL="114300" distR="114300">
                  <wp:extent cx="2147570" cy="2075180"/>
                  <wp:effectExtent l="0" t="0" r="11430" b="7620"/>
                  <wp:docPr id="17" name="图片 17" descr="微信图片_20230221202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22120220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drawing>
                <wp:inline distT="0" distB="0" distL="114300" distR="114300">
                  <wp:extent cx="2057400" cy="1917065"/>
                  <wp:effectExtent l="0" t="0" r="0" b="635"/>
                  <wp:docPr id="18" name="图片 18" descr="微信图片_2023022120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302212022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--《供方评价表》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重点抽查了纸、胶，均为环保材料。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年供方评价确认：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读者文化传播有限责任公司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；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办公纸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公司组织各部门对该供方的资质、产品质量、价格、送货及时度、服务、交期等进行了评价，有各部门评价人签字。调查评价：合格，同意列入合格供应商  评价人：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安华翠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日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查，公司对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各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供应商采用的管理方法为：第一次对供方进行全面评价，包括：供方资质、产品质量、交货情况、售后服务能力等。对于已经正常供货的供方管理，对每批产品进行检验，通过定期反馈供方产品质量，及对质量问题要求供方进行纠正解决等来进行供方质量控制。查供方控制情况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提供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兰州宝惠办公设备有限公司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（供应：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热熔胶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）评价报告，包括：供方的资质、产品质量、价格、送货及时度、服务等。时间：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年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日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b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查，供方产品质量统计反馈情况：公司策划了采购产品的管理要求，质量反馈要求；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查公司采购不合格情况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负责人讲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eastAsia="zh-CN"/>
              </w:rPr>
              <w:t>202</w:t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年以来，未出现采购产品有质量不符合的情况。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公司编制了《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采购控制程序</w:t>
            </w:r>
            <w:r>
              <w:rPr>
                <w:rFonts w:hint="eastAsia" w:ascii="仿宋" w:hAnsi="仿宋" w:eastAsia="仿宋" w:cs="仿宋"/>
                <w:color w:val="auto"/>
                <w:szCs w:val="21"/>
              </w:rPr>
              <w:t>》，要求采购的材料必须进行检验。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公司对产品外观、型号规格、数量、尺寸、合格证等进行了验收。经询问公司采购产品主要根据需求，根据进货检验记录对相关产品的数量、规格型号等进行检验。抽查验证记录《进货检验记录表》，详见8.6条款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基本符合要求。现场查看其他采购物料均按要求进行验证入库。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抽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采购合同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:供方：广东新纪源复合材料股份有限公司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产品为：预涂膜,日期：2022年12月12日。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t>再查《采购合同》,供应单位：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:兰州加一纸业有限公司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日期：2022.5.10，</w:t>
            </w:r>
            <w:r>
              <w:rPr>
                <w:rFonts w:hint="eastAsia" w:ascii="仿宋" w:hAnsi="仿宋" w:eastAsia="仿宋" w:cs="仿宋"/>
                <w:color w:val="auto"/>
                <w:szCs w:val="22"/>
                <w:lang w:val="en-US" w:eastAsia="zh-CN"/>
              </w:rPr>
              <w:t>特种纸。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drawing>
                <wp:inline distT="0" distB="0" distL="114300" distR="114300">
                  <wp:extent cx="1845945" cy="2665730"/>
                  <wp:effectExtent l="0" t="0" r="8255" b="1270"/>
                  <wp:docPr id="19" name="图片 19" descr="微信图片_2023022120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302212028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26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drawing>
                <wp:inline distT="0" distB="0" distL="114300" distR="114300">
                  <wp:extent cx="1954530" cy="2621915"/>
                  <wp:effectExtent l="0" t="0" r="1270" b="6985"/>
                  <wp:docPr id="21" name="图片 21" descr="微信图片_20230221202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302212028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262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drawing>
                <wp:inline distT="0" distB="0" distL="114300" distR="114300">
                  <wp:extent cx="2166620" cy="2640330"/>
                  <wp:effectExtent l="0" t="0" r="5080" b="1270"/>
                  <wp:docPr id="22" name="图片 22" descr="微信图片_202302212028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3022120281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264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drawing>
                <wp:inline distT="0" distB="0" distL="114300" distR="114300">
                  <wp:extent cx="2124710" cy="2334895"/>
                  <wp:effectExtent l="0" t="0" r="8890" b="1905"/>
                  <wp:docPr id="23" name="图片 23" descr="微信图片_202302212028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22120281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Cs w:val="21"/>
                <w:lang w:val="en-US" w:eastAsia="zh-CN"/>
              </w:rPr>
              <w:drawing>
                <wp:inline distT="0" distB="0" distL="114300" distR="114300">
                  <wp:extent cx="2160905" cy="2310130"/>
                  <wp:effectExtent l="0" t="0" r="10795" b="1270"/>
                  <wp:docPr id="24" name="图片 24" descr="微信图片_202302212028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3022120281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default" w:ascii="仿宋" w:hAnsi="仿宋" w:eastAsia="仿宋" w:cs="仿宋"/>
                <w:color w:val="0000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lang w:val="en-US" w:eastAsia="zh-CN"/>
              </w:rPr>
              <w:t>抽查了制版外观过程控制，制版人员接到《外协制作交接单》，依据顾客的要求进行电子制版，完成后交给外协单位：甘肃澳翔印业有限公司进行制版，包括CTP制版、模切版、烫金版等；制版验收完成交接给客户。</w:t>
            </w:r>
          </w:p>
          <w:p>
            <w:pPr>
              <w:spacing w:line="360" w:lineRule="auto"/>
              <w:rPr>
                <w:rFonts w:hint="default" w:ascii="仿宋" w:hAnsi="仿宋" w:eastAsia="仿宋" w:cs="仿宋"/>
                <w:color w:val="0000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lang w:val="en-US" w:eastAsia="zh-CN"/>
              </w:rPr>
              <w:t>查单号：2023年1月13日，XH2321《外协制作交接单》，印件名称：招商银行异型卡 四开连拼带刀版，委托单位：甘肃澳翔印业有限公司进行制版，成品尺寸：86*156mm。交货日期：2023年1月14日下午。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lang w:val="en-US" w:eastAsia="zh-CN"/>
              </w:rPr>
              <w:t>工艺要求：四开连12套拼制作刀版、印刷拼版电子文件。附图如下：</w:t>
            </w:r>
          </w:p>
          <w:p>
            <w:pPr>
              <w:spacing w:line="360" w:lineRule="auto"/>
              <w:rPr>
                <w:rFonts w:hint="default" w:ascii="仿宋" w:hAnsi="仿宋" w:eastAsia="仿宋" w:cs="仿宋"/>
                <w:color w:val="0000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lang w:val="en-US" w:eastAsia="zh-CN"/>
              </w:rPr>
              <w:t>电子版制作人员：刘文明</w:t>
            </w:r>
          </w:p>
          <w:p>
            <w:pPr>
              <w:spacing w:line="360" w:lineRule="auto"/>
              <w:rPr>
                <w:rFonts w:hint="default" w:ascii="仿宋" w:hAnsi="仿宋" w:eastAsia="仿宋" w:cs="仿宋"/>
                <w:color w:val="0000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lang w:val="en-US" w:eastAsia="zh-CN"/>
              </w:rPr>
              <w:t>成品检验人员：徐珲</w:t>
            </w:r>
          </w:p>
          <w:p>
            <w:pPr>
              <w:pStyle w:val="5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lang w:val="en-US" w:eastAsia="zh-CN"/>
              </w:rPr>
              <w:t>接单人：牟翠蓉</w:t>
            </w:r>
          </w:p>
          <w:p>
            <w:pPr>
              <w:pStyle w:val="5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52015" cy="3188970"/>
                  <wp:effectExtent l="0" t="0" r="11430" b="6985"/>
                  <wp:docPr id="15" name="图片 15" descr="2937edcc821b0cd837f4e5f6ba5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937edcc821b0cd837f4e5f6ba5040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52015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5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1260" cy="3646170"/>
                  <wp:effectExtent l="0" t="0" r="11430" b="2540"/>
                  <wp:docPr id="7" name="图片 7" descr="d170b5faafe9b557560f17601324f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170b5faafe9b557560f17601324f6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126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default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lang w:val="en-US" w:eastAsia="zh-CN"/>
              </w:rPr>
              <w:t>2023年1月14日验收了CTP版，验收了数量、尺寸、外观等，结论为合格。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另抽其采购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合同</w:t>
            </w:r>
            <w:r>
              <w:rPr>
                <w:rFonts w:hint="eastAsia" w:ascii="仿宋" w:hAnsi="仿宋" w:eastAsia="仿宋" w:cs="仿宋"/>
                <w:color w:val="auto"/>
              </w:rPr>
              <w:t>，均保存完好，符合要求。</w:t>
            </w:r>
            <w:bookmarkStart w:id="0" w:name="_GoBack"/>
            <w:bookmarkEnd w:id="0"/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编制：</w:t>
            </w:r>
            <w:r>
              <w:rPr>
                <w:rFonts w:hint="eastAsia" w:ascii="仿宋" w:hAnsi="仿宋" w:eastAsia="仿宋" w:cs="仿宋"/>
                <w:color w:val="auto"/>
                <w:lang w:eastAsia="zh-CN"/>
              </w:rPr>
              <w:t>市场部：安华翠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</w:rPr>
              <w:t>原材料检验见8.6条款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default" w:ascii="仿宋" w:hAnsi="仿宋" w:eastAsia="仿宋" w:cs="仿宋"/>
                <w:color w:va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>符合</w:t>
            </w: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顾客及外部供方财产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Q8.5.3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公司提出版物专项排版、制版、装订；出版物、包装装潢印刷品、其他印刷品数字印刷的印刷，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主要的顾客财产为顾客信息、顾客提供的样品、印刷品的原始文档等，均登记在顾客财产登记表中，并对顾客财产进行保密、保存</w:t>
            </w:r>
            <w:r>
              <w:rPr>
                <w:rFonts w:hint="eastAsia" w:ascii="仿宋" w:hAnsi="仿宋" w:eastAsia="仿宋" w:cs="仿宋"/>
                <w:lang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szCs w:val="24"/>
              </w:rPr>
              <w:t>如有丢失、损坏或不适用的情况发生，应由使用部门及时记录在《顾客及外部供方财产表》中，与顾客协商解决。自体系运行以来尚无顾客财产问题记录。</w:t>
            </w:r>
          </w:p>
        </w:tc>
        <w:tc>
          <w:tcPr>
            <w:tcW w:w="1585" w:type="dxa"/>
          </w:tcPr>
          <w:p>
            <w:pPr>
              <w:pStyle w:val="4"/>
              <w:ind w:left="0" w:leftChars="0" w:firstLine="0" w:firstLineChars="0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交付后的活动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Q8.5.5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公司对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出版物专项排版、制版、装订；出版物、包装装潢印刷品、其他印刷品数字印刷的印刷服务</w:t>
            </w:r>
            <w:r>
              <w:rPr>
                <w:rFonts w:hint="eastAsia" w:ascii="仿宋" w:hAnsi="仿宋" w:eastAsia="仿宋" w:cs="仿宋"/>
                <w:szCs w:val="21"/>
              </w:rPr>
              <w:t>的防护实施控制：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公司自体系运行以来，未发生由于防护不当导致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出版物专项排版、制版、装订；出版物、包装装潢印刷品、其他印刷品数字印刷的印刷服务</w:t>
            </w:r>
            <w:r>
              <w:rPr>
                <w:rFonts w:hint="eastAsia" w:ascii="仿宋" w:hAnsi="仿宋" w:eastAsia="仿宋" w:cs="仿宋"/>
                <w:szCs w:val="21"/>
              </w:rPr>
              <w:t>质量事故的情况，防护措施能够满足要求。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防护的管理符合标准要求。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现场产品防护能够按照策划的要求实施，满足策划的要求。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出版物专项排版、制版、装订；出版物、包装装潢印刷品、其他印刷品数字印刷的印刷</w:t>
            </w:r>
            <w:r>
              <w:rPr>
                <w:rFonts w:hint="eastAsia" w:ascii="仿宋" w:hAnsi="仿宋" w:eastAsia="仿宋" w:cs="仿宋"/>
                <w:szCs w:val="21"/>
              </w:rPr>
              <w:t>完成后，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出版物专项排版、制版、装订；出版物、包装装潢印刷品、其他印刷品数字印刷的印刷</w:t>
            </w:r>
            <w:r>
              <w:rPr>
                <w:rFonts w:hint="eastAsia" w:ascii="仿宋" w:hAnsi="仿宋" w:eastAsia="仿宋" w:cs="仿宋"/>
                <w:szCs w:val="21"/>
              </w:rPr>
              <w:t>会继续做好客户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反馈</w:t>
            </w:r>
            <w:r>
              <w:rPr>
                <w:rFonts w:hint="eastAsia" w:ascii="仿宋" w:hAnsi="仿宋" w:eastAsia="仿宋" w:cs="仿宋"/>
                <w:szCs w:val="21"/>
              </w:rPr>
              <w:t>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截止目前没有发生交付后客户投诉的情况。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市场部</w:t>
            </w:r>
            <w:r>
              <w:rPr>
                <w:rFonts w:hint="eastAsia" w:ascii="仿宋" w:hAnsi="仿宋" w:eastAsia="仿宋" w:cs="仿宋"/>
                <w:szCs w:val="21"/>
              </w:rPr>
              <w:t>表示，对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销售服务</w:t>
            </w:r>
            <w:r>
              <w:rPr>
                <w:rFonts w:hint="eastAsia" w:ascii="仿宋" w:hAnsi="仿宋" w:eastAsia="仿宋" w:cs="仿宋"/>
                <w:szCs w:val="21"/>
              </w:rPr>
              <w:t>人员等会通过教育培训，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对服务人员</w:t>
            </w:r>
            <w:r>
              <w:rPr>
                <w:rFonts w:hint="eastAsia" w:ascii="仿宋" w:hAnsi="仿宋" w:eastAsia="仿宋" w:cs="仿宋"/>
                <w:szCs w:val="21"/>
              </w:rPr>
              <w:t>提供安全防护（防护手套、工作靴）等方式进行防护。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完成后，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市场部</w:t>
            </w:r>
            <w:r>
              <w:rPr>
                <w:rFonts w:hint="eastAsia" w:ascii="仿宋" w:hAnsi="仿宋" w:eastAsia="仿宋" w:cs="仿宋"/>
                <w:szCs w:val="21"/>
              </w:rPr>
              <w:t>主要做好客户信息的处置，按照信息沟通程序等做好沟通。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截止目前没有发生交付后客户投诉的情况。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仿宋" w:hAnsi="仿宋" w:eastAsia="仿宋" w:cs="仿宋"/>
                <w:lang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仿宋" w:hAnsi="仿宋" w:eastAsia="仿宋" w:cs="仿宋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顾客满意度调查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仿宋" w:hAnsi="仿宋" w:eastAsia="仿宋" w:cs="仿宋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Q</w:t>
            </w:r>
            <w:r>
              <w:rPr>
                <w:rFonts w:hint="eastAsia" w:ascii="仿宋" w:hAnsi="仿宋" w:eastAsia="仿宋" w:cs="仿宋"/>
              </w:rPr>
              <w:t>9.1.2</w:t>
            </w:r>
          </w:p>
        </w:tc>
        <w:tc>
          <w:tcPr>
            <w:tcW w:w="10004" w:type="dxa"/>
            <w:vAlign w:val="top"/>
          </w:tcPr>
          <w:p>
            <w:pPr>
              <w:spacing w:line="240" w:lineRule="auto"/>
              <w:rPr>
                <w:rFonts w:hint="eastAsia" w:ascii="仿宋" w:hAnsi="仿宋" w:eastAsia="仿宋" w:cs="仿宋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</w:rPr>
              <w:t>企业对顾客对产品是否满意的信息进行监视，并编制《顾客满意度调查表》。公司于</w:t>
            </w:r>
            <w:r>
              <w:rPr>
                <w:rFonts w:hint="eastAsia" w:ascii="仿宋" w:hAnsi="仿宋" w:eastAsia="仿宋" w:cs="仿宋"/>
                <w:lang w:eastAsia="zh-CN"/>
              </w:rPr>
              <w:t>202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</w:rPr>
              <w:t>年1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</w:rPr>
              <w:t>月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</w:rPr>
              <w:t>日对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甘肃教育出版社有限责任公司</w:t>
            </w:r>
            <w:r>
              <w:rPr>
                <w:rFonts w:hint="eastAsia" w:ascii="仿宋" w:hAnsi="仿宋" w:eastAsia="仿宋" w:cs="仿宋"/>
                <w:color w:val="auto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Cs w:val="21"/>
                <w:lang w:val="en-US" w:eastAsia="zh-CN"/>
              </w:rPr>
              <w:t>兰州大学出版社有限责任公司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等主要</w:t>
            </w:r>
            <w:r>
              <w:rPr>
                <w:rFonts w:hint="eastAsia" w:ascii="仿宋" w:hAnsi="仿宋" w:eastAsia="仿宋" w:cs="仿宋"/>
              </w:rPr>
              <w:t>客户进行了问卷调查，分别对产品质量、服务、交货期方面等内容进行调查，客户均对相关内容进行了反馈，从统计数据中可以看出，</w:t>
            </w:r>
            <w:r>
              <w:rPr>
                <w:rFonts w:hint="eastAsia" w:ascii="仿宋" w:hAnsi="仿宋" w:eastAsia="仿宋" w:cs="仿宋"/>
                <w:szCs w:val="21"/>
              </w:rPr>
              <w:t>发放调查表共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1"/>
              </w:rPr>
              <w:t>份，回收调查表共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Cs w:val="21"/>
              </w:rPr>
              <w:t>份</w:t>
            </w:r>
            <w:r>
              <w:rPr>
                <w:rFonts w:hint="eastAsia" w:ascii="仿宋" w:hAnsi="仿宋" w:eastAsia="仿宋" w:cs="仿宋"/>
                <w:sz w:val="24"/>
              </w:rPr>
              <w:t>。</w:t>
            </w:r>
            <w:r>
              <w:rPr>
                <w:rFonts w:hint="eastAsia" w:ascii="仿宋" w:hAnsi="仿宋" w:eastAsia="仿宋" w:cs="仿宋"/>
              </w:rPr>
              <w:t>顾客满意度达到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96</w:t>
            </w:r>
            <w:r>
              <w:rPr>
                <w:rFonts w:hint="eastAsia" w:ascii="仿宋" w:hAnsi="仿宋" w:eastAsia="仿宋" w:cs="仿宋"/>
              </w:rPr>
              <w:t>%，超过了质量目标要求，目标完成。从整体来看，客户对于我司各方面综合评价是很满意的。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hint="eastAsia" w:ascii="仿宋" w:hAnsi="仿宋" w:eastAsia="仿宋" w:cs="仿宋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lang w:val="en-US" w:eastAsia="zh-CN" w:bidi="ar-SA"/>
              </w:rPr>
              <w:t>符合</w:t>
            </w:r>
          </w:p>
        </w:tc>
      </w:tr>
    </w:tbl>
    <w:p>
      <w:pPr>
        <w:pStyle w:val="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说明：不符合标注N</w:t>
      </w:r>
    </w:p>
    <w:p>
      <w:pPr>
        <w:rPr>
          <w:rFonts w:hint="eastAsia" w:ascii="仿宋" w:hAnsi="仿宋" w:eastAsia="仿宋" w:cs="仿宋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2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9264;mso-width-relative:page;mso-height-relative:page;" fillcolor="#FFFFFF" filled="t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JB+ETYAAAACwEAAA8AAAAAAAAAAQAgAAAAIgAAAGRycy9kb3ducmV2&#10;LnhtbFBLAQIUABQAAAAIAIdO4kDaK+HxwwEAAHkDAAAOAAAAAAAAAAEAIAAAACc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9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</w:p>
  <w:p>
    <w:pPr>
      <w:pStyle w:val="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JhMzVmMjRhOTI3NTFjNmRlYmM5YzA2NWZhNjBiZTEifQ=="/>
  </w:docVars>
  <w:rsids>
    <w:rsidRoot w:val="00DD4B80"/>
    <w:rsid w:val="0001713F"/>
    <w:rsid w:val="000259AC"/>
    <w:rsid w:val="000B7900"/>
    <w:rsid w:val="000D6436"/>
    <w:rsid w:val="001032CB"/>
    <w:rsid w:val="001538EB"/>
    <w:rsid w:val="001541DA"/>
    <w:rsid w:val="001A2755"/>
    <w:rsid w:val="001E2BA0"/>
    <w:rsid w:val="002D1F1C"/>
    <w:rsid w:val="00376607"/>
    <w:rsid w:val="003852FD"/>
    <w:rsid w:val="00411CE7"/>
    <w:rsid w:val="0044635D"/>
    <w:rsid w:val="00477697"/>
    <w:rsid w:val="004B16A6"/>
    <w:rsid w:val="004E08A4"/>
    <w:rsid w:val="00500C21"/>
    <w:rsid w:val="005E51DA"/>
    <w:rsid w:val="005F58CE"/>
    <w:rsid w:val="006350F0"/>
    <w:rsid w:val="0066443D"/>
    <w:rsid w:val="0068005C"/>
    <w:rsid w:val="006C3B64"/>
    <w:rsid w:val="006E7A70"/>
    <w:rsid w:val="007420C5"/>
    <w:rsid w:val="007536EE"/>
    <w:rsid w:val="007B1A3B"/>
    <w:rsid w:val="007F5845"/>
    <w:rsid w:val="00802252"/>
    <w:rsid w:val="00834B09"/>
    <w:rsid w:val="00893291"/>
    <w:rsid w:val="008E0C8E"/>
    <w:rsid w:val="008E45B6"/>
    <w:rsid w:val="0094266C"/>
    <w:rsid w:val="00954EA8"/>
    <w:rsid w:val="009B7866"/>
    <w:rsid w:val="009C3AF7"/>
    <w:rsid w:val="00A07938"/>
    <w:rsid w:val="00A3276E"/>
    <w:rsid w:val="00AA2D83"/>
    <w:rsid w:val="00AB7281"/>
    <w:rsid w:val="00B01EF6"/>
    <w:rsid w:val="00B325A1"/>
    <w:rsid w:val="00BB5BDD"/>
    <w:rsid w:val="00BB6546"/>
    <w:rsid w:val="00BE0E37"/>
    <w:rsid w:val="00BF540D"/>
    <w:rsid w:val="00C23315"/>
    <w:rsid w:val="00C343F0"/>
    <w:rsid w:val="00CB6525"/>
    <w:rsid w:val="00D5752A"/>
    <w:rsid w:val="00DD4B80"/>
    <w:rsid w:val="00E113F1"/>
    <w:rsid w:val="00E238F5"/>
    <w:rsid w:val="00E345F7"/>
    <w:rsid w:val="00E412FC"/>
    <w:rsid w:val="00E5540F"/>
    <w:rsid w:val="00EF3EBB"/>
    <w:rsid w:val="00F13AB9"/>
    <w:rsid w:val="00F66D86"/>
    <w:rsid w:val="00F67463"/>
    <w:rsid w:val="00F922A5"/>
    <w:rsid w:val="00FB75CB"/>
    <w:rsid w:val="00FD12F5"/>
    <w:rsid w:val="00FD6519"/>
    <w:rsid w:val="019B3110"/>
    <w:rsid w:val="01AE0794"/>
    <w:rsid w:val="01FC72C4"/>
    <w:rsid w:val="02DA6E33"/>
    <w:rsid w:val="02E30B01"/>
    <w:rsid w:val="03026357"/>
    <w:rsid w:val="045B4895"/>
    <w:rsid w:val="04963E1F"/>
    <w:rsid w:val="04CC6B08"/>
    <w:rsid w:val="04D3012E"/>
    <w:rsid w:val="04E0227F"/>
    <w:rsid w:val="05137F6D"/>
    <w:rsid w:val="053022E6"/>
    <w:rsid w:val="055C30DB"/>
    <w:rsid w:val="05D11D1B"/>
    <w:rsid w:val="066A52E1"/>
    <w:rsid w:val="066D6797"/>
    <w:rsid w:val="07071325"/>
    <w:rsid w:val="07B42921"/>
    <w:rsid w:val="07F43C4A"/>
    <w:rsid w:val="08655D3C"/>
    <w:rsid w:val="0955294F"/>
    <w:rsid w:val="09CC3158"/>
    <w:rsid w:val="09F05A95"/>
    <w:rsid w:val="0A4D7E01"/>
    <w:rsid w:val="0B2456A1"/>
    <w:rsid w:val="0B301291"/>
    <w:rsid w:val="0C903A31"/>
    <w:rsid w:val="0D892380"/>
    <w:rsid w:val="0EA7001F"/>
    <w:rsid w:val="0EE94ED6"/>
    <w:rsid w:val="100862E1"/>
    <w:rsid w:val="1021564D"/>
    <w:rsid w:val="10C02EF3"/>
    <w:rsid w:val="10FF34E9"/>
    <w:rsid w:val="11EE1116"/>
    <w:rsid w:val="11F1104F"/>
    <w:rsid w:val="12042B30"/>
    <w:rsid w:val="12F3123F"/>
    <w:rsid w:val="136E2957"/>
    <w:rsid w:val="13705C0C"/>
    <w:rsid w:val="13AD15CE"/>
    <w:rsid w:val="140E64FD"/>
    <w:rsid w:val="141E15F7"/>
    <w:rsid w:val="14460C11"/>
    <w:rsid w:val="1549430F"/>
    <w:rsid w:val="169366B0"/>
    <w:rsid w:val="170C727C"/>
    <w:rsid w:val="1767603B"/>
    <w:rsid w:val="176F31FD"/>
    <w:rsid w:val="18170ED9"/>
    <w:rsid w:val="19B12C49"/>
    <w:rsid w:val="1B8C1D66"/>
    <w:rsid w:val="1B9A34CD"/>
    <w:rsid w:val="1BF2082C"/>
    <w:rsid w:val="1BF807B0"/>
    <w:rsid w:val="1C623B90"/>
    <w:rsid w:val="1D7C1F18"/>
    <w:rsid w:val="1DE657E0"/>
    <w:rsid w:val="1DF56417"/>
    <w:rsid w:val="1E0E0FB3"/>
    <w:rsid w:val="1E362801"/>
    <w:rsid w:val="1E876FC3"/>
    <w:rsid w:val="1EC1126F"/>
    <w:rsid w:val="1ED0396F"/>
    <w:rsid w:val="1ED61CF8"/>
    <w:rsid w:val="1F6D7F66"/>
    <w:rsid w:val="1F906D4E"/>
    <w:rsid w:val="20754975"/>
    <w:rsid w:val="212A4823"/>
    <w:rsid w:val="215B7E71"/>
    <w:rsid w:val="216D63F8"/>
    <w:rsid w:val="218B3026"/>
    <w:rsid w:val="21FF454E"/>
    <w:rsid w:val="22906815"/>
    <w:rsid w:val="229B7AE6"/>
    <w:rsid w:val="22C12DA6"/>
    <w:rsid w:val="237F0888"/>
    <w:rsid w:val="23853035"/>
    <w:rsid w:val="23897339"/>
    <w:rsid w:val="24FD57A9"/>
    <w:rsid w:val="2543337E"/>
    <w:rsid w:val="255A159D"/>
    <w:rsid w:val="264C6A8A"/>
    <w:rsid w:val="273B18FA"/>
    <w:rsid w:val="273C3CC9"/>
    <w:rsid w:val="27541DED"/>
    <w:rsid w:val="27EC6D1F"/>
    <w:rsid w:val="287C16D3"/>
    <w:rsid w:val="28FB65E3"/>
    <w:rsid w:val="29136238"/>
    <w:rsid w:val="292B01C4"/>
    <w:rsid w:val="2B0E388C"/>
    <w:rsid w:val="2C153E60"/>
    <w:rsid w:val="2C503195"/>
    <w:rsid w:val="2C5123E1"/>
    <w:rsid w:val="2C5F0F16"/>
    <w:rsid w:val="2CA0042F"/>
    <w:rsid w:val="2CA51642"/>
    <w:rsid w:val="2CB371D5"/>
    <w:rsid w:val="2CCD1E74"/>
    <w:rsid w:val="2D04149E"/>
    <w:rsid w:val="2D766A69"/>
    <w:rsid w:val="2DC50188"/>
    <w:rsid w:val="2E567596"/>
    <w:rsid w:val="2ECD67FC"/>
    <w:rsid w:val="2EE84CA6"/>
    <w:rsid w:val="2F121C50"/>
    <w:rsid w:val="2F4A2235"/>
    <w:rsid w:val="2FDD746B"/>
    <w:rsid w:val="300E183B"/>
    <w:rsid w:val="30302A3D"/>
    <w:rsid w:val="30441C7B"/>
    <w:rsid w:val="30846A77"/>
    <w:rsid w:val="30AE4AAF"/>
    <w:rsid w:val="30D20571"/>
    <w:rsid w:val="312A5F00"/>
    <w:rsid w:val="323E60E9"/>
    <w:rsid w:val="32584AA6"/>
    <w:rsid w:val="33174D9C"/>
    <w:rsid w:val="33524A35"/>
    <w:rsid w:val="339D2477"/>
    <w:rsid w:val="33B8293B"/>
    <w:rsid w:val="34750347"/>
    <w:rsid w:val="349E2575"/>
    <w:rsid w:val="34F73F3A"/>
    <w:rsid w:val="35A45811"/>
    <w:rsid w:val="35D211CE"/>
    <w:rsid w:val="36312849"/>
    <w:rsid w:val="367C12CB"/>
    <w:rsid w:val="36AD08CD"/>
    <w:rsid w:val="37F05781"/>
    <w:rsid w:val="38145767"/>
    <w:rsid w:val="39060B0C"/>
    <w:rsid w:val="3913591C"/>
    <w:rsid w:val="3ACD53C1"/>
    <w:rsid w:val="3BF11200"/>
    <w:rsid w:val="3C697F1C"/>
    <w:rsid w:val="3C7805A2"/>
    <w:rsid w:val="3CA27813"/>
    <w:rsid w:val="3CC1149A"/>
    <w:rsid w:val="3CD46A82"/>
    <w:rsid w:val="3D226C6A"/>
    <w:rsid w:val="3D475D0C"/>
    <w:rsid w:val="3D610536"/>
    <w:rsid w:val="3D6953E6"/>
    <w:rsid w:val="3D795A27"/>
    <w:rsid w:val="3D804EB1"/>
    <w:rsid w:val="3D9D5A63"/>
    <w:rsid w:val="3DA55A26"/>
    <w:rsid w:val="3F4B0B90"/>
    <w:rsid w:val="40483048"/>
    <w:rsid w:val="407E137E"/>
    <w:rsid w:val="40C86858"/>
    <w:rsid w:val="42381CFC"/>
    <w:rsid w:val="427344A4"/>
    <w:rsid w:val="431D7913"/>
    <w:rsid w:val="43715D05"/>
    <w:rsid w:val="444632A3"/>
    <w:rsid w:val="44591CCB"/>
    <w:rsid w:val="447D4741"/>
    <w:rsid w:val="44BF23F6"/>
    <w:rsid w:val="451B396A"/>
    <w:rsid w:val="465E0428"/>
    <w:rsid w:val="4667343F"/>
    <w:rsid w:val="46C92161"/>
    <w:rsid w:val="46ED6330"/>
    <w:rsid w:val="470D6011"/>
    <w:rsid w:val="47162F57"/>
    <w:rsid w:val="47BA61F3"/>
    <w:rsid w:val="47C96301"/>
    <w:rsid w:val="48244471"/>
    <w:rsid w:val="486A51B2"/>
    <w:rsid w:val="488E19FE"/>
    <w:rsid w:val="48D6699E"/>
    <w:rsid w:val="49663118"/>
    <w:rsid w:val="4A094FB0"/>
    <w:rsid w:val="4AE3393F"/>
    <w:rsid w:val="4AFF3977"/>
    <w:rsid w:val="4B12176B"/>
    <w:rsid w:val="4B7F0E9E"/>
    <w:rsid w:val="4BDD115C"/>
    <w:rsid w:val="4C4A5008"/>
    <w:rsid w:val="4C573C91"/>
    <w:rsid w:val="4C580867"/>
    <w:rsid w:val="4C5972F7"/>
    <w:rsid w:val="4C93451E"/>
    <w:rsid w:val="4CF520D9"/>
    <w:rsid w:val="4D510E91"/>
    <w:rsid w:val="4D69222C"/>
    <w:rsid w:val="4DA8648A"/>
    <w:rsid w:val="4DDA6DE0"/>
    <w:rsid w:val="4E0C62DC"/>
    <w:rsid w:val="4E294664"/>
    <w:rsid w:val="4E5A5E1D"/>
    <w:rsid w:val="4E686959"/>
    <w:rsid w:val="4EF00A95"/>
    <w:rsid w:val="4F165675"/>
    <w:rsid w:val="4F4023E0"/>
    <w:rsid w:val="4FD74D0A"/>
    <w:rsid w:val="501635E5"/>
    <w:rsid w:val="50416E46"/>
    <w:rsid w:val="50BF2BB3"/>
    <w:rsid w:val="51017E48"/>
    <w:rsid w:val="51136310"/>
    <w:rsid w:val="51D954E3"/>
    <w:rsid w:val="51F577C4"/>
    <w:rsid w:val="523D116B"/>
    <w:rsid w:val="528761BE"/>
    <w:rsid w:val="52D715BF"/>
    <w:rsid w:val="52E47FA5"/>
    <w:rsid w:val="530C12BE"/>
    <w:rsid w:val="53310203"/>
    <w:rsid w:val="53386B39"/>
    <w:rsid w:val="535E26F2"/>
    <w:rsid w:val="53802744"/>
    <w:rsid w:val="54436E69"/>
    <w:rsid w:val="5462555D"/>
    <w:rsid w:val="547B6B84"/>
    <w:rsid w:val="548C7E1A"/>
    <w:rsid w:val="54DF1C14"/>
    <w:rsid w:val="54FD3718"/>
    <w:rsid w:val="55256612"/>
    <w:rsid w:val="554A000D"/>
    <w:rsid w:val="55713605"/>
    <w:rsid w:val="56484DFB"/>
    <w:rsid w:val="56AD15D4"/>
    <w:rsid w:val="57503688"/>
    <w:rsid w:val="575C3918"/>
    <w:rsid w:val="578259EC"/>
    <w:rsid w:val="57E814AC"/>
    <w:rsid w:val="5896228A"/>
    <w:rsid w:val="58A5671E"/>
    <w:rsid w:val="5BA13433"/>
    <w:rsid w:val="5BA26C0E"/>
    <w:rsid w:val="5DB6074F"/>
    <w:rsid w:val="5E6B4AD3"/>
    <w:rsid w:val="5EBD7446"/>
    <w:rsid w:val="5EC549C2"/>
    <w:rsid w:val="5F076D88"/>
    <w:rsid w:val="5F1B78D7"/>
    <w:rsid w:val="5F4E54B0"/>
    <w:rsid w:val="5F5A15AE"/>
    <w:rsid w:val="60B15773"/>
    <w:rsid w:val="613620FE"/>
    <w:rsid w:val="616D381B"/>
    <w:rsid w:val="61FC2599"/>
    <w:rsid w:val="6346226B"/>
    <w:rsid w:val="635C2035"/>
    <w:rsid w:val="63ED7E5E"/>
    <w:rsid w:val="64242E1E"/>
    <w:rsid w:val="64623A89"/>
    <w:rsid w:val="656B33D9"/>
    <w:rsid w:val="660109D5"/>
    <w:rsid w:val="66B61C2B"/>
    <w:rsid w:val="66D56A66"/>
    <w:rsid w:val="6723405E"/>
    <w:rsid w:val="67611ED5"/>
    <w:rsid w:val="67AA3536"/>
    <w:rsid w:val="68E718AC"/>
    <w:rsid w:val="692E03BF"/>
    <w:rsid w:val="69490210"/>
    <w:rsid w:val="69625FE3"/>
    <w:rsid w:val="69BA6068"/>
    <w:rsid w:val="6A4F35B8"/>
    <w:rsid w:val="6A6D4094"/>
    <w:rsid w:val="6AB97AD1"/>
    <w:rsid w:val="6AC242D8"/>
    <w:rsid w:val="6B5463F9"/>
    <w:rsid w:val="6B9D0130"/>
    <w:rsid w:val="6BC04E8F"/>
    <w:rsid w:val="6BD821D8"/>
    <w:rsid w:val="6BF40694"/>
    <w:rsid w:val="6C164AAF"/>
    <w:rsid w:val="6C1B3F99"/>
    <w:rsid w:val="6C3F2167"/>
    <w:rsid w:val="6C7E02FB"/>
    <w:rsid w:val="6CFE4F8F"/>
    <w:rsid w:val="6D2F770C"/>
    <w:rsid w:val="6D905BD7"/>
    <w:rsid w:val="6DC53AEF"/>
    <w:rsid w:val="6EA97E5C"/>
    <w:rsid w:val="6F3649DD"/>
    <w:rsid w:val="6F871F4B"/>
    <w:rsid w:val="6F89137C"/>
    <w:rsid w:val="6F90542C"/>
    <w:rsid w:val="700B5F6A"/>
    <w:rsid w:val="7066288C"/>
    <w:rsid w:val="70FE56D5"/>
    <w:rsid w:val="72101EA0"/>
    <w:rsid w:val="721D52EB"/>
    <w:rsid w:val="725E4A51"/>
    <w:rsid w:val="7281307A"/>
    <w:rsid w:val="72E21729"/>
    <w:rsid w:val="7338367F"/>
    <w:rsid w:val="73E1774C"/>
    <w:rsid w:val="73ED2F63"/>
    <w:rsid w:val="741A3CA7"/>
    <w:rsid w:val="75043CCE"/>
    <w:rsid w:val="75910012"/>
    <w:rsid w:val="75DC79B9"/>
    <w:rsid w:val="7612622B"/>
    <w:rsid w:val="76B4073B"/>
    <w:rsid w:val="76F87D79"/>
    <w:rsid w:val="7766387A"/>
    <w:rsid w:val="779722B2"/>
    <w:rsid w:val="780D7A7E"/>
    <w:rsid w:val="789719A8"/>
    <w:rsid w:val="78EF0B61"/>
    <w:rsid w:val="78F521E7"/>
    <w:rsid w:val="79C52DCD"/>
    <w:rsid w:val="79E1783B"/>
    <w:rsid w:val="79F83F77"/>
    <w:rsid w:val="7A0550B0"/>
    <w:rsid w:val="7A596AD9"/>
    <w:rsid w:val="7BAC27DE"/>
    <w:rsid w:val="7C134B67"/>
    <w:rsid w:val="7C25589F"/>
    <w:rsid w:val="7C655753"/>
    <w:rsid w:val="7C852ED7"/>
    <w:rsid w:val="7CDF3801"/>
    <w:rsid w:val="7F5D7B54"/>
    <w:rsid w:val="7FC57B0A"/>
    <w:rsid w:val="7FED7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5">
    <w:name w:val="Body Text"/>
    <w:basedOn w:val="1"/>
    <w:unhideWhenUsed/>
    <w:qFormat/>
    <w:uiPriority w:val="99"/>
    <w:pPr>
      <w:spacing w:line="420" w:lineRule="exact"/>
    </w:pPr>
    <w:rPr>
      <w:sz w:val="24"/>
    </w:rPr>
  </w:style>
  <w:style w:type="paragraph" w:styleId="6">
    <w:name w:val="Body Text Indent"/>
    <w:basedOn w:val="1"/>
    <w:link w:val="18"/>
    <w:qFormat/>
    <w:uiPriority w:val="0"/>
    <w:pPr>
      <w:ind w:left="360"/>
    </w:pPr>
    <w:rPr>
      <w:rFonts w:ascii="宋体"/>
      <w:sz w:val="20"/>
    </w:rPr>
  </w:style>
  <w:style w:type="paragraph" w:styleId="7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页眉 字符"/>
    <w:basedOn w:val="11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1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  <w:style w:type="paragraph" w:customStyle="1" w:styleId="17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character" w:customStyle="1" w:styleId="18">
    <w:name w:val="正文文本缩进 字符"/>
    <w:basedOn w:val="11"/>
    <w:link w:val="6"/>
    <w:qFormat/>
    <w:uiPriority w:val="0"/>
    <w:rPr>
      <w:rFonts w:ascii="宋体" w:hAnsi="Times New Roman" w:eastAsia="宋体" w:cs="Times New Roman"/>
      <w:kern w:val="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4244</Words>
  <Characters>4445</Characters>
  <Lines>49</Lines>
  <Paragraphs>13</Paragraphs>
  <TotalTime>3</TotalTime>
  <ScaleCrop>false</ScaleCrop>
  <LinksUpToDate>false</LinksUpToDate>
  <CharactersWithSpaces>4713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2020-09-21T02:05:00Z</dcterms:created>
  <dc:creator>微软用户</dc:creator>
  <cp:lastModifiedBy>郭力</cp:lastModifiedBy>
  <dcterms:modified xsi:type="dcterms:W3CDTF">2023-02-23T06:24:22Z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B81734E132DB4BFB918FF61F03D0B939</vt:lpwstr>
  </property>
</Properties>
</file>