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3714"/>
        <w:gridCol w:w="1090"/>
        <w:gridCol w:w="1580"/>
        <w:gridCol w:w="372"/>
        <w:gridCol w:w="240"/>
        <w:gridCol w:w="218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7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丽水市新时代教育印刷有限公司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179" w:type="dxa"/>
            <w:gridSpan w:val="7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1"/>
                <w:szCs w:val="21"/>
              </w:rPr>
              <w:t>浙江丽水市水阁工业园区清波路6号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</w:t>
            </w:r>
          </w:p>
        </w:tc>
        <w:tc>
          <w:tcPr>
            <w:tcW w:w="9179" w:type="dxa"/>
            <w:gridSpan w:val="7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1"/>
                <w:szCs w:val="21"/>
              </w:rPr>
              <w:t>浙江丽水市水阁工业园区清波路6号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唐俊乾</w:t>
            </w:r>
            <w:bookmarkEnd w:id="3"/>
          </w:p>
        </w:tc>
        <w:tc>
          <w:tcPr>
            <w:tcW w:w="1090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18057866052</w:t>
            </w:r>
            <w:bookmarkEnd w:id="4"/>
          </w:p>
        </w:tc>
        <w:tc>
          <w:tcPr>
            <w:tcW w:w="458" w:type="dxa"/>
            <w:gridSpan w:val="2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邮编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709635901@qq.com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bookmarkStart w:id="6" w:name="最高管理者"/>
            <w:bookmarkEnd w:id="6"/>
          </w:p>
        </w:tc>
        <w:tc>
          <w:tcPr>
            <w:tcW w:w="1090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bookmarkStart w:id="7" w:name="管代电话"/>
            <w:bookmarkEnd w:id="7"/>
          </w:p>
        </w:tc>
        <w:tc>
          <w:tcPr>
            <w:tcW w:w="458" w:type="dxa"/>
            <w:gridSpan w:val="2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3714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bookmarkStart w:id="8" w:name="合同编号"/>
            <w:r>
              <w:rPr>
                <w:sz w:val="21"/>
                <w:szCs w:val="21"/>
              </w:rPr>
              <w:t>0110-2021-QEO-2023</w:t>
            </w:r>
            <w:bookmarkEnd w:id="8"/>
          </w:p>
        </w:tc>
        <w:tc>
          <w:tcPr>
            <w:tcW w:w="1090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审核领域</w:t>
            </w:r>
          </w:p>
        </w:tc>
        <w:tc>
          <w:tcPr>
            <w:tcW w:w="4375" w:type="dxa"/>
            <w:gridSpan w:val="5"/>
            <w:vAlign w:val="center"/>
          </w:tcPr>
          <w:p>
            <w:pPr>
              <w:jc w:val="both"/>
              <w:rPr>
                <w:spacing w:val="-2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9"/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r>
              <w:rPr>
                <w:rFonts w:hint="eastAsia"/>
                <w:spacing w:val="-2"/>
                <w:sz w:val="21"/>
                <w:szCs w:val="21"/>
              </w:rPr>
              <w:t>Ec</w:t>
            </w:r>
            <w:r>
              <w:rPr>
                <w:spacing w:val="-2"/>
                <w:sz w:val="21"/>
                <w:szCs w:val="21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10"/>
            <w:r>
              <w:rPr>
                <w:spacing w:val="-2"/>
                <w:sz w:val="21"/>
                <w:szCs w:val="21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11"/>
            <w:r>
              <w:rPr>
                <w:spacing w:val="-2"/>
                <w:sz w:val="21"/>
                <w:szCs w:val="21"/>
              </w:rPr>
              <w:t>OHSMS</w:t>
            </w:r>
          </w:p>
          <w:p>
            <w:pPr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审核类型</w:t>
            </w:r>
          </w:p>
        </w:tc>
        <w:tc>
          <w:tcPr>
            <w:tcW w:w="9179" w:type="dxa"/>
            <w:gridSpan w:val="7"/>
            <w:vAlign w:val="center"/>
          </w:tcPr>
          <w:p>
            <w:pPr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审核方法</w:t>
            </w:r>
          </w:p>
        </w:tc>
        <w:tc>
          <w:tcPr>
            <w:tcW w:w="9179" w:type="dxa"/>
            <w:gridSpan w:val="7"/>
            <w:vAlign w:val="center"/>
          </w:tcPr>
          <w:p>
            <w:pPr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jc w:val="both"/>
              <w:rPr>
                <w:b/>
                <w:color w:val="0000FF"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远程审核方式</w:t>
            </w:r>
          </w:p>
        </w:tc>
        <w:tc>
          <w:tcPr>
            <w:tcW w:w="9179" w:type="dxa"/>
            <w:gridSpan w:val="7"/>
            <w:vAlign w:val="center"/>
          </w:tcPr>
          <w:p>
            <w:pPr>
              <w:jc w:val="both"/>
              <w:rPr>
                <w:rFonts w:ascii="宋体" w:hAnsi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jc w:val="both"/>
              <w:rPr>
                <w:b/>
                <w:color w:val="0000FF"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远程审核资源</w:t>
            </w:r>
          </w:p>
        </w:tc>
        <w:tc>
          <w:tcPr>
            <w:tcW w:w="9179" w:type="dxa"/>
            <w:gridSpan w:val="7"/>
            <w:vAlign w:val="center"/>
          </w:tcPr>
          <w:p>
            <w:pPr>
              <w:jc w:val="both"/>
              <w:rPr>
                <w:rFonts w:ascii="宋体" w:hAnsi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9179" w:type="dxa"/>
            <w:gridSpan w:val="7"/>
            <w:vAlign w:val="center"/>
          </w:tcPr>
          <w:p>
            <w:pPr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>
            <w:pPr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特殊审核: □确定是否推荐同意扩大范围的申请并换发认证证书。</w:t>
            </w:r>
          </w:p>
          <w:p>
            <w:pPr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□跟踪调查投诉、曝光情况，确认获证客户是否已实施有效的整改措施。</w:t>
            </w:r>
          </w:p>
          <w:p>
            <w:pPr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□调查获证客户变更信息，确定管理体系持续有效运行。</w:t>
            </w:r>
          </w:p>
          <w:p>
            <w:pPr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□对被暂停客户进行跟踪审核，验证被暂停原因是否已消除，以确定是否恢复认证注册资格。</w:t>
            </w:r>
          </w:p>
          <w:p>
            <w:pPr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1142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384" w:type="dxa"/>
            <w:gridSpan w:val="3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Q：作业本和平装书的设计、生产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E：作业本和平装书的设计、生产所涉及场所的相关环境管理活动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O：作业本和平装书的设计、生产所涉及场所的相关职业健康安全管理活动</w:t>
            </w:r>
            <w:bookmarkEnd w:id="24"/>
          </w:p>
        </w:tc>
        <w:tc>
          <w:tcPr>
            <w:tcW w:w="612" w:type="dxa"/>
            <w:gridSpan w:val="2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Q：09.01.02;09.01.04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E：09.01.02;09.01.04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O：09.01.02;09.01.04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9179" w:type="dxa"/>
            <w:gridSpan w:val="7"/>
            <w:vAlign w:val="center"/>
          </w:tcPr>
          <w:p>
            <w:pPr>
              <w:jc w:val="both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both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both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jc w:val="both"/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jc w:val="both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both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both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</w:tbl>
    <w:p>
      <w:pPr>
        <w:sectPr>
          <w:headerReference r:id="rId3" w:type="default"/>
          <w:pgSz w:w="11906" w:h="16838"/>
          <w:pgMar w:top="720" w:right="720" w:bottom="720" w:left="720" w:header="567" w:footer="567" w:gutter="0"/>
          <w:cols w:space="425" w:num="1"/>
          <w:docGrid w:type="lines" w:linePitch="326" w:charSpace="0"/>
        </w:sectPr>
      </w:pPr>
      <w:bookmarkStart w:id="33" w:name="_GoBack"/>
      <w:bookmarkEnd w:id="33"/>
    </w:p>
    <w:p>
      <w:pPr>
        <w:pStyle w:val="2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852160" cy="9455150"/>
            <wp:effectExtent l="0" t="0" r="2540" b="6350"/>
            <wp:docPr id="4" name="图片 4" descr="d5cf08acbd5524a79fd5c67e5297e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5cf08acbd5524a79fd5c67e5297e3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945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6"/>
        <w:tblW w:w="10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385"/>
        <w:gridCol w:w="865"/>
        <w:gridCol w:w="4067"/>
        <w:gridCol w:w="2093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725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8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65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067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093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118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2023.2.8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08:30-9:00</w:t>
            </w:r>
          </w:p>
        </w:tc>
        <w:tc>
          <w:tcPr>
            <w:tcW w:w="7025" w:type="dxa"/>
            <w:gridSpan w:val="3"/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首次会议(最高管理者及各部门负责人）</w:t>
            </w:r>
          </w:p>
        </w:tc>
        <w:tc>
          <w:tcPr>
            <w:tcW w:w="11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8" w:hRule="atLeast"/>
          <w:jc w:val="center"/>
        </w:trPr>
        <w:tc>
          <w:tcPr>
            <w:tcW w:w="118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2023.2.8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09:00-12:00</w:t>
            </w:r>
          </w:p>
        </w:tc>
        <w:tc>
          <w:tcPr>
            <w:tcW w:w="865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最高管理层（含财务）</w:t>
            </w:r>
          </w:p>
        </w:tc>
        <w:tc>
          <w:tcPr>
            <w:tcW w:w="406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1.组织环境的监视情况；2.体系及其过程策划及其变更情况；3.方针和目标的监视情况；4.风险汇总情况；5.资源总体情况；6.沟通控制；7.监视和测量总体情况；8.内审和管理评审实施情况；9.持续改进情况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相关资质的有效性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核验</w:t>
            </w:r>
            <w:r>
              <w:rPr>
                <w:rFonts w:hint="eastAsia"/>
                <w:color w:val="000000"/>
                <w:sz w:val="21"/>
                <w:szCs w:val="21"/>
              </w:rPr>
              <w:t>；国家/地方监督抽查情况；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证书和标志使用情况；上一次监督不符合验证</w:t>
            </w:r>
          </w:p>
        </w:tc>
        <w:tc>
          <w:tcPr>
            <w:tcW w:w="2093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QE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O：4.1/4.2/4.3、4.4/6.3、5.2/6.2、Q6.1（EO6.1.1/6.1.4）、7.1.1（EO7.1）、7.4/5.4、9.1.1、9.2、9.3、10.1/10.3</w:t>
            </w:r>
          </w:p>
        </w:tc>
        <w:tc>
          <w:tcPr>
            <w:tcW w:w="11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18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7025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午餐休息</w:t>
            </w:r>
          </w:p>
        </w:tc>
        <w:tc>
          <w:tcPr>
            <w:tcW w:w="11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  <w:jc w:val="center"/>
        </w:trPr>
        <w:tc>
          <w:tcPr>
            <w:tcW w:w="118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5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13:00-15:00</w:t>
            </w:r>
          </w:p>
        </w:tc>
        <w:tc>
          <w:tcPr>
            <w:tcW w:w="865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人事行政部</w:t>
            </w:r>
          </w:p>
        </w:tc>
        <w:tc>
          <w:tcPr>
            <w:tcW w:w="4067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1.部门职责与权限；2.目标分解落实情况；3.人力资源管理；4.环境因素/危险源识别及控制汇总管理；5.合规义务管理；6.EO运行控制；7.应急准备和响应</w:t>
            </w:r>
          </w:p>
        </w:tc>
        <w:tc>
          <w:tcPr>
            <w:tcW w:w="2093" w:type="dxa"/>
            <w:vAlign w:val="center"/>
          </w:tcPr>
          <w:p>
            <w:pPr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QEO：</w:t>
            </w:r>
            <w:r>
              <w:rPr>
                <w:rFonts w:hint="eastAsia"/>
                <w:color w:val="000000"/>
                <w:sz w:val="21"/>
                <w:szCs w:val="21"/>
              </w:rPr>
              <w:t>5.3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、6.2、</w:t>
            </w:r>
            <w:r>
              <w:rPr>
                <w:rFonts w:hint="eastAsia"/>
                <w:color w:val="000000"/>
                <w:sz w:val="21"/>
                <w:szCs w:val="21"/>
              </w:rPr>
              <w:t>7.1.2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/7.2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u w:val="none"/>
                <w:lang w:val="en-US" w:eastAsia="zh-CN"/>
              </w:rPr>
              <w:t>EO：</w:t>
            </w:r>
            <w:r>
              <w:rPr>
                <w:rFonts w:hint="eastAsia"/>
                <w:color w:val="000000"/>
                <w:sz w:val="21"/>
                <w:szCs w:val="21"/>
                <w:u w:val="none"/>
              </w:rPr>
              <w:t>6.1.2</w:t>
            </w:r>
            <w:r>
              <w:rPr>
                <w:rFonts w:hint="eastAsia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  <w:u w:val="none"/>
              </w:rPr>
              <w:t>6.1.4</w:t>
            </w:r>
            <w:r>
              <w:rPr>
                <w:rFonts w:hint="eastAsia"/>
                <w:color w:val="000000"/>
                <w:sz w:val="21"/>
                <w:szCs w:val="21"/>
                <w:u w:val="none"/>
                <w:lang w:val="en-US" w:eastAsia="zh-CN"/>
              </w:rPr>
              <w:t>、6.1.3/9.1.2、</w:t>
            </w:r>
            <w:r>
              <w:rPr>
                <w:rFonts w:hint="eastAsia"/>
                <w:color w:val="000000"/>
                <w:sz w:val="21"/>
                <w:szCs w:val="21"/>
                <w:u w:val="none"/>
              </w:rPr>
              <w:t>8.1</w:t>
            </w:r>
            <w:r>
              <w:rPr>
                <w:rFonts w:hint="eastAsia"/>
                <w:color w:val="000000"/>
                <w:sz w:val="21"/>
                <w:szCs w:val="21"/>
                <w:u w:val="none"/>
                <w:lang w:val="en-US"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  <w:u w:val="none"/>
              </w:rPr>
              <w:t>8.</w:t>
            </w:r>
            <w:r>
              <w:rPr>
                <w:rFonts w:hint="eastAsia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1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8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5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15:00-17:30</w:t>
            </w:r>
          </w:p>
        </w:tc>
        <w:tc>
          <w:tcPr>
            <w:tcW w:w="865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设计部</w:t>
            </w:r>
          </w:p>
        </w:tc>
        <w:tc>
          <w:tcPr>
            <w:tcW w:w="4067" w:type="dxa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1.部门职责与权限；2.目标分解落实情况；3.设计过程控制；4.环境因素/危险源识别；5.EO运行控制</w:t>
            </w:r>
          </w:p>
        </w:tc>
        <w:tc>
          <w:tcPr>
            <w:tcW w:w="2093" w:type="dxa"/>
            <w:vAlign w:val="center"/>
          </w:tcPr>
          <w:p>
            <w:pPr>
              <w:jc w:val="lef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QEO：5.3、6.2</w:t>
            </w:r>
          </w:p>
          <w:p>
            <w:pPr>
              <w:jc w:val="lef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Q：8.3</w:t>
            </w:r>
          </w:p>
          <w:p>
            <w:pPr>
              <w:jc w:val="left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EO: 6.1.2、8.1、8.2</w:t>
            </w:r>
          </w:p>
        </w:tc>
        <w:tc>
          <w:tcPr>
            <w:tcW w:w="11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18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2023.2.9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08:30-12:00</w:t>
            </w:r>
          </w:p>
        </w:tc>
        <w:tc>
          <w:tcPr>
            <w:tcW w:w="865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生产部</w:t>
            </w:r>
          </w:p>
        </w:tc>
        <w:tc>
          <w:tcPr>
            <w:tcW w:w="4067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1.部门职责与权限；2.目标分解落实情况；3.生产过程控制；4.质检过程控制；5.不符合的纠正和纠正措施；6.部门环境因素/危险源识别；7.EO策划和控制</w:t>
            </w:r>
          </w:p>
        </w:tc>
        <w:tc>
          <w:tcPr>
            <w:tcW w:w="2093" w:type="dxa"/>
            <w:vAlign w:val="center"/>
          </w:tcPr>
          <w:p>
            <w:pPr>
              <w:jc w:val="left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QEO：5.3、6.2、10.2</w:t>
            </w:r>
          </w:p>
          <w:p>
            <w:pPr>
              <w:jc w:val="left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Q：8.1、8.5.1、8.5.2、8.5.3、8.5.4、8.5.5、8.5.6、9.1.1、9.1.3、8.6、8.7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EO：6.1.2、8.1、8.2</w:t>
            </w:r>
          </w:p>
        </w:tc>
        <w:tc>
          <w:tcPr>
            <w:tcW w:w="11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18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7025" w:type="dxa"/>
            <w:gridSpan w:val="3"/>
            <w:vAlign w:val="center"/>
          </w:tcPr>
          <w:p>
            <w:pPr>
              <w:jc w:val="lef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午餐休息</w:t>
            </w:r>
          </w:p>
        </w:tc>
        <w:tc>
          <w:tcPr>
            <w:tcW w:w="11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18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13:00-17:30</w:t>
            </w:r>
          </w:p>
        </w:tc>
        <w:tc>
          <w:tcPr>
            <w:tcW w:w="7025" w:type="dxa"/>
            <w:gridSpan w:val="3"/>
            <w:vAlign w:val="center"/>
          </w:tcPr>
          <w:p>
            <w:pPr>
              <w:jc w:val="left"/>
              <w:rPr>
                <w:rFonts w:hint="default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继续审核生产部</w:t>
            </w:r>
          </w:p>
        </w:tc>
        <w:tc>
          <w:tcPr>
            <w:tcW w:w="11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118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2023.2.10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08:00-10:00</w:t>
            </w:r>
          </w:p>
        </w:tc>
        <w:tc>
          <w:tcPr>
            <w:tcW w:w="865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营销部</w:t>
            </w:r>
          </w:p>
        </w:tc>
        <w:tc>
          <w:tcPr>
            <w:tcW w:w="4067" w:type="dxa"/>
            <w:vAlign w:val="center"/>
          </w:tcPr>
          <w:p>
            <w:pPr>
              <w:jc w:val="both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1.部门职责与权限；2.目标分解落实情况；3.销售过程控制；4.原材料/辅料采购控制；5.顾客满意情况监视；6.环境因素/危险源识别；7.EO运行情况</w:t>
            </w:r>
          </w:p>
        </w:tc>
        <w:tc>
          <w:tcPr>
            <w:tcW w:w="2093" w:type="dxa"/>
            <w:vAlign w:val="center"/>
          </w:tcPr>
          <w:p>
            <w:pPr>
              <w:jc w:val="lef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QEO：5.3、6.2</w:t>
            </w:r>
          </w:p>
          <w:p>
            <w:pPr>
              <w:jc w:val="left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Q：8.2、8.4、9.1.2</w:t>
            </w:r>
          </w:p>
          <w:p>
            <w:pPr>
              <w:jc w:val="left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E/O ：6.1.2、8.1、8.2</w:t>
            </w:r>
          </w:p>
        </w:tc>
        <w:tc>
          <w:tcPr>
            <w:tcW w:w="11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18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10:00-11:30</w:t>
            </w:r>
          </w:p>
        </w:tc>
        <w:tc>
          <w:tcPr>
            <w:tcW w:w="7025" w:type="dxa"/>
            <w:gridSpan w:val="3"/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审核组整理审核记录,与受审核方领导沟通交流审核情况</w:t>
            </w:r>
          </w:p>
        </w:tc>
        <w:tc>
          <w:tcPr>
            <w:tcW w:w="11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18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11:30-12:00</w:t>
            </w:r>
          </w:p>
        </w:tc>
        <w:tc>
          <w:tcPr>
            <w:tcW w:w="7025" w:type="dxa"/>
            <w:gridSpan w:val="3"/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末次会议</w:t>
            </w:r>
          </w:p>
        </w:tc>
        <w:tc>
          <w:tcPr>
            <w:tcW w:w="11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xNmFjM2JiM2E0NTA2NDBlNDc5ZjJlODAzODVlOTAifQ=="/>
  </w:docVars>
  <w:rsids>
    <w:rsidRoot w:val="00000000"/>
    <w:rsid w:val="0FF76AD6"/>
    <w:rsid w:val="1EBC14EE"/>
    <w:rsid w:val="225049AB"/>
    <w:rsid w:val="261A071C"/>
    <w:rsid w:val="301B2A00"/>
    <w:rsid w:val="31A16195"/>
    <w:rsid w:val="348255BC"/>
    <w:rsid w:val="37C8622A"/>
    <w:rsid w:val="383C2774"/>
    <w:rsid w:val="3A38770A"/>
    <w:rsid w:val="3A764970"/>
    <w:rsid w:val="3FDE2398"/>
    <w:rsid w:val="43830635"/>
    <w:rsid w:val="50197446"/>
    <w:rsid w:val="50410F91"/>
    <w:rsid w:val="50AC472B"/>
    <w:rsid w:val="51145BE4"/>
    <w:rsid w:val="557D644E"/>
    <w:rsid w:val="57DC4851"/>
    <w:rsid w:val="58C003EE"/>
    <w:rsid w:val="592F51E5"/>
    <w:rsid w:val="5A3E3CD2"/>
    <w:rsid w:val="5C3E073C"/>
    <w:rsid w:val="5E6A778C"/>
    <w:rsid w:val="63894B28"/>
    <w:rsid w:val="64524F45"/>
    <w:rsid w:val="64D771FD"/>
    <w:rsid w:val="7C3255A3"/>
    <w:rsid w:val="7C7D3800"/>
    <w:rsid w:val="7DF509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88</TotalTime>
  <ScaleCrop>false</ScaleCrop>
  <LinksUpToDate>false</LinksUpToDate>
  <CharactersWithSpaces>5345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wangxianhua</cp:lastModifiedBy>
  <dcterms:modified xsi:type="dcterms:W3CDTF">2023-03-04T07:27:55Z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