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0152-2022-EO-2023</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重庆融威建材有限公司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pPr>
    </w:p>
    <w:p>
      <w:pPr>
        <w:pStyle w:val="12"/>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重庆融威建材有限公司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重庆市九龙坡区含谷镇环球锦标建材交易市场B区11-6号</w:t>
            </w:r>
            <w:bookmarkEnd w:id="6"/>
          </w:p>
        </w:tc>
        <w:tc>
          <w:tcPr>
            <w:tcW w:w="1242" w:type="dxa"/>
            <w:vMerge w:val="restart"/>
            <w:vAlign w:val="center"/>
          </w:tcPr>
          <w:p>
            <w:r>
              <w:rPr>
                <w:rFonts w:hint="eastAsia"/>
              </w:rPr>
              <w:t>邮编</w:t>
            </w:r>
          </w:p>
        </w:tc>
        <w:tc>
          <w:tcPr>
            <w:tcW w:w="1771" w:type="dxa"/>
          </w:tcPr>
          <w:p>
            <w:bookmarkStart w:id="7" w:name="注册邮编"/>
            <w:r>
              <w:t>401329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重庆市走马镇走马建材交易市场15厅10号</w:t>
            </w:r>
            <w:bookmarkEnd w:id="8"/>
          </w:p>
        </w:tc>
        <w:tc>
          <w:tcPr>
            <w:tcW w:w="1242" w:type="dxa"/>
            <w:vMerge w:val="continue"/>
            <w:vAlign w:val="center"/>
          </w:tcPr>
          <w:p/>
        </w:tc>
        <w:tc>
          <w:tcPr>
            <w:tcW w:w="1771" w:type="dxa"/>
          </w:tcPr>
          <w:p>
            <w:bookmarkStart w:id="9" w:name="办公邮编"/>
            <w:r>
              <w:t>401329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徐善春</w:t>
            </w:r>
            <w:bookmarkEnd w:id="10"/>
          </w:p>
        </w:tc>
        <w:tc>
          <w:tcPr>
            <w:tcW w:w="1313" w:type="dxa"/>
            <w:vAlign w:val="center"/>
          </w:tcPr>
          <w:p>
            <w:r>
              <w:rPr>
                <w:rFonts w:hint="eastAsia"/>
              </w:rPr>
              <w:t>电话.</w:t>
            </w:r>
          </w:p>
        </w:tc>
        <w:tc>
          <w:tcPr>
            <w:tcW w:w="2180" w:type="dxa"/>
            <w:vAlign w:val="center"/>
          </w:tcPr>
          <w:p>
            <w:bookmarkStart w:id="11" w:name="联系人电话"/>
            <w:r>
              <w:t>15902305979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徐敏玲</w:t>
            </w:r>
            <w:bookmarkEnd w:id="13"/>
          </w:p>
        </w:tc>
        <w:tc>
          <w:tcPr>
            <w:tcW w:w="1313" w:type="dxa"/>
            <w:vAlign w:val="center"/>
          </w:tcPr>
          <w:p>
            <w:r>
              <w:rPr>
                <w:rFonts w:hint="eastAsia"/>
              </w:rPr>
              <w:t>管理者代表</w:t>
            </w:r>
          </w:p>
        </w:tc>
        <w:tc>
          <w:tcPr>
            <w:tcW w:w="2180" w:type="dxa"/>
          </w:tcPr>
          <w:p>
            <w:bookmarkStart w:id="14" w:name="管理者代表"/>
            <w:r>
              <w:t>徐善春</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top"/>
          </w:tcPr>
          <w:p>
            <w:r>
              <w:rPr>
                <w:rFonts w:hint="eastAsia"/>
                <w:highlight w:val="none"/>
              </w:rPr>
              <w:t>多班次说明</w:t>
            </w:r>
          </w:p>
        </w:tc>
        <w:tc>
          <w:tcPr>
            <w:tcW w:w="8058" w:type="dxa"/>
            <w:gridSpan w:val="5"/>
            <w:shd w:val="clear" w:color="auto" w:fill="auto"/>
            <w:vAlign w:val="top"/>
          </w:tcPr>
          <w:p>
            <w:pPr>
              <w:rPr>
                <w:highlight w:val="none"/>
              </w:rPr>
            </w:pPr>
            <w:r>
              <w:rPr>
                <w:rFonts w:hint="eastAsia"/>
                <w:highlight w:val="none"/>
              </w:rPr>
              <w:t>受审核组织的班次：</w:t>
            </w:r>
            <w:r>
              <w:rPr>
                <w:rFonts w:hint="eastAsia" w:ascii="宋体" w:hAnsi="宋体" w:eastAsia="宋体" w:cs="宋体"/>
                <w:highlight w:val="none"/>
              </w:rPr>
              <w:t>■</w:t>
            </w:r>
            <w:r>
              <w:rPr>
                <w:rFonts w:hint="eastAsia"/>
                <w:highlight w:val="none"/>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tabs>
                <w:tab w:val="left" w:pos="2385"/>
              </w:tabs>
              <w:spacing w:line="360" w:lineRule="auto"/>
              <w:rPr>
                <w:rFonts w:ascii="宋体" w:hAnsi="宋体"/>
                <w:bCs/>
              </w:rPr>
            </w:pPr>
            <w:r>
              <w:rPr>
                <w:rFonts w:hint="eastAsia" w:ascii="宋体" w:hAnsi="宋体"/>
                <w:bCs/>
              </w:rPr>
              <w:t>联系客户—业务洽谈—合同签订—采购产品—检验—产品销售—客户签收—售后服务</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2023年02月16日 下午至2023年02月17日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ascii="宋体" w:hAnsi="宋体" w:eastAsia="宋体" w:cs="宋体"/>
                <w:lang w:val="de-DE"/>
              </w:rPr>
              <w:t>■</w:t>
            </w:r>
            <w:r>
              <w:rPr>
                <w:rFonts w:hint="eastAsia"/>
              </w:rPr>
              <w:t>顾客要求</w:t>
            </w:r>
          </w:p>
          <w:p>
            <w:r>
              <w:rPr>
                <w:rFonts w:hint="eastAsia" w:ascii="宋体" w:hAnsi="宋体" w:eastAsia="宋体" w:cs="宋体"/>
                <w:lang w:val="de-DE"/>
              </w:rPr>
              <w:t>■</w:t>
            </w:r>
            <w:r>
              <w:rPr>
                <w:rFonts w:hint="eastAsia"/>
                <w:lang w:val="de-DE"/>
              </w:rPr>
              <w:t>适用于受审核方的法律法规及其他要求</w:t>
            </w:r>
            <w:r>
              <w:rPr>
                <w:rFonts w:hint="eastAsia" w:ascii="宋体" w:hAnsi="宋体" w:eastAsia="宋体" w:cs="宋体"/>
                <w:lang w:val="de-DE"/>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重庆市走马镇走马建材交易市场15厅10号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E：石材销售所涉及场所的相关环境管理活动</w:t>
            </w:r>
          </w:p>
          <w:p>
            <w:r>
              <w:t>O：石材销售所涉及场所的相关职业健康安全管理活动</w:t>
            </w:r>
          </w:p>
          <w:p>
            <w:r>
              <w:t>Q：石材销售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E：29.11.03</w:t>
            </w:r>
          </w:p>
          <w:p>
            <w:r>
              <w:t>O：29.11.03</w:t>
            </w:r>
          </w:p>
          <w:p>
            <w:r>
              <w:t>Q：29.11.03</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ascii="Times New Roman" w:hAnsi="Times New Roman" w:eastAsia="宋体" w:cs="Times New Roman"/>
                <w:sz w:val="21"/>
                <w:szCs w:val="21"/>
                <w:lang w:val="en-US" w:eastAsia="zh-CN"/>
              </w:rPr>
              <w:t>8.3条款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ascii="Times New Roman" w:hAnsi="Times New Roman" w:eastAsia="宋体" w:cs="Times New Roman"/>
              </w:rPr>
              <w:t>2021年 09月01日</w:t>
            </w:r>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highlight w:val="none"/>
                <w:lang w:val="en-US" w:eastAsia="zh-CN"/>
              </w:rPr>
            </w:pPr>
            <w:r>
              <w:rPr>
                <w:rFonts w:hint="eastAsia"/>
                <w:highlight w:val="none"/>
                <w:lang w:val="en-US" w:eastAsia="zh-CN"/>
              </w:rPr>
              <w:t>1）</w:t>
            </w:r>
            <w:r>
              <w:rPr>
                <w:rFonts w:hint="eastAsia" w:ascii="宋体" w:hAnsi="宋体" w:eastAsia="宋体" w:cs="宋体"/>
                <w:color w:val="000000"/>
                <w:kern w:val="0"/>
                <w:szCs w:val="21"/>
                <w:highlight w:val="none"/>
                <w:lang w:val="en-US" w:eastAsia="zh-CN"/>
              </w:rPr>
              <w:t>QMS：</w:t>
            </w:r>
            <w:r>
              <w:rPr>
                <w:rFonts w:hint="eastAsia" w:ascii="宋体" w:hAnsi="宋体" w:eastAsia="宋体" w:cs="宋体"/>
                <w:color w:val="000000"/>
                <w:kern w:val="0"/>
                <w:szCs w:val="21"/>
                <w:highlight w:val="none"/>
              </w:rPr>
              <w:t>2022年8月10日</w:t>
            </w:r>
            <w:r>
              <w:rPr>
                <w:rFonts w:hint="eastAsia" w:ascii="宋体" w:hAnsi="宋体" w:eastAsia="宋体" w:cs="宋体"/>
                <w:color w:val="000000"/>
                <w:kern w:val="0"/>
                <w:szCs w:val="21"/>
                <w:highlight w:val="none"/>
                <w:lang w:val="en-US" w:eastAsia="zh-CN"/>
              </w:rPr>
              <w:t>；</w:t>
            </w:r>
          </w:p>
          <w:p>
            <w:pPr>
              <w:rPr>
                <w:rFonts w:hint="eastAsia" w:eastAsia="宋体"/>
                <w:lang w:eastAsia="zh-CN"/>
              </w:rPr>
            </w:pPr>
            <w:r>
              <w:rPr>
                <w:rFonts w:hint="eastAsia"/>
                <w:highlight w:val="none"/>
                <w:lang w:val="en-US" w:eastAsia="zh-CN"/>
              </w:rPr>
              <w:t>2）</w:t>
            </w:r>
            <w:r>
              <w:rPr>
                <w:rFonts w:hint="eastAsia" w:ascii="宋体" w:hAnsi="宋体" w:eastAsia="宋体" w:cs="宋体"/>
                <w:color w:val="000000"/>
                <w:kern w:val="0"/>
                <w:szCs w:val="21"/>
                <w:highlight w:val="none"/>
                <w:lang w:val="en-US" w:eastAsia="zh-CN"/>
              </w:rPr>
              <w:t>EMS/OHSMS：</w:t>
            </w:r>
            <w:r>
              <w:rPr>
                <w:rFonts w:hint="eastAsia" w:ascii="宋体" w:hAnsi="宋体" w:eastAsia="宋体" w:cs="宋体"/>
                <w:color w:val="000000"/>
                <w:kern w:val="0"/>
                <w:szCs w:val="21"/>
                <w:highlight w:val="none"/>
              </w:rPr>
              <w:t>2022年03月10日</w:t>
            </w:r>
            <w:r>
              <w:rPr>
                <w:rFonts w:hint="eastAsia" w:ascii="宋体" w:hAnsi="宋体" w:eastAsia="宋体" w:cs="宋体"/>
                <w:color w:val="000000"/>
                <w:kern w:val="0"/>
                <w:szCs w:val="21"/>
                <w:highlight w:val="none"/>
                <w:lang w:eastAsia="zh-CN"/>
              </w:rPr>
              <w:t>。</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eastAsia" w:eastAsia="宋体"/>
                <w:lang w:val="en-US" w:eastAsia="zh-CN"/>
              </w:rPr>
            </w:pPr>
            <w:r>
              <w:rPr>
                <w:rFonts w:hint="eastAsia"/>
              </w:rPr>
              <w:t>有效至</w:t>
            </w:r>
            <w:r>
              <w:rPr>
                <w:rFonts w:hint="eastAsia"/>
                <w:lang w:eastAsia="zh-CN"/>
              </w:rPr>
              <w:t>：</w:t>
            </w:r>
            <w:r>
              <w:rPr>
                <w:rFonts w:hint="eastAsia"/>
                <w:highlight w:val="none"/>
                <w:lang w:val="en-US" w:eastAsia="zh-CN"/>
              </w:rPr>
              <w:t>1）QMS：2025</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16</w:t>
            </w:r>
            <w:r>
              <w:rPr>
                <w:rFonts w:hint="eastAsia"/>
                <w:highlight w:val="none"/>
              </w:rPr>
              <w:t>日</w:t>
            </w:r>
            <w:r>
              <w:rPr>
                <w:rFonts w:hint="eastAsia"/>
                <w:highlight w:val="none"/>
                <w:lang w:val="en-US" w:eastAsia="zh-CN"/>
              </w:rPr>
              <w:t>；2）EMS/OHSMS：2025</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20</w:t>
            </w:r>
            <w:r>
              <w:rPr>
                <w:rFonts w:hint="eastAsia"/>
                <w:highlight w:val="none"/>
              </w:rPr>
              <w:t>日</w:t>
            </w:r>
            <w:r>
              <w:rPr>
                <w:rFonts w:hint="eastAsia"/>
                <w:highlight w:val="none"/>
                <w:lang w:eastAsia="zh-CN"/>
              </w:rPr>
              <w:t>。</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r>
              <w:rPr>
                <w:rFonts w:hint="eastAsia" w:ascii="宋体" w:hAnsi="宋体" w:cs="宋体"/>
                <w:color w:val="000000"/>
                <w:kern w:val="0"/>
                <w:szCs w:val="21"/>
              </w:rPr>
              <w:t>重庆融威建材有限公司/重庆市九龙坡区含谷镇环球锦标建材交易市场B区11-6号</w:t>
            </w:r>
          </w:p>
          <w:p>
            <w:pPr>
              <w:rPr>
                <w:lang w:val="de-DE" w:eastAsia="ja-JP"/>
              </w:rPr>
            </w:pPr>
          </w:p>
        </w:tc>
        <w:tc>
          <w:tcPr>
            <w:tcW w:w="2267" w:type="dxa"/>
            <w:vAlign w:val="top"/>
          </w:tcPr>
          <w:p>
            <w:r>
              <w:rPr>
                <w:rFonts w:ascii="宋体" w:hAnsi="宋体" w:cs="宋体"/>
                <w:color w:val="000000"/>
                <w:kern w:val="0"/>
                <w:szCs w:val="21"/>
              </w:rPr>
              <w:t>重庆市走马镇走马建材交易市场15厅10号</w:t>
            </w:r>
          </w:p>
          <w:p>
            <w:pPr>
              <w:rPr>
                <w:lang w:val="de-DE" w:eastAsia="ja-JP"/>
              </w:rPr>
            </w:pPr>
          </w:p>
        </w:tc>
        <w:tc>
          <w:tcPr>
            <w:tcW w:w="571" w:type="dxa"/>
            <w:vAlign w:val="center"/>
          </w:tcPr>
          <w:p>
            <w:pPr>
              <w:rPr>
                <w:lang w:eastAsia="ja-JP"/>
              </w:rPr>
            </w:pPr>
            <w:r>
              <w:rPr>
                <w:rFonts w:hint="eastAsia"/>
              </w:rPr>
              <w:t>15</w:t>
            </w:r>
          </w:p>
        </w:tc>
        <w:tc>
          <w:tcPr>
            <w:tcW w:w="2803" w:type="dxa"/>
            <w:vAlign w:val="center"/>
          </w:tcPr>
          <w:p>
            <w:r>
              <w:rPr>
                <w:rFonts w:ascii="宋体" w:hAnsi="宋体" w:cs="宋体"/>
                <w:color w:val="000000"/>
                <w:kern w:val="0"/>
                <w:szCs w:val="21"/>
              </w:rPr>
              <w:t>石材销售</w:t>
            </w:r>
          </w:p>
          <w:p>
            <w:pPr>
              <w:rPr>
                <w:lang w:eastAsia="ja-JP"/>
              </w:rPr>
            </w:pPr>
          </w:p>
        </w:tc>
        <w:tc>
          <w:tcPr>
            <w:tcW w:w="669" w:type="dxa"/>
            <w:vAlign w:val="top"/>
          </w:tcPr>
          <w:p>
            <w:pPr>
              <w:rPr>
                <w:lang w:eastAsia="ja-JP"/>
              </w:rPr>
            </w:pPr>
            <w:r>
              <w:rPr>
                <w:rFonts w:hint="eastAsia" w:ascii="宋体" w:hAnsi="宋体"/>
                <w:bCs/>
                <w:szCs w:val="21"/>
              </w:rPr>
              <w:t>GB/T19001-2016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s="宋体"/>
                    <w:szCs w:val="21"/>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rFonts w:hint="eastAsia" w:ascii="Times New Roman" w:hAnsi="Times New Roman" w:eastAsia="宋体" w:cs="Times New Roman"/>
                <w:kern w:val="2"/>
                <w:sz w:val="21"/>
                <w:szCs w:val="24"/>
                <w:lang w:val="en-US" w:eastAsia="ja-JP" w:bidi="ar-SA"/>
              </w:rPr>
            </w:pPr>
            <w:r>
              <w:rPr>
                <w:sz w:val="21"/>
                <w:szCs w:val="21"/>
              </w:rPr>
              <w:t>重庆融威建材有限公司</w:t>
            </w:r>
            <w:r>
              <w:rPr>
                <w:rFonts w:hint="eastAsia"/>
                <w:sz w:val="21"/>
                <w:szCs w:val="21"/>
                <w:lang w:val="en-US" w:eastAsia="zh-CN"/>
              </w:rPr>
              <w:t>/</w:t>
            </w:r>
            <w:r>
              <w:rPr>
                <w:rFonts w:asciiTheme="minorEastAsia" w:hAnsiTheme="minorEastAsia" w:eastAsiaTheme="minorEastAsia"/>
                <w:sz w:val="20"/>
              </w:rPr>
              <w:t>重庆市九龙坡区含谷镇环球锦标建材交易市场B区11-6号</w:t>
            </w:r>
          </w:p>
        </w:tc>
        <w:tc>
          <w:tcPr>
            <w:tcW w:w="2267" w:type="dxa"/>
            <w:vAlign w:val="top"/>
          </w:tcPr>
          <w:p>
            <w:pPr>
              <w:rPr>
                <w:rFonts w:ascii="Times New Roman" w:hAnsi="Times New Roman" w:eastAsia="宋体" w:cs="Times New Roman"/>
                <w:kern w:val="2"/>
                <w:sz w:val="21"/>
                <w:szCs w:val="24"/>
                <w:lang w:val="de-DE" w:eastAsia="ja-JP" w:bidi="ar-SA"/>
              </w:rPr>
            </w:pPr>
            <w:r>
              <w:rPr>
                <w:rFonts w:asciiTheme="minorEastAsia" w:hAnsiTheme="minorEastAsia" w:eastAsiaTheme="minorEastAsia"/>
                <w:sz w:val="20"/>
              </w:rPr>
              <w:t>重庆市走马镇走马建材交易市场15厅10号</w:t>
            </w:r>
          </w:p>
        </w:tc>
        <w:tc>
          <w:tcPr>
            <w:tcW w:w="57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15</w:t>
            </w:r>
          </w:p>
        </w:tc>
        <w:tc>
          <w:tcPr>
            <w:tcW w:w="2803" w:type="dxa"/>
            <w:vAlign w:val="center"/>
          </w:tcPr>
          <w:p>
            <w:pPr>
              <w:rPr>
                <w:rFonts w:ascii="Times New Roman" w:hAnsi="Times New Roman" w:eastAsia="宋体" w:cs="Times New Roman"/>
                <w:kern w:val="2"/>
                <w:sz w:val="21"/>
                <w:szCs w:val="24"/>
                <w:lang w:val="en-US" w:eastAsia="ja-JP" w:bidi="ar-SA"/>
              </w:rPr>
            </w:pPr>
            <w:r>
              <w:rPr>
                <w:sz w:val="20"/>
              </w:rPr>
              <w:t>石材销售所涉及场所的相关环境管理活动</w:t>
            </w:r>
          </w:p>
        </w:tc>
        <w:tc>
          <w:tcPr>
            <w:tcW w:w="669" w:type="dxa"/>
            <w:vAlign w:val="top"/>
          </w:tcPr>
          <w:p>
            <w:pPr>
              <w:spacing w:before="40" w:after="40"/>
              <w:rPr>
                <w:rFonts w:hint="eastAsia" w:ascii="宋体" w:hAnsi="宋体"/>
                <w:b w:val="0"/>
                <w:bCs/>
                <w:szCs w:val="21"/>
              </w:rPr>
            </w:pPr>
            <w:r>
              <w:rPr>
                <w:rFonts w:hint="eastAsia" w:ascii="宋体" w:hAnsi="宋体"/>
                <w:b w:val="0"/>
                <w:bCs/>
                <w:szCs w:val="21"/>
              </w:rPr>
              <w:t>GB/T24001-2016</w:t>
            </w:r>
          </w:p>
          <w:p>
            <w:pPr>
              <w:rPr>
                <w:rFonts w:ascii="Times New Roman" w:hAnsi="Times New Roman" w:eastAsia="宋体" w:cs="Times New Roman"/>
                <w:kern w:val="2"/>
                <w:sz w:val="21"/>
                <w:szCs w:val="24"/>
                <w:lang w:val="en-US" w:eastAsia="ja-JP" w:bidi="ar-SA"/>
              </w:rPr>
            </w:pP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rPr>
                <w:rFonts w:hint="eastAsia" w:ascii="Times New Roman" w:hAnsi="Times New Roman" w:eastAsia="宋体" w:cs="Times New Roman"/>
                <w:kern w:val="2"/>
                <w:sz w:val="21"/>
                <w:szCs w:val="24"/>
                <w:lang w:val="en-US" w:eastAsia="ja-JP" w:bidi="ar-SA"/>
              </w:rPr>
            </w:pPr>
            <w:r>
              <w:rPr>
                <w:sz w:val="21"/>
                <w:szCs w:val="21"/>
              </w:rPr>
              <w:t>重庆融威建材有限公司</w:t>
            </w:r>
            <w:r>
              <w:rPr>
                <w:rFonts w:hint="eastAsia"/>
                <w:sz w:val="21"/>
                <w:szCs w:val="21"/>
                <w:lang w:val="en-US" w:eastAsia="zh-CN"/>
              </w:rPr>
              <w:t>/</w:t>
            </w:r>
            <w:r>
              <w:rPr>
                <w:rFonts w:asciiTheme="minorEastAsia" w:hAnsiTheme="minorEastAsia" w:eastAsiaTheme="minorEastAsia"/>
                <w:sz w:val="20"/>
              </w:rPr>
              <w:t>重庆市九龙坡区含谷镇环球锦标建材交易市场B区11-6号</w:t>
            </w:r>
          </w:p>
        </w:tc>
        <w:tc>
          <w:tcPr>
            <w:tcW w:w="2267" w:type="dxa"/>
            <w:vAlign w:val="top"/>
          </w:tcPr>
          <w:p>
            <w:pPr>
              <w:rPr>
                <w:rFonts w:ascii="Times New Roman" w:hAnsi="Times New Roman" w:eastAsia="宋体" w:cs="Times New Roman"/>
                <w:kern w:val="2"/>
                <w:sz w:val="21"/>
                <w:szCs w:val="24"/>
                <w:lang w:val="de-DE" w:eastAsia="ja-JP" w:bidi="ar-SA"/>
              </w:rPr>
            </w:pPr>
            <w:r>
              <w:rPr>
                <w:rFonts w:asciiTheme="minorEastAsia" w:hAnsiTheme="minorEastAsia" w:eastAsiaTheme="minorEastAsia"/>
                <w:sz w:val="20"/>
              </w:rPr>
              <w:t>重庆市走马镇走马建材交易市场15厅10号</w:t>
            </w:r>
          </w:p>
        </w:tc>
        <w:tc>
          <w:tcPr>
            <w:tcW w:w="57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15</w:t>
            </w:r>
          </w:p>
        </w:tc>
        <w:tc>
          <w:tcPr>
            <w:tcW w:w="2803" w:type="dxa"/>
            <w:vAlign w:val="center"/>
          </w:tcPr>
          <w:p>
            <w:pPr>
              <w:rPr>
                <w:rFonts w:ascii="Times New Roman" w:hAnsi="Times New Roman" w:eastAsia="宋体" w:cs="Times New Roman"/>
                <w:kern w:val="2"/>
                <w:sz w:val="21"/>
                <w:szCs w:val="24"/>
                <w:lang w:val="en-US" w:eastAsia="ja-JP" w:bidi="ar-SA"/>
              </w:rPr>
            </w:pPr>
            <w:r>
              <w:rPr>
                <w:sz w:val="20"/>
              </w:rPr>
              <w:t>石材销售所涉及场所的相关职业健康安全管理活动</w:t>
            </w:r>
          </w:p>
        </w:tc>
        <w:tc>
          <w:tcPr>
            <w:tcW w:w="669" w:type="dxa"/>
            <w:vAlign w:val="center"/>
          </w:tcPr>
          <w:p>
            <w:pPr>
              <w:spacing w:before="40" w:after="40"/>
              <w:rPr>
                <w:rFonts w:ascii="Times New Roman" w:hAnsi="Times New Roman" w:eastAsia="宋体" w:cs="Times New Roman"/>
                <w:kern w:val="2"/>
                <w:sz w:val="21"/>
                <w:szCs w:val="24"/>
                <w:lang w:val="en-US" w:eastAsia="ja-JP" w:bidi="ar-SA"/>
              </w:rPr>
            </w:pPr>
            <w:r>
              <w:rPr>
                <w:rFonts w:hint="eastAsia" w:ascii="宋体" w:hAnsi="宋体"/>
                <w:b w:val="0"/>
                <w:bCs/>
                <w:szCs w:val="21"/>
              </w:rPr>
              <w:t>GB/T 45001-2020</w:t>
            </w:r>
          </w:p>
        </w:tc>
        <w:tc>
          <w:tcPr>
            <w:tcW w:w="668" w:type="dxa"/>
            <w:shd w:val="clear" w:color="auto" w:fill="FFFFFF"/>
            <w:vAlign w:val="top"/>
          </w:tcPr>
          <w:sdt>
            <w:sdtPr>
              <w:rPr>
                <w:rFonts w:eastAsia="黑体"/>
                <w:szCs w:val="21"/>
              </w:rPr>
              <w:id w:val="1360237495"/>
            </w:sdtPr>
            <w:sdtEndPr>
              <w:rPr>
                <w:rFonts w:eastAsia="黑体"/>
                <w:szCs w:val="21"/>
              </w:rPr>
            </w:sdtEndPr>
            <w:sdtContent>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eastAsia="黑体"/>
                    <w:szCs w:val="21"/>
                  </w:rPr>
                </w:pPr>
              </w:p>
            </w:sdtContent>
          </w:sdt>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2021-N1EMS-2230067</w:t>
            </w:r>
          </w:p>
          <w:p>
            <w:r>
              <w:t>2021-N1OHSMS-2230067</w:t>
            </w:r>
          </w:p>
          <w:p>
            <w:r>
              <w:t>2021-N1QMS-2230067</w:t>
            </w:r>
          </w:p>
        </w:tc>
        <w:tc>
          <w:tcPr>
            <w:tcW w:w="2179" w:type="dxa"/>
            <w:vAlign w:val="center"/>
          </w:tcPr>
          <w:p>
            <w:r>
              <w:t>E:29.11.03</w:t>
            </w:r>
          </w:p>
          <w:p>
            <w:r>
              <w:t>O:29.11.03</w:t>
            </w:r>
          </w:p>
          <w:p>
            <w:r>
              <w:t>Q:29.11.03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2020-N1EMS-1267598</w:t>
            </w:r>
          </w:p>
          <w:p>
            <w:r>
              <w:t>2021-N1OHSMS-1267598</w:t>
            </w:r>
          </w:p>
          <w:p>
            <w:r>
              <w:t>2020-N1QMS-1267598</w:t>
            </w:r>
          </w:p>
        </w:tc>
        <w:tc>
          <w:tcPr>
            <w:tcW w:w="2179" w:type="dxa"/>
            <w:vAlign w:val="center"/>
          </w:tcPr>
          <w:p>
            <w:r>
              <w:t>E:29.11.03</w:t>
            </w:r>
          </w:p>
          <w:p>
            <w:r>
              <w:t>O:29.11.03</w:t>
            </w:r>
          </w:p>
          <w:p>
            <w:r>
              <w:t>Q:29.11.03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lang w:val="en-US" w:eastAsia="zh-CN"/>
              </w:rPr>
              <w:t>上次不</w:t>
            </w:r>
            <w:r>
              <w:rPr>
                <w:rFonts w:hint="eastAsia" w:ascii="Times New Roman" w:hAnsi="Times New Roman" w:eastAsia="宋体" w:cs="Times New Roman"/>
                <w:lang w:val="en-US" w:eastAsia="zh-CN"/>
              </w:rPr>
              <w:t>符合项发生在营销部Q8.5.1条款和综合部EO8.2条款，已完成整改，且无类似情况再次发生。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rFonts w:ascii="宋体" w:hAnsi="宋体" w:cs="宋体"/>
                <w:color w:val="000000"/>
                <w:kern w:val="0"/>
                <w:szCs w:val="21"/>
              </w:rPr>
              <w:t>石材销售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vAlign w:val="top"/>
          </w:tcPr>
          <w:p>
            <w:pPr>
              <w:rPr>
                <w:rFonts w:ascii="宋体" w:hAnsi="宋体" w:eastAsia="宋体" w:cs="宋体"/>
                <w:color w:val="000000"/>
                <w:kern w:val="0"/>
                <w:szCs w:val="21"/>
                <w:lang w:val="en-US" w:eastAsia="zh-CN"/>
              </w:rPr>
            </w:pPr>
            <w:r>
              <w:rPr>
                <w:rFonts w:ascii="宋体" w:hAnsi="宋体" w:eastAsia="宋体" w:cs="宋体"/>
                <w:color w:val="000000"/>
                <w:kern w:val="0"/>
                <w:szCs w:val="21"/>
              </w:rPr>
              <w:t>石材销售所涉及场所的相关环境管理活动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vAlign w:val="top"/>
          </w:tcPr>
          <w:p>
            <w:pPr>
              <w:rPr>
                <w:rFonts w:ascii="宋体" w:hAnsi="宋体" w:eastAsia="宋体" w:cs="宋体"/>
                <w:color w:val="000000"/>
                <w:kern w:val="0"/>
                <w:szCs w:val="21"/>
                <w:lang w:val="en-US" w:eastAsia="zh-CN"/>
              </w:rPr>
            </w:pPr>
            <w:r>
              <w:rPr>
                <w:rFonts w:ascii="宋体" w:hAnsi="宋体" w:eastAsia="宋体" w:cs="宋体"/>
                <w:color w:val="000000"/>
                <w:kern w:val="0"/>
                <w:szCs w:val="21"/>
              </w:rPr>
              <w:t>石材销售所涉及场所的相关职业健康安全管理活动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default" w:eastAsia="宋体"/>
                <w:lang w:val="en-US" w:eastAsia="zh-CN"/>
              </w:rPr>
            </w:pPr>
            <w:r>
              <w:rPr>
                <w:rFonts w:hint="eastAsia"/>
                <w:lang w:val="en-US" w:eastAsia="zh-CN"/>
              </w:rPr>
              <w:t>杨珍全</w:t>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Times New Roman" w:hAnsi="Times New Roman" w:eastAsia="宋体" w:cs="Times New Roman"/>
                <w:lang w:val="en-US" w:eastAsia="zh-CN"/>
              </w:rPr>
              <w:t>2023年2月17日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r>
        <w:rPr>
          <w:rFonts w:hint="eastAsia"/>
        </w:rPr>
        <w:t xml:space="preserve">(可另附页)  </w:t>
      </w:r>
      <w:r>
        <w:rPr>
          <w:shd w:val="clear" w:color="FFFFFF" w:fill="D9D9D9"/>
        </w:rPr>
        <w:t xml:space="preserve">附件ISO 9001:2015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 ■竞争 ■市场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 ■绩效 ■工艺 □设备 ■人员能力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b/>
                <w:bCs/>
              </w:rPr>
              <w:t xml:space="preserve"> </w:t>
            </w:r>
          </w:p>
          <w:p>
            <w:pPr>
              <w:shd w:val="clear" w:color="auto" w:fill="C7DAF1" w:themeFill="text2" w:themeFillTint="32"/>
              <w:spacing w:before="40" w:after="40"/>
            </w:pPr>
            <w:r>
              <w:rPr>
                <w:rFonts w:hint="eastAsia"/>
              </w:rPr>
              <w:t xml:space="preserve">■市场拓展 □设备能力 ■人员能力 □检测水平■合同评审 □知识保密 </w:t>
            </w:r>
          </w:p>
          <w:p>
            <w:pPr>
              <w:shd w:val="clear" w:color="auto" w:fill="C7DAF1" w:themeFill="text2" w:themeFillTint="32"/>
              <w:spacing w:before="40" w:after="40"/>
            </w:pPr>
            <w:r>
              <w:rPr>
                <w:rFonts w:hint="eastAsia"/>
              </w:rPr>
              <w:t>□新产品设计开发 □原材料采购 ■外部供方控制 ■生产/服务控制 □其他</w:t>
            </w:r>
          </w:p>
          <w:p>
            <w:pPr>
              <w:shd w:val="clear" w:color="auto" w:fill="C7DAF1" w:themeFill="text2" w:themeFillTint="32"/>
              <w:spacing w:before="40" w:after="40"/>
              <w:rPr>
                <w:b/>
                <w:bCs/>
                <w:color w:val="000000" w:themeColor="text1"/>
              </w:rPr>
            </w:pPr>
            <w:r>
              <w:rPr>
                <w:rFonts w:hint="eastAsia"/>
                <w:b/>
                <w:bCs/>
                <w:color w:val="000000" w:themeColor="text1"/>
              </w:rPr>
              <w:t>影响体系运行的外包</w:t>
            </w:r>
            <w:r>
              <w:rPr>
                <w:rFonts w:hint="eastAsia"/>
                <w:b/>
                <w:bCs/>
                <w:color w:val="000000" w:themeColor="text1"/>
                <w:lang w:val="en-GB"/>
              </w:rPr>
              <w:t>过程如下</w:t>
            </w:r>
            <w:r>
              <w:rPr>
                <w:rFonts w:hint="eastAsia"/>
                <w:b/>
                <w:bCs/>
                <w:color w:val="000000" w:themeColor="text1"/>
              </w:rPr>
              <w:t>:</w:t>
            </w:r>
            <w:r>
              <w:rPr>
                <w:rFonts w:hint="eastAsia"/>
                <w:b/>
                <w:bCs/>
                <w:color w:val="000000" w:themeColor="text1"/>
                <w:lang w:val="en-GB"/>
              </w:rPr>
              <w:t xml:space="preserve"> 无外包</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 ■建立机制 ■法规宣传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b w:val="0"/>
                <w:bCs w:val="0"/>
              </w:rPr>
            </w:pPr>
            <w:r>
              <w:rPr>
                <w:rFonts w:hint="eastAsia"/>
              </w:rPr>
              <w:t>最高管理者制定了文件化的管理体</w:t>
            </w:r>
            <w:r>
              <w:rPr>
                <w:rFonts w:hint="eastAsia"/>
                <w:b w:val="0"/>
                <w:bCs w:val="0"/>
              </w:rPr>
              <w:t>系方针：</w:t>
            </w:r>
            <w:r>
              <w:rPr>
                <w:rFonts w:hint="eastAsia"/>
                <w:b w:val="0"/>
                <w:bCs w:val="0"/>
                <w:lang w:eastAsia="zh-CN"/>
              </w:rPr>
              <w:t>“</w:t>
            </w:r>
            <w:r>
              <w:rPr>
                <w:rFonts w:hint="eastAsia"/>
                <w:b w:val="0"/>
                <w:bCs w:val="0"/>
              </w:rPr>
              <w:t>诚信至上，质量为主，优质高效；节能降耗，防治污染，保护环境；安全第一，保障健康，减少风险；全员参与，遵守法规，持续改进</w:t>
            </w:r>
            <w:r>
              <w:rPr>
                <w:rFonts w:hint="eastAsia"/>
                <w:b w:val="0"/>
                <w:bCs w:val="0"/>
                <w:lang w:eastAsia="zh-CN"/>
              </w:rPr>
              <w:t>”</w:t>
            </w:r>
            <w:r>
              <w:rPr>
                <w:rFonts w:hint="eastAsia"/>
                <w:b w:val="0"/>
                <w:bCs w:val="0"/>
              </w:rPr>
              <w:t>。</w:t>
            </w:r>
          </w:p>
          <w:p>
            <w:pPr>
              <w:shd w:val="clear" w:color="auto" w:fill="C7DAF1" w:themeFill="text2" w:themeFillTint="32"/>
            </w:pPr>
            <w:r>
              <w:rPr>
                <w:rFonts w:hint="eastAsia"/>
                <w:b w:val="0"/>
                <w:bCs w:val="0"/>
                <w:lang w:val="en-GB"/>
              </w:rPr>
              <w:t>质量方针合理恰当并为相应的质量目标提供了框架。</w:t>
            </w:r>
            <w:r>
              <w:rPr>
                <w:rFonts w:hint="eastAsia"/>
                <w:b w:val="0"/>
                <w:bCs w:val="0"/>
              </w:rPr>
              <w:t>最高</w:t>
            </w:r>
            <w:r>
              <w:rPr>
                <w:rFonts w:hint="eastAsia"/>
                <w:b w:val="0"/>
                <w:bCs w:val="0"/>
                <w:lang w:val="en-GB"/>
              </w:rPr>
              <w:t>管理层已经宣布了组织的质量方针并进行了实施，它使所有员工负起持续改进质量管理体系的责任，</w:t>
            </w:r>
            <w:r>
              <w:rPr>
                <w:rFonts w:hint="eastAsia"/>
                <w:b w:val="0"/>
                <w:bCs w:val="0"/>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ascii="Times New Roman" w:hAnsi="Times New Roman" w:eastAsia="宋体" w:cs="Times New Roman"/>
                <w:lang w:val="en-US" w:eastAsia="zh-CN"/>
              </w:rPr>
              <w:t>营销</w:t>
            </w:r>
            <w:r>
              <w:rPr>
                <w:rFonts w:hint="eastAsia" w:ascii="Times New Roman" w:hAnsi="Times New Roman" w:eastAsia="宋体" w:cs="Times New Roman"/>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color w:val="000000"/>
                    </w:rPr>
                    <w:t>竞争风险</w:t>
                  </w:r>
                </w:p>
              </w:tc>
              <w:tc>
                <w:tcPr>
                  <w:tcW w:w="3965" w:type="dxa"/>
                </w:tcPr>
                <w:p>
                  <w:pPr>
                    <w:shd w:val="clear" w:color="auto" w:fill="C7DAF1" w:themeFill="text2" w:themeFillTint="32"/>
                  </w:pPr>
                  <w:r>
                    <w:rPr>
                      <w:rFonts w:hint="eastAsia" w:ascii="宋体" w:hAnsi="宋体" w:cs="宋体"/>
                      <w:color w:val="000000"/>
                    </w:rPr>
                    <w:t>及时关注公司产品市场的情况，收集信息及时调整，保持公司产品的竞争力</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color w:val="000000"/>
                    </w:rPr>
                    <w:t>人力资源风险</w:t>
                  </w:r>
                </w:p>
              </w:tc>
              <w:tc>
                <w:tcPr>
                  <w:tcW w:w="3965" w:type="dxa"/>
                </w:tcPr>
                <w:p>
                  <w:pPr>
                    <w:shd w:val="clear" w:color="auto" w:fill="C7DAF1" w:themeFill="text2" w:themeFillTint="32"/>
                  </w:pPr>
                  <w:r>
                    <w:rPr>
                      <w:rFonts w:hint="eastAsia" w:ascii="宋体" w:hAnsi="宋体" w:cs="宋体"/>
                      <w:color w:val="000000"/>
                    </w:rPr>
                    <w:t>各部门应及时关注员工的心态变化，注意工作方式，创造良好的工作环境，提高员工的归属感</w:t>
                  </w:r>
                </w:p>
              </w:tc>
              <w:tc>
                <w:tcPr>
                  <w:tcW w:w="1717" w:type="dxa"/>
                </w:tcPr>
                <w:p>
                  <w:pPr>
                    <w:shd w:val="clear" w:color="auto" w:fill="C7DAF1" w:themeFill="text2" w:themeFillTint="32"/>
                  </w:pPr>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7"/>
              <w:gridCol w:w="1170"/>
              <w:gridCol w:w="2837"/>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7" w:type="dxa"/>
                </w:tcPr>
                <w:p>
                  <w:pPr>
                    <w:widowControl/>
                    <w:spacing w:before="40"/>
                    <w:jc w:val="left"/>
                    <w:rPr>
                      <w:color w:val="000000"/>
                      <w:szCs w:val="18"/>
                    </w:rPr>
                  </w:pPr>
                  <w:r>
                    <w:rPr>
                      <w:rFonts w:hint="eastAsia"/>
                      <w:color w:val="000000"/>
                      <w:szCs w:val="18"/>
                    </w:rPr>
                    <w:t>目标</w:t>
                  </w:r>
                </w:p>
              </w:tc>
              <w:tc>
                <w:tcPr>
                  <w:tcW w:w="1170" w:type="dxa"/>
                </w:tcPr>
                <w:p>
                  <w:pPr>
                    <w:widowControl/>
                    <w:spacing w:before="40"/>
                    <w:jc w:val="left"/>
                    <w:rPr>
                      <w:color w:val="000000"/>
                      <w:szCs w:val="18"/>
                    </w:rPr>
                  </w:pPr>
                  <w:r>
                    <w:rPr>
                      <w:rFonts w:hint="eastAsia"/>
                      <w:color w:val="000000"/>
                      <w:szCs w:val="18"/>
                    </w:rPr>
                    <w:t>考核频次</w:t>
                  </w:r>
                </w:p>
              </w:tc>
              <w:tc>
                <w:tcPr>
                  <w:tcW w:w="2837" w:type="dxa"/>
                </w:tcPr>
                <w:p>
                  <w:pPr>
                    <w:widowControl/>
                    <w:spacing w:before="40"/>
                    <w:jc w:val="left"/>
                    <w:rPr>
                      <w:color w:val="000000"/>
                      <w:szCs w:val="18"/>
                      <w:highlight w:val="none"/>
                    </w:rPr>
                  </w:pPr>
                  <w:r>
                    <w:rPr>
                      <w:rFonts w:hint="eastAsia"/>
                      <w:color w:val="000000"/>
                      <w:szCs w:val="18"/>
                      <w:highlight w:val="none"/>
                    </w:rPr>
                    <w:t>计算方法</w:t>
                  </w:r>
                </w:p>
              </w:tc>
              <w:tc>
                <w:tcPr>
                  <w:tcW w:w="2158" w:type="dxa"/>
                </w:tcPr>
                <w:p>
                  <w:pPr>
                    <w:widowControl/>
                    <w:spacing w:before="40"/>
                    <w:jc w:val="left"/>
                    <w:rPr>
                      <w:color w:val="000000" w:themeColor="text1"/>
                      <w:szCs w:val="18"/>
                      <w:highlight w:val="none"/>
                    </w:rPr>
                  </w:pPr>
                  <w:r>
                    <w:rPr>
                      <w:rFonts w:hint="eastAsia"/>
                      <w:color w:val="000000" w:themeColor="text1"/>
                      <w:szCs w:val="18"/>
                      <w:highlight w:val="none"/>
                    </w:rPr>
                    <w:t>完成情况（2022年</w:t>
                  </w:r>
                  <w:r>
                    <w:rPr>
                      <w:rFonts w:hint="eastAsia"/>
                      <w:color w:val="000000" w:themeColor="text1"/>
                      <w:szCs w:val="18"/>
                      <w:highlight w:val="none"/>
                      <w:lang w:val="en-US" w:eastAsia="zh-CN"/>
                    </w:rPr>
                    <w:t>7</w:t>
                  </w:r>
                  <w:r>
                    <w:rPr>
                      <w:rFonts w:hint="eastAsia"/>
                      <w:color w:val="000000" w:themeColor="text1"/>
                      <w:szCs w:val="18"/>
                      <w:highlight w:val="none"/>
                    </w:rPr>
                    <w:t>月-202</w:t>
                  </w:r>
                  <w:r>
                    <w:rPr>
                      <w:rFonts w:hint="eastAsia"/>
                      <w:color w:val="000000" w:themeColor="text1"/>
                      <w:szCs w:val="18"/>
                      <w:highlight w:val="none"/>
                      <w:lang w:val="en-US" w:eastAsia="zh-CN"/>
                    </w:rPr>
                    <w:t>3</w:t>
                  </w:r>
                  <w:r>
                    <w:rPr>
                      <w:rFonts w:hint="eastAsia"/>
                      <w:color w:val="000000" w:themeColor="text1"/>
                      <w:szCs w:val="18"/>
                      <w:highlight w:val="none"/>
                    </w:rPr>
                    <w:t>年</w:t>
                  </w:r>
                  <w:r>
                    <w:rPr>
                      <w:rFonts w:hint="eastAsia"/>
                      <w:color w:val="000000" w:themeColor="text1"/>
                      <w:szCs w:val="18"/>
                      <w:highlight w:val="none"/>
                      <w:lang w:val="en-US" w:eastAsia="zh-CN"/>
                    </w:rPr>
                    <w:t>1</w:t>
                  </w:r>
                  <w:r>
                    <w:rPr>
                      <w:rFonts w:hint="eastAsia"/>
                      <w:color w:val="000000" w:themeColor="text1"/>
                      <w:szCs w:val="1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tcPr>
                <w:p>
                  <w:pPr>
                    <w:widowControl/>
                    <w:spacing w:before="40"/>
                    <w:jc w:val="left"/>
                    <w:rPr>
                      <w:color w:val="000000"/>
                      <w:szCs w:val="18"/>
                    </w:rPr>
                  </w:pPr>
                  <w:r>
                    <w:rPr>
                      <w:rFonts w:hint="eastAsia"/>
                      <w:color w:val="000000"/>
                      <w:szCs w:val="18"/>
                    </w:rPr>
                    <w:t>产品按期交付率≥98%；</w:t>
                  </w:r>
                </w:p>
              </w:tc>
              <w:tc>
                <w:tcPr>
                  <w:tcW w:w="1170" w:type="dxa"/>
                </w:tcPr>
                <w:p>
                  <w:pPr>
                    <w:widowControl/>
                    <w:spacing w:before="40"/>
                    <w:jc w:val="left"/>
                    <w:rPr>
                      <w:color w:val="000000"/>
                      <w:szCs w:val="18"/>
                    </w:rPr>
                  </w:pPr>
                  <w:r>
                    <w:rPr>
                      <w:rFonts w:hint="eastAsia"/>
                      <w:color w:val="000000"/>
                      <w:szCs w:val="18"/>
                    </w:rPr>
                    <w:t>每月</w:t>
                  </w:r>
                </w:p>
              </w:tc>
              <w:tc>
                <w:tcPr>
                  <w:tcW w:w="2837" w:type="dxa"/>
                </w:tcPr>
                <w:p>
                  <w:pPr>
                    <w:widowControl/>
                    <w:spacing w:before="40"/>
                    <w:jc w:val="left"/>
                    <w:rPr>
                      <w:color w:val="000000"/>
                      <w:szCs w:val="18"/>
                      <w:highlight w:val="none"/>
                    </w:rPr>
                  </w:pPr>
                  <w:r>
                    <w:rPr>
                      <w:rFonts w:hint="eastAsia"/>
                      <w:color w:val="000000"/>
                      <w:szCs w:val="18"/>
                      <w:highlight w:val="none"/>
                    </w:rPr>
                    <w:t>按期交付产品数量/需要交付产品总数*100%</w:t>
                  </w:r>
                </w:p>
              </w:tc>
              <w:tc>
                <w:tcPr>
                  <w:tcW w:w="2158" w:type="dxa"/>
                </w:tcPr>
                <w:p>
                  <w:pPr>
                    <w:widowControl/>
                    <w:spacing w:before="40"/>
                    <w:jc w:val="left"/>
                    <w:rPr>
                      <w:color w:val="000000" w:themeColor="text1"/>
                      <w:szCs w:val="18"/>
                      <w:highlight w:val="none"/>
                    </w:rPr>
                  </w:pPr>
                  <w:r>
                    <w:rPr>
                      <w:rFonts w:hint="eastAsia"/>
                      <w:color w:val="000000" w:themeColor="text1"/>
                      <w:szCs w:val="18"/>
                      <w:highlight w:val="none"/>
                    </w:rPr>
                    <w:t>99</w:t>
                  </w:r>
                  <w:r>
                    <w:rPr>
                      <w:rFonts w:hint="eastAsia"/>
                      <w:color w:val="000000" w:themeColor="text1"/>
                      <w:szCs w:val="18"/>
                      <w:highlight w:val="none"/>
                      <w:lang w:val="en-US" w:eastAsia="zh-CN"/>
                    </w:rPr>
                    <w:t>.3</w:t>
                  </w:r>
                  <w:r>
                    <w:rPr>
                      <w:rFonts w:hint="eastAsia"/>
                      <w:color w:val="000000" w:themeColor="text1"/>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357" w:type="dxa"/>
                </w:tcPr>
                <w:p>
                  <w:pPr>
                    <w:widowControl/>
                    <w:spacing w:before="40"/>
                    <w:jc w:val="left"/>
                    <w:rPr>
                      <w:color w:val="000000"/>
                      <w:szCs w:val="18"/>
                    </w:rPr>
                  </w:pPr>
                  <w:r>
                    <w:rPr>
                      <w:rFonts w:hint="eastAsia"/>
                      <w:color w:val="000000"/>
                      <w:szCs w:val="18"/>
                    </w:rPr>
                    <w:t>客户满意度</w:t>
                  </w:r>
                  <w:r>
                    <w:rPr>
                      <w:color w:val="000000"/>
                      <w:szCs w:val="18"/>
                    </w:rPr>
                    <w:t>95</w:t>
                  </w:r>
                  <w:r>
                    <w:rPr>
                      <w:rFonts w:hint="eastAsia"/>
                      <w:color w:val="000000"/>
                      <w:szCs w:val="18"/>
                    </w:rPr>
                    <w:t>分以上</w:t>
                  </w:r>
                  <w:r>
                    <w:rPr>
                      <w:color w:val="000000"/>
                      <w:szCs w:val="18"/>
                    </w:rPr>
                    <w:t xml:space="preserve"> </w:t>
                  </w:r>
                </w:p>
              </w:tc>
              <w:tc>
                <w:tcPr>
                  <w:tcW w:w="1170" w:type="dxa"/>
                </w:tcPr>
                <w:p>
                  <w:pPr>
                    <w:widowControl/>
                    <w:spacing w:before="40"/>
                    <w:jc w:val="left"/>
                    <w:rPr>
                      <w:color w:val="000000"/>
                      <w:szCs w:val="18"/>
                    </w:rPr>
                  </w:pPr>
                  <w:r>
                    <w:rPr>
                      <w:rFonts w:hint="eastAsia"/>
                      <w:color w:val="000000"/>
                      <w:szCs w:val="18"/>
                    </w:rPr>
                    <w:t>每年</w:t>
                  </w:r>
                </w:p>
              </w:tc>
              <w:tc>
                <w:tcPr>
                  <w:tcW w:w="2837" w:type="dxa"/>
                </w:tcPr>
                <w:p>
                  <w:pPr>
                    <w:widowControl/>
                    <w:spacing w:before="40"/>
                    <w:jc w:val="left"/>
                    <w:rPr>
                      <w:color w:val="000000"/>
                      <w:szCs w:val="18"/>
                      <w:highlight w:val="none"/>
                    </w:rPr>
                  </w:pPr>
                  <w:r>
                    <w:rPr>
                      <w:rFonts w:hint="eastAsia"/>
                      <w:color w:val="000000"/>
                      <w:szCs w:val="18"/>
                      <w:highlight w:val="none"/>
                    </w:rPr>
                    <w:t>顾客满意度调查得分数/顾客调查份数</w:t>
                  </w:r>
                </w:p>
              </w:tc>
              <w:tc>
                <w:tcPr>
                  <w:tcW w:w="2158" w:type="dxa"/>
                </w:tcPr>
                <w:p>
                  <w:pPr>
                    <w:widowControl/>
                    <w:spacing w:before="40"/>
                    <w:jc w:val="left"/>
                    <w:rPr>
                      <w:color w:val="000000" w:themeColor="text1"/>
                      <w:szCs w:val="18"/>
                      <w:highlight w:val="none"/>
                    </w:rPr>
                  </w:pPr>
                  <w:r>
                    <w:rPr>
                      <w:rFonts w:hint="eastAsia"/>
                      <w:color w:val="000000" w:themeColor="text1"/>
                      <w:szCs w:val="18"/>
                      <w:highlight w:val="none"/>
                    </w:rPr>
                    <w:t>98分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tcPr>
                <w:p>
                  <w:pPr>
                    <w:widowControl/>
                    <w:spacing w:before="40"/>
                    <w:jc w:val="left"/>
                    <w:rPr>
                      <w:color w:val="000000"/>
                      <w:szCs w:val="18"/>
                    </w:rPr>
                  </w:pPr>
                  <w:r>
                    <w:rPr>
                      <w:rFonts w:hint="eastAsia"/>
                      <w:color w:val="000000"/>
                      <w:szCs w:val="18"/>
                    </w:rPr>
                    <w:t>销售产品合格率：</w:t>
                  </w:r>
                  <w:r>
                    <w:rPr>
                      <w:color w:val="000000"/>
                      <w:szCs w:val="18"/>
                    </w:rPr>
                    <w:t xml:space="preserve">100% </w:t>
                  </w:r>
                  <w:r>
                    <w:rPr>
                      <w:rFonts w:hint="eastAsia"/>
                      <w:color w:val="000000"/>
                      <w:szCs w:val="18"/>
                    </w:rPr>
                    <w:t>；</w:t>
                  </w:r>
                </w:p>
              </w:tc>
              <w:tc>
                <w:tcPr>
                  <w:tcW w:w="1170" w:type="dxa"/>
                </w:tcPr>
                <w:p>
                  <w:pPr>
                    <w:widowControl/>
                    <w:spacing w:before="40"/>
                    <w:jc w:val="left"/>
                    <w:rPr>
                      <w:color w:val="000000"/>
                      <w:szCs w:val="18"/>
                    </w:rPr>
                  </w:pPr>
                  <w:r>
                    <w:rPr>
                      <w:rFonts w:hint="eastAsia"/>
                      <w:color w:val="000000"/>
                      <w:szCs w:val="18"/>
                    </w:rPr>
                    <w:t>每月</w:t>
                  </w:r>
                </w:p>
              </w:tc>
              <w:tc>
                <w:tcPr>
                  <w:tcW w:w="2837" w:type="dxa"/>
                </w:tcPr>
                <w:p>
                  <w:pPr>
                    <w:widowControl/>
                    <w:spacing w:before="40"/>
                    <w:jc w:val="left"/>
                    <w:rPr>
                      <w:color w:val="000000"/>
                      <w:szCs w:val="18"/>
                      <w:highlight w:val="none"/>
                    </w:rPr>
                  </w:pPr>
                  <w:r>
                    <w:rPr>
                      <w:rFonts w:hint="eastAsia" w:ascii="宋体" w:hAnsi="宋体" w:cs="宋体"/>
                      <w:color w:val="000000"/>
                      <w:kern w:val="0"/>
                      <w:highlight w:val="none"/>
                    </w:rPr>
                    <w:t>合格量÷检验总数量×100%</w:t>
                  </w:r>
                </w:p>
              </w:tc>
              <w:tc>
                <w:tcPr>
                  <w:tcW w:w="2158" w:type="dxa"/>
                </w:tcPr>
                <w:p>
                  <w:pPr>
                    <w:widowControl/>
                    <w:spacing w:before="40"/>
                    <w:jc w:val="left"/>
                    <w:rPr>
                      <w:color w:val="000000" w:themeColor="text1"/>
                      <w:szCs w:val="18"/>
                      <w:highlight w:val="none"/>
                    </w:rPr>
                  </w:pPr>
                  <w:r>
                    <w:rPr>
                      <w:rFonts w:hint="eastAsia"/>
                      <w:color w:val="000000" w:themeColor="text1"/>
                      <w:szCs w:val="18"/>
                      <w:highlight w:val="none"/>
                    </w:rPr>
                    <w:t>100%</w:t>
                  </w: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color w:val="000000" w:themeColor="text1"/>
              </w:rPr>
            </w:pPr>
            <w:r>
              <w:rPr>
                <w:rFonts w:hint="eastAsia"/>
                <w:color w:val="000000" w:themeColor="text1"/>
              </w:rPr>
              <w:t>经营办公面积约 50平方米；</w:t>
            </w:r>
            <w:r>
              <w:rPr>
                <w:rFonts w:hint="eastAsia" w:ascii="Times New Roman" w:hAnsi="Times New Roman" w:eastAsia="宋体" w:cs="Times New Roman"/>
                <w:highlight w:val="none"/>
                <w:u w:val="none"/>
              </w:rPr>
              <w:t xml:space="preserve">库房 </w:t>
            </w:r>
            <w:r>
              <w:rPr>
                <w:rFonts w:hint="eastAsia" w:cs="Times New Roman"/>
                <w:highlight w:val="none"/>
                <w:u w:val="none"/>
                <w:lang w:val="en-US" w:eastAsia="zh-CN"/>
              </w:rPr>
              <w:t>500平方米</w:t>
            </w:r>
            <w:r>
              <w:rPr>
                <w:rFonts w:hint="eastAsia"/>
                <w:color w:val="000000" w:themeColor="text1"/>
                <w:u w:val="none"/>
              </w:rPr>
              <w:t>；</w:t>
            </w:r>
            <w:r>
              <w:rPr>
                <w:color w:val="000000" w:themeColor="text1"/>
                <w:u w:val="none"/>
              </w:rPr>
              <w:t xml:space="preserve"> </w:t>
            </w:r>
          </w:p>
          <w:p>
            <w:pPr>
              <w:shd w:val="clear" w:color="auto" w:fill="C7DAF1" w:themeFill="text2" w:themeFillTint="32"/>
              <w:rPr>
                <w:color w:val="000000" w:themeColor="text1"/>
              </w:rPr>
            </w:pPr>
            <w:r>
              <w:rPr>
                <w:rFonts w:hint="eastAsia"/>
                <w:color w:val="000000" w:themeColor="text1"/>
              </w:rPr>
              <w:t>主要生产设备有：打印机、电脑、电话和办公设备等。</w:t>
            </w:r>
          </w:p>
          <w:p>
            <w:pPr>
              <w:shd w:val="clear" w:color="auto" w:fill="C7DAF1" w:themeFill="text2" w:themeFillTint="32"/>
              <w:rPr>
                <w:color w:val="000000" w:themeColor="text1"/>
              </w:rPr>
            </w:pPr>
            <w:r>
              <w:rPr>
                <w:rFonts w:hint="eastAsia"/>
                <w:color w:val="000000" w:themeColor="text1"/>
              </w:rPr>
              <w:t xml:space="preserve">特种设备：□叉车 □行车 □锅炉 □电梯  </w:t>
            </w:r>
            <w:r>
              <w:rPr>
                <w:rFonts w:hint="eastAsia" w:ascii="Wingdings" w:hAnsi="Wingdings"/>
                <w:color w:val="000000" w:themeColor="text1"/>
              </w:rPr>
              <w:t>□</w:t>
            </w:r>
            <w:r>
              <w:rPr>
                <w:rFonts w:hint="eastAsia"/>
                <w:color w:val="000000" w:themeColor="text1"/>
              </w:rPr>
              <w:t xml:space="preserve">压力容器  </w:t>
            </w:r>
            <w:r>
              <w:rPr>
                <w:rFonts w:hint="eastAsia" w:ascii="Wingdings" w:hAnsi="Wingdings"/>
                <w:color w:val="000000" w:themeColor="text1"/>
              </w:rPr>
              <w:t>□</w:t>
            </w:r>
            <w:r>
              <w:rPr>
                <w:rFonts w:hint="eastAsia"/>
                <w:color w:val="000000" w:themeColor="text1"/>
              </w:rPr>
              <w:t xml:space="preserve">压力管道  </w:t>
            </w:r>
            <w:r>
              <w:rPr>
                <w:rFonts w:hint="eastAsia" w:ascii="Wingdings" w:hAnsi="Wingdings"/>
                <w:color w:val="000000" w:themeColor="text1"/>
              </w:rPr>
              <w:t>■</w:t>
            </w:r>
            <w:r>
              <w:rPr>
                <w:rFonts w:hint="eastAsia"/>
                <w:color w:val="000000" w:themeColor="text1"/>
              </w:rPr>
              <w:t xml:space="preserve">不适用  </w:t>
            </w:r>
          </w:p>
          <w:p>
            <w:pPr>
              <w:shd w:val="clear" w:color="auto" w:fill="C7DAF1" w:themeFill="text2" w:themeFillTint="32"/>
              <w:rPr>
                <w:color w:val="000000" w:themeColor="text1"/>
                <w:u w:val="single"/>
              </w:rPr>
            </w:pPr>
            <w:r>
              <w:rPr>
                <w:rFonts w:hint="eastAsia"/>
                <w:color w:val="000000" w:themeColor="text1"/>
              </w:rPr>
              <w:t>特种设备管理：</w:t>
            </w:r>
            <w:r>
              <w:rPr>
                <w:rFonts w:hint="eastAsia" w:ascii="Wingdings" w:hAnsi="Wingdings"/>
                <w:color w:val="000000" w:themeColor="text1"/>
              </w:rPr>
              <w:t>□</w:t>
            </w:r>
            <w:r>
              <w:rPr>
                <w:rFonts w:hint="eastAsia"/>
                <w:color w:val="000000" w:themeColor="text1"/>
              </w:rPr>
              <w:t xml:space="preserve">进行了定期检验  </w:t>
            </w:r>
            <w:r>
              <w:rPr>
                <w:rFonts w:hint="eastAsia" w:ascii="Wingdings" w:hAnsi="Wingdings"/>
                <w:color w:val="000000" w:themeColor="text1"/>
              </w:rPr>
              <w:t>□</w:t>
            </w:r>
            <w:r>
              <w:rPr>
                <w:rFonts w:hint="eastAsia"/>
                <w:color w:val="000000" w:themeColor="text1"/>
              </w:rPr>
              <w:t xml:space="preserve">未进行定期检验的有： </w:t>
            </w:r>
            <w:r>
              <w:rPr>
                <w:rFonts w:hint="eastAsia"/>
                <w:color w:val="000000" w:themeColor="text1"/>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47"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r>
              <w:rPr>
                <w:rFonts w:hint="eastAsia" w:ascii="宋体" w:hAnsi="宋体" w:cs="宋体"/>
                <w:szCs w:val="21"/>
              </w:rPr>
              <w:t>组织销售的产品在产品采购、交付过程中性状未有改变。组织只对产品名称、规格型号、外观、质量证明文件、资料完整性等进行验证；质量技术特性由供方提供、控制。产品的最终验收以客户验收确认为准。对销售服务过程的监视测量，根据《销售人员行为规范考核》进行定期的考核管理，公司无监视和测量硬件设备。</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ascii="宋体"/>
                <w:color w:val="000000"/>
                <w:szCs w:val="21"/>
                <w:u w:val="single"/>
              </w:rPr>
              <w:t xml:space="preserve">          </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ascii="Wingdings" w:hAnsi="Wingdings"/>
              </w:rPr>
              <w:t>□</w:t>
            </w:r>
            <w:r>
              <w:rPr>
                <w:rFonts w:hint="eastAsia"/>
              </w:rPr>
              <w:t xml:space="preserve">加工工艺 </w:t>
            </w:r>
            <w:r>
              <w:rPr>
                <w:rFonts w:hint="eastAsia" w:ascii="Wingdings" w:hAnsi="Wingdings"/>
              </w:rPr>
              <w:t>□</w:t>
            </w:r>
            <w:r>
              <w:rPr>
                <w:rFonts w:hint="eastAsia"/>
              </w:rPr>
              <w:t xml:space="preserve">生产经验  </w:t>
            </w:r>
            <w:r>
              <w:rPr>
                <w:rFonts w:hint="eastAsia" w:ascii="Wingdings" w:hAnsi="Wingdings"/>
              </w:rPr>
              <w:t>□</w:t>
            </w:r>
            <w:r>
              <w:rPr>
                <w:rFonts w:hint="eastAsia"/>
              </w:rPr>
              <w:t xml:space="preserve">管理软件 ■市场预测   </w:t>
            </w:r>
            <w:r>
              <w:rPr>
                <w:rFonts w:hint="eastAsia" w:ascii="Wingdings" w:hAnsi="Wingdings"/>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 xml:space="preserve">顾客提供资料 </w:t>
            </w:r>
            <w:r>
              <w:rPr>
                <w:rFonts w:hint="eastAsia" w:ascii="Wingdings" w:hAnsi="Wingdings"/>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 xml:space="preserve">电工 </w:t>
            </w:r>
            <w:r>
              <w:rPr>
                <w:rFonts w:hint="eastAsia" w:ascii="Wingdings" w:hAnsi="Wingdings"/>
              </w:rPr>
              <w:t>□</w:t>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ascii="Wingdings" w:hAnsi="Wingdings"/>
              </w:rPr>
              <w:t>□</w:t>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■标语  ■展板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检测计划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ascii="Wingdings" w:hAnsi="Wingdings"/>
              </w:rPr>
              <w:t>■</w:t>
            </w:r>
            <w:r>
              <w:rPr>
                <w:rFonts w:hint="eastAsia"/>
              </w:rPr>
              <w:t xml:space="preserve">外来标准 </w:t>
            </w:r>
            <w:r>
              <w:rPr>
                <w:rFonts w:hint="eastAsia" w:ascii="Wingdings" w:hAnsi="Wingdings"/>
              </w:rPr>
              <w:t>□</w:t>
            </w:r>
            <w:r>
              <w:rPr>
                <w:rFonts w:hint="eastAsia"/>
              </w:rPr>
              <w:t xml:space="preserve">企业标准 ■顾客要求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highlight w:val="none"/>
              </w:rPr>
            </w:pPr>
            <w:r>
              <w:rPr>
                <w:rFonts w:hint="eastAsia"/>
                <w:highlight w:val="none"/>
              </w:rPr>
              <w:t>组织对外部提供的过程、产品和服务的供方按照对产品/服务质量的类型和程度实施控制。</w:t>
            </w:r>
          </w:p>
          <w:p>
            <w:pPr>
              <w:shd w:val="clear" w:color="auto" w:fill="C7DAF1" w:themeFill="text2" w:themeFillTint="32"/>
              <w:jc w:val="left"/>
              <w:rPr>
                <w:highlight w:val="none"/>
              </w:rPr>
            </w:pPr>
            <w:r>
              <w:rPr>
                <w:rFonts w:hint="eastAsia"/>
                <w:highlight w:val="none"/>
              </w:rPr>
              <w:t>外部提供包括：</w:t>
            </w:r>
            <w:r>
              <w:rPr>
                <w:rFonts w:hint="eastAsia" w:ascii="Wingdings" w:hAnsi="Wingdings"/>
                <w:highlight w:val="none"/>
              </w:rPr>
              <w:t>□</w:t>
            </w:r>
            <w:r>
              <w:rPr>
                <w:rFonts w:hint="eastAsia"/>
                <w:highlight w:val="none"/>
              </w:rPr>
              <w:t xml:space="preserve">原材料采购 </w:t>
            </w:r>
            <w:r>
              <w:rPr>
                <w:rFonts w:hint="eastAsia" w:ascii="Wingdings" w:hAnsi="Wingdings"/>
                <w:highlight w:val="none"/>
              </w:rPr>
              <w:t>□</w:t>
            </w:r>
            <w:r>
              <w:rPr>
                <w:rFonts w:hint="eastAsia"/>
                <w:highlight w:val="none"/>
              </w:rPr>
              <w:t xml:space="preserve">委托加工  </w:t>
            </w:r>
            <w:r>
              <w:rPr>
                <w:rFonts w:hint="eastAsia" w:ascii="Wingdings" w:hAnsi="Wingdings"/>
                <w:highlight w:val="none"/>
                <w:lang w:eastAsia="zh-CN"/>
              </w:rPr>
              <w:t>□</w:t>
            </w:r>
            <w:r>
              <w:rPr>
                <w:rFonts w:hint="eastAsia"/>
                <w:highlight w:val="none"/>
              </w:rPr>
              <w:t xml:space="preserve">顾客要求 </w:t>
            </w:r>
            <w:r>
              <w:rPr>
                <w:rFonts w:hint="eastAsia" w:ascii="Wingdings" w:hAnsi="Wingdings"/>
                <w:highlight w:val="none"/>
              </w:rPr>
              <w:t>■</w:t>
            </w:r>
            <w:r>
              <w:rPr>
                <w:rFonts w:hint="eastAsia"/>
                <w:highlight w:val="none"/>
              </w:rPr>
              <w:t xml:space="preserve">运输  </w:t>
            </w:r>
            <w:r>
              <w:rPr>
                <w:rFonts w:hint="eastAsia" w:ascii="Wingdings" w:hAnsi="Wingdings"/>
                <w:highlight w:val="none"/>
              </w:rPr>
              <w:t>□</w:t>
            </w:r>
            <w:r>
              <w:rPr>
                <w:rFonts w:hint="eastAsia"/>
                <w:highlight w:val="none"/>
              </w:rPr>
              <w:t>其他</w:t>
            </w:r>
          </w:p>
          <w:p>
            <w:pPr>
              <w:shd w:val="clear" w:color="auto" w:fill="C7DAF1" w:themeFill="text2" w:themeFillTint="32"/>
              <w:jc w:val="left"/>
            </w:pPr>
            <w:r>
              <w:rPr>
                <w:rFonts w:hint="eastAsia"/>
                <w:highlight w:val="none"/>
              </w:rPr>
              <w:t>提供给外部供方的信息</w:t>
            </w:r>
            <w:r>
              <w:rPr>
                <w:rFonts w:hint="eastAsia" w:ascii="Wingdings" w:hAnsi="Wingdings"/>
                <w:highlight w:val="none"/>
              </w:rPr>
              <w:t>■</w:t>
            </w:r>
            <w:r>
              <w:rPr>
                <w:rFonts w:hint="eastAsia"/>
                <w:highlight w:val="none"/>
              </w:rPr>
              <w:t xml:space="preserve">符合要求 </w:t>
            </w:r>
            <w:r>
              <w:rPr>
                <w:rFonts w:hint="eastAsia" w:ascii="Wingdings" w:hAnsi="Wingdings"/>
                <w:highlight w:val="none"/>
              </w:rPr>
              <w:t>□</w:t>
            </w:r>
            <w:r>
              <w:rPr>
                <w:rFonts w:hint="eastAsia"/>
                <w:highlight w:val="none"/>
              </w:rPr>
              <w:t>存在不足，说明</w:t>
            </w:r>
            <w:r>
              <w:rPr>
                <w:rFonts w:hint="eastAsia"/>
                <w:highlight w:val="none"/>
                <w:u w:val="single"/>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230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r>
                    <w:rPr>
                      <w:rFonts w:hint="eastAsia"/>
                    </w:rPr>
                    <w:t>产品/服务名称</w:t>
                  </w:r>
                </w:p>
              </w:tc>
              <w:tc>
                <w:tcPr>
                  <w:tcW w:w="230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r>
                    <w:rPr>
                      <w:rFonts w:ascii="宋体" w:hAnsi="宋体" w:cs="宋体"/>
                      <w:color w:val="000000"/>
                      <w:kern w:val="0"/>
                      <w:szCs w:val="21"/>
                    </w:rPr>
                    <w:t>石材销售</w:t>
                  </w:r>
                </w:p>
              </w:tc>
              <w:tc>
                <w:tcPr>
                  <w:tcW w:w="2303" w:type="dxa"/>
                </w:tcPr>
                <w:p>
                  <w:pPr>
                    <w:shd w:val="clear" w:color="auto" w:fill="C7DAF1" w:themeFill="text2" w:themeFillTint="32"/>
                    <w:jc w:val="left"/>
                  </w:pPr>
                  <w:r>
                    <w:rPr>
                      <w:rFonts w:hint="eastAsia"/>
                    </w:rPr>
                    <w:t>销售服务过程</w:t>
                  </w:r>
                </w:p>
              </w:tc>
              <w:tc>
                <w:tcPr>
                  <w:tcW w:w="3265" w:type="dxa"/>
                </w:tcPr>
                <w:p>
                  <w:pPr>
                    <w:shd w:val="clear" w:color="auto" w:fill="C7DAF1" w:themeFill="text2" w:themeFillTint="32"/>
                    <w:jc w:val="left"/>
                    <w:rPr>
                      <w:rFonts w:eastAsiaTheme="minorEastAsia"/>
                    </w:rPr>
                  </w:pPr>
                  <w:r>
                    <w:rPr>
                      <w:rFonts w:hint="eastAsia"/>
                      <w:szCs w:val="21"/>
                    </w:rPr>
                    <w:t>产品、服务质量合格、交付及时性、投诉处理满意度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tcPr>
                <w:p>
                  <w:pPr>
                    <w:shd w:val="clear" w:color="auto" w:fill="C7DAF1" w:themeFill="text2" w:themeFillTint="32"/>
                    <w:jc w:val="left"/>
                  </w:pPr>
                </w:p>
              </w:tc>
              <w:tc>
                <w:tcPr>
                  <w:tcW w:w="230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销售服务过程</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 </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r>
              <w:rPr>
                <w:rFonts w:hint="eastAsia" w:ascii="Wingdings" w:hAnsi="Wingdings"/>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rPr>
              <w:t>□</w:t>
            </w:r>
            <w:r>
              <w:rPr>
                <w:rFonts w:hint="eastAsia"/>
              </w:rPr>
              <w:t xml:space="preserve">配方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lang w:eastAsia="zh-CN"/>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lang w:eastAsia="zh-CN"/>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已发生的更改包括：无</w:t>
            </w:r>
          </w:p>
          <w:p>
            <w:pPr>
              <w:shd w:val="clear" w:color="auto" w:fill="C7DAF1" w:themeFill="text2" w:themeFillTint="32"/>
            </w:pP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首件检验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03"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w:t>
            </w:r>
            <w:r>
              <w:rPr>
                <w:rFonts w:hint="eastAsia"/>
                <w:color w:val="000000" w:themeColor="text1"/>
              </w:rPr>
              <w:t>划</w:t>
            </w:r>
            <w:r>
              <w:rPr>
                <w:rFonts w:hint="eastAsia" w:ascii="Times New Roman" w:hAnsi="Times New Roman" w:cs="Times New Roman"/>
                <w:color w:val="000000" w:themeColor="text1"/>
              </w:rPr>
              <w:t>于202</w:t>
            </w:r>
            <w:r>
              <w:rPr>
                <w:rFonts w:hint="eastAsia" w:ascii="Times New Roman" w:hAnsi="Times New Roman" w:cs="Times New Roman"/>
                <w:color w:val="000000" w:themeColor="text1"/>
                <w:lang w:val="en-US" w:eastAsia="zh-CN"/>
              </w:rPr>
              <w:t>2</w:t>
            </w:r>
            <w:r>
              <w:rPr>
                <w:rFonts w:hint="eastAsia" w:ascii="Times New Roman" w:hAnsi="Times New Roman" w:cs="Times New Roman"/>
                <w:color w:val="000000" w:themeColor="text1"/>
              </w:rPr>
              <w:t>年12月1</w:t>
            </w:r>
            <w:r>
              <w:rPr>
                <w:rFonts w:hint="eastAsia" w:ascii="Times New Roman" w:hAnsi="Times New Roman" w:cs="Times New Roman"/>
                <w:color w:val="000000" w:themeColor="text1"/>
                <w:lang w:val="en-US" w:eastAsia="zh-CN"/>
              </w:rPr>
              <w:t>0日</w:t>
            </w:r>
            <w:r>
              <w:rPr>
                <w:rFonts w:hint="eastAsia" w:ascii="Times New Roman" w:hAnsi="Times New Roman" w:cs="Times New Roman"/>
                <w:color w:val="000000" w:themeColor="text1"/>
              </w:rPr>
              <w:t>-1</w:t>
            </w:r>
            <w:r>
              <w:rPr>
                <w:rFonts w:hint="eastAsia" w:ascii="Times New Roman" w:hAnsi="Times New Roman" w:cs="Times New Roman"/>
                <w:color w:val="000000" w:themeColor="text1"/>
                <w:lang w:val="en-US" w:eastAsia="zh-CN"/>
              </w:rPr>
              <w:t>1</w:t>
            </w:r>
            <w:r>
              <w:rPr>
                <w:rFonts w:hint="eastAsia" w:ascii="Times New Roman" w:hAnsi="Times New Roman" w:cs="Times New Roman"/>
                <w:color w:val="000000" w:themeColor="text1"/>
              </w:rPr>
              <w:t>日实施了质量管理体系内部审核，对质量管理体系的符合性和有效性进行了审核。内审发现的 1 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w:t>
            </w:r>
            <w:r>
              <w:rPr>
                <w:rFonts w:hint="eastAsia"/>
                <w:highlight w:val="none"/>
              </w:rPr>
              <w:t>划的时间间隔</w:t>
            </w:r>
            <w:r>
              <w:rPr>
                <w:rFonts w:hint="eastAsia"/>
                <w:color w:val="000000" w:themeColor="text1"/>
                <w:highlight w:val="none"/>
              </w:rPr>
              <w:t>，在</w:t>
            </w:r>
            <w:r>
              <w:rPr>
                <w:color w:val="000000" w:themeColor="text1"/>
                <w:highlight w:val="none"/>
              </w:rPr>
              <w:t>202</w:t>
            </w:r>
            <w:r>
              <w:rPr>
                <w:rFonts w:hint="eastAsia"/>
                <w:color w:val="000000" w:themeColor="text1"/>
                <w:highlight w:val="none"/>
                <w:lang w:val="en-US" w:eastAsia="zh-CN"/>
              </w:rPr>
              <w:t>2</w:t>
            </w:r>
            <w:r>
              <w:rPr>
                <w:color w:val="000000" w:themeColor="text1"/>
                <w:highlight w:val="none"/>
              </w:rPr>
              <w:t>年</w:t>
            </w:r>
            <w:r>
              <w:rPr>
                <w:rFonts w:hint="eastAsia"/>
                <w:color w:val="000000" w:themeColor="text1"/>
                <w:highlight w:val="none"/>
              </w:rPr>
              <w:t>12</w:t>
            </w:r>
            <w:r>
              <w:rPr>
                <w:color w:val="000000" w:themeColor="text1"/>
                <w:highlight w:val="none"/>
              </w:rPr>
              <w:t>月</w:t>
            </w:r>
            <w:r>
              <w:rPr>
                <w:rFonts w:hint="eastAsia"/>
                <w:color w:val="000000" w:themeColor="text1"/>
                <w:highlight w:val="none"/>
              </w:rPr>
              <w:t>2</w:t>
            </w:r>
            <w:r>
              <w:rPr>
                <w:rFonts w:hint="eastAsia"/>
                <w:color w:val="000000" w:themeColor="text1"/>
                <w:highlight w:val="none"/>
                <w:lang w:val="en-US" w:eastAsia="zh-CN"/>
              </w:rPr>
              <w:t>0</w:t>
            </w:r>
            <w:r>
              <w:rPr>
                <w:color w:val="000000" w:themeColor="text1"/>
                <w:highlight w:val="none"/>
              </w:rPr>
              <w:t>日</w:t>
            </w:r>
            <w:r>
              <w:rPr>
                <w:rFonts w:hint="eastAsia"/>
                <w:color w:val="000000" w:themeColor="text1"/>
                <w:highlight w:val="none"/>
              </w:rPr>
              <w:t>对</w:t>
            </w:r>
            <w:r>
              <w:rPr>
                <w:rFonts w:hint="eastAsia"/>
                <w:highlight w:val="none"/>
              </w:rPr>
              <w:t>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rPr>
            </w:pPr>
            <w:r>
              <w:rPr>
                <w:rFonts w:hint="eastAsia"/>
                <w:color w:val="000000" w:themeColor="text1"/>
                <w:lang w:val="en-GB"/>
              </w:rPr>
              <w:t>标准条款</w:t>
            </w:r>
          </w:p>
        </w:tc>
        <w:tc>
          <w:tcPr>
            <w:tcW w:w="649"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4.1</w:t>
            </w:r>
          </w:p>
        </w:tc>
        <w:tc>
          <w:tcPr>
            <w:tcW w:w="65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4.2</w:t>
            </w:r>
          </w:p>
        </w:tc>
        <w:tc>
          <w:tcPr>
            <w:tcW w:w="65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4.3</w:t>
            </w:r>
          </w:p>
        </w:tc>
        <w:tc>
          <w:tcPr>
            <w:tcW w:w="649"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4.4</w:t>
            </w:r>
          </w:p>
        </w:tc>
        <w:tc>
          <w:tcPr>
            <w:tcW w:w="65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5.1</w:t>
            </w:r>
          </w:p>
        </w:tc>
        <w:tc>
          <w:tcPr>
            <w:tcW w:w="65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5.2</w:t>
            </w:r>
          </w:p>
        </w:tc>
        <w:tc>
          <w:tcPr>
            <w:tcW w:w="649"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5.3</w:t>
            </w:r>
          </w:p>
        </w:tc>
        <w:tc>
          <w:tcPr>
            <w:tcW w:w="65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6.1</w:t>
            </w:r>
          </w:p>
        </w:tc>
        <w:tc>
          <w:tcPr>
            <w:tcW w:w="65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6.2</w:t>
            </w:r>
          </w:p>
        </w:tc>
        <w:tc>
          <w:tcPr>
            <w:tcW w:w="649"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6.3</w:t>
            </w:r>
          </w:p>
        </w:tc>
        <w:tc>
          <w:tcPr>
            <w:tcW w:w="650" w:type="dxa"/>
            <w:shd w:val="clear" w:color="auto" w:fill="BFBFBF"/>
            <w:vAlign w:val="center"/>
          </w:tcPr>
          <w:p>
            <w:pPr>
              <w:shd w:val="clear" w:color="auto" w:fill="C7DAF1" w:themeFill="text2" w:themeFillTint="32"/>
              <w:rPr>
                <w:color w:val="000000" w:themeColor="text1"/>
                <w:highlight w:val="none"/>
                <w:lang w:eastAsia="ja-JP"/>
              </w:rPr>
            </w:pPr>
          </w:p>
        </w:tc>
        <w:tc>
          <w:tcPr>
            <w:tcW w:w="650" w:type="dxa"/>
            <w:shd w:val="pct25" w:color="auto" w:fill="auto"/>
            <w:vAlign w:val="center"/>
          </w:tcPr>
          <w:p>
            <w:pPr>
              <w:shd w:val="clear" w:color="auto" w:fill="C7DAF1" w:themeFill="text2" w:themeFillTint="32"/>
              <w:rPr>
                <w:color w:val="000000" w:themeColor="text1"/>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rPr>
            </w:pPr>
            <w:r>
              <w:rPr>
                <w:rFonts w:hint="eastAsia"/>
                <w:color w:val="000000" w:themeColor="text1"/>
                <w:lang w:val="en-GB"/>
              </w:rPr>
              <w:t>评价*)</w:t>
            </w:r>
          </w:p>
        </w:tc>
        <w:tc>
          <w:tcPr>
            <w:tcW w:w="649"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1</w:t>
            </w:r>
          </w:p>
        </w:tc>
        <w:tc>
          <w:tcPr>
            <w:tcW w:w="65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1</w:t>
            </w:r>
          </w:p>
        </w:tc>
        <w:tc>
          <w:tcPr>
            <w:tcW w:w="65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1</w:t>
            </w:r>
          </w:p>
        </w:tc>
        <w:tc>
          <w:tcPr>
            <w:tcW w:w="649"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1</w:t>
            </w:r>
          </w:p>
        </w:tc>
        <w:tc>
          <w:tcPr>
            <w:tcW w:w="65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1</w:t>
            </w:r>
          </w:p>
        </w:tc>
        <w:tc>
          <w:tcPr>
            <w:tcW w:w="65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1</w:t>
            </w:r>
          </w:p>
        </w:tc>
        <w:tc>
          <w:tcPr>
            <w:tcW w:w="649"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1</w:t>
            </w:r>
          </w:p>
        </w:tc>
        <w:tc>
          <w:tcPr>
            <w:tcW w:w="65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1</w:t>
            </w:r>
          </w:p>
        </w:tc>
        <w:tc>
          <w:tcPr>
            <w:tcW w:w="65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1</w:t>
            </w:r>
          </w:p>
        </w:tc>
        <w:tc>
          <w:tcPr>
            <w:tcW w:w="649"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1</w:t>
            </w:r>
          </w:p>
        </w:tc>
        <w:tc>
          <w:tcPr>
            <w:tcW w:w="650" w:type="dxa"/>
            <w:shd w:val="clear" w:color="auto" w:fill="BFBFBF"/>
            <w:vAlign w:val="center"/>
          </w:tcPr>
          <w:p>
            <w:pPr>
              <w:shd w:val="clear" w:color="auto" w:fill="C7DAF1" w:themeFill="text2" w:themeFillTint="32"/>
              <w:rPr>
                <w:color w:val="000000" w:themeColor="text1"/>
                <w:highlight w:val="none"/>
                <w:lang w:eastAsia="ja-JP"/>
              </w:rPr>
            </w:pPr>
          </w:p>
        </w:tc>
        <w:tc>
          <w:tcPr>
            <w:tcW w:w="650" w:type="dxa"/>
            <w:shd w:val="pct25" w:color="auto" w:fill="auto"/>
            <w:vAlign w:val="center"/>
          </w:tcPr>
          <w:p>
            <w:pPr>
              <w:shd w:val="clear" w:color="auto" w:fill="C7DAF1" w:themeFill="text2" w:themeFillTint="32"/>
              <w:rPr>
                <w:color w:val="000000" w:themeColor="text1"/>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rPr>
            </w:pPr>
            <w:r>
              <w:rPr>
                <w:rFonts w:hint="eastAsia"/>
                <w:color w:val="000000" w:themeColor="text1"/>
              </w:rPr>
              <w:t>不符合数量</w:t>
            </w:r>
          </w:p>
        </w:tc>
        <w:tc>
          <w:tcPr>
            <w:tcW w:w="649" w:type="dxa"/>
            <w:vAlign w:val="center"/>
          </w:tcPr>
          <w:p>
            <w:pPr>
              <w:shd w:val="clear" w:color="auto" w:fill="C7DAF1" w:themeFill="text2" w:themeFillTint="32"/>
              <w:rPr>
                <w:color w:val="000000" w:themeColor="text1"/>
                <w:highlight w:val="none"/>
                <w:lang w:eastAsia="ja-JP"/>
              </w:rPr>
            </w:pPr>
          </w:p>
        </w:tc>
        <w:tc>
          <w:tcPr>
            <w:tcW w:w="650" w:type="dxa"/>
            <w:vAlign w:val="center"/>
          </w:tcPr>
          <w:p>
            <w:pPr>
              <w:shd w:val="clear" w:color="auto" w:fill="C7DAF1" w:themeFill="text2" w:themeFillTint="32"/>
              <w:rPr>
                <w:color w:val="000000" w:themeColor="text1"/>
                <w:highlight w:val="none"/>
                <w:lang w:eastAsia="ja-JP"/>
              </w:rPr>
            </w:pPr>
          </w:p>
        </w:tc>
        <w:tc>
          <w:tcPr>
            <w:tcW w:w="650" w:type="dxa"/>
            <w:vAlign w:val="center"/>
          </w:tcPr>
          <w:p>
            <w:pPr>
              <w:shd w:val="clear" w:color="auto" w:fill="C7DAF1" w:themeFill="text2" w:themeFillTint="32"/>
              <w:rPr>
                <w:color w:val="000000" w:themeColor="text1"/>
                <w:highlight w:val="none"/>
                <w:lang w:eastAsia="ja-JP"/>
              </w:rPr>
            </w:pPr>
          </w:p>
        </w:tc>
        <w:tc>
          <w:tcPr>
            <w:tcW w:w="649" w:type="dxa"/>
            <w:vAlign w:val="center"/>
          </w:tcPr>
          <w:p>
            <w:pPr>
              <w:shd w:val="clear" w:color="auto" w:fill="C7DAF1" w:themeFill="text2" w:themeFillTint="32"/>
              <w:rPr>
                <w:color w:val="000000" w:themeColor="text1"/>
                <w:highlight w:val="none"/>
                <w:lang w:eastAsia="ja-JP"/>
              </w:rPr>
            </w:pPr>
          </w:p>
        </w:tc>
        <w:tc>
          <w:tcPr>
            <w:tcW w:w="650" w:type="dxa"/>
            <w:vAlign w:val="center"/>
          </w:tcPr>
          <w:p>
            <w:pPr>
              <w:shd w:val="clear" w:color="auto" w:fill="C7DAF1" w:themeFill="text2" w:themeFillTint="32"/>
              <w:rPr>
                <w:color w:val="000000" w:themeColor="text1"/>
                <w:highlight w:val="none"/>
                <w:lang w:eastAsia="ja-JP"/>
              </w:rPr>
            </w:pPr>
          </w:p>
        </w:tc>
        <w:tc>
          <w:tcPr>
            <w:tcW w:w="650" w:type="dxa"/>
            <w:vAlign w:val="center"/>
          </w:tcPr>
          <w:p>
            <w:pPr>
              <w:shd w:val="clear" w:color="auto" w:fill="C7DAF1" w:themeFill="text2" w:themeFillTint="32"/>
              <w:rPr>
                <w:color w:val="000000" w:themeColor="text1"/>
                <w:highlight w:val="none"/>
                <w:lang w:eastAsia="ja-JP"/>
              </w:rPr>
            </w:pPr>
          </w:p>
        </w:tc>
        <w:tc>
          <w:tcPr>
            <w:tcW w:w="649" w:type="dxa"/>
            <w:vAlign w:val="center"/>
          </w:tcPr>
          <w:p>
            <w:pPr>
              <w:shd w:val="clear" w:color="auto" w:fill="C7DAF1" w:themeFill="text2" w:themeFillTint="32"/>
              <w:rPr>
                <w:color w:val="000000" w:themeColor="text1"/>
                <w:highlight w:val="none"/>
                <w:lang w:eastAsia="ja-JP"/>
              </w:rPr>
            </w:pPr>
          </w:p>
        </w:tc>
        <w:tc>
          <w:tcPr>
            <w:tcW w:w="650" w:type="dxa"/>
            <w:vAlign w:val="center"/>
          </w:tcPr>
          <w:p>
            <w:pPr>
              <w:shd w:val="clear" w:color="auto" w:fill="C7DAF1" w:themeFill="text2" w:themeFillTint="32"/>
              <w:rPr>
                <w:color w:val="000000" w:themeColor="text1"/>
                <w:highlight w:val="none"/>
                <w:lang w:eastAsia="ja-JP"/>
              </w:rPr>
            </w:pPr>
          </w:p>
        </w:tc>
        <w:tc>
          <w:tcPr>
            <w:tcW w:w="650" w:type="dxa"/>
            <w:vAlign w:val="center"/>
          </w:tcPr>
          <w:p>
            <w:pPr>
              <w:shd w:val="clear" w:color="auto" w:fill="C7DAF1" w:themeFill="text2" w:themeFillTint="32"/>
              <w:rPr>
                <w:color w:val="000000" w:themeColor="text1"/>
                <w:highlight w:val="none"/>
                <w:lang w:eastAsia="ja-JP"/>
              </w:rPr>
            </w:pPr>
          </w:p>
        </w:tc>
        <w:tc>
          <w:tcPr>
            <w:tcW w:w="649" w:type="dxa"/>
            <w:vAlign w:val="center"/>
          </w:tcPr>
          <w:p>
            <w:pPr>
              <w:shd w:val="clear" w:color="auto" w:fill="C7DAF1" w:themeFill="text2" w:themeFillTint="32"/>
              <w:rPr>
                <w:color w:val="000000" w:themeColor="text1"/>
                <w:highlight w:val="none"/>
                <w:lang w:eastAsia="ja-JP"/>
              </w:rPr>
            </w:pPr>
          </w:p>
        </w:tc>
        <w:tc>
          <w:tcPr>
            <w:tcW w:w="650" w:type="dxa"/>
            <w:shd w:val="clear" w:color="auto" w:fill="BFBFBF"/>
            <w:vAlign w:val="center"/>
          </w:tcPr>
          <w:p>
            <w:pPr>
              <w:shd w:val="clear" w:color="auto" w:fill="C7DAF1" w:themeFill="text2" w:themeFillTint="32"/>
              <w:rPr>
                <w:color w:val="000000" w:themeColor="text1"/>
                <w:highlight w:val="none"/>
                <w:lang w:eastAsia="ja-JP"/>
              </w:rPr>
            </w:pPr>
          </w:p>
        </w:tc>
        <w:tc>
          <w:tcPr>
            <w:tcW w:w="650" w:type="dxa"/>
            <w:shd w:val="pct25" w:color="auto" w:fill="auto"/>
            <w:vAlign w:val="center"/>
          </w:tcPr>
          <w:p>
            <w:pPr>
              <w:shd w:val="clear" w:color="auto" w:fill="C7DAF1" w:themeFill="text2" w:themeFillTint="32"/>
              <w:rPr>
                <w:color w:val="000000" w:themeColor="text1"/>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rPr>
            </w:pPr>
            <w:r>
              <w:rPr>
                <w:rFonts w:hint="eastAsia"/>
                <w:color w:val="000000" w:themeColor="text1"/>
                <w:lang w:val="en-GB"/>
              </w:rPr>
              <w:t>标准条款</w:t>
            </w:r>
          </w:p>
        </w:tc>
        <w:tc>
          <w:tcPr>
            <w:tcW w:w="649"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7.1</w:t>
            </w:r>
          </w:p>
        </w:tc>
        <w:tc>
          <w:tcPr>
            <w:tcW w:w="65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7.2</w:t>
            </w:r>
          </w:p>
        </w:tc>
        <w:tc>
          <w:tcPr>
            <w:tcW w:w="65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7.3</w:t>
            </w:r>
          </w:p>
        </w:tc>
        <w:tc>
          <w:tcPr>
            <w:tcW w:w="649"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7.4</w:t>
            </w:r>
          </w:p>
        </w:tc>
        <w:tc>
          <w:tcPr>
            <w:tcW w:w="65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7.5</w:t>
            </w:r>
          </w:p>
        </w:tc>
        <w:tc>
          <w:tcPr>
            <w:tcW w:w="65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8.1</w:t>
            </w:r>
          </w:p>
        </w:tc>
        <w:tc>
          <w:tcPr>
            <w:tcW w:w="649"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8.2</w:t>
            </w:r>
          </w:p>
        </w:tc>
        <w:tc>
          <w:tcPr>
            <w:tcW w:w="65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8.3</w:t>
            </w:r>
          </w:p>
        </w:tc>
        <w:tc>
          <w:tcPr>
            <w:tcW w:w="65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8.4</w:t>
            </w:r>
          </w:p>
        </w:tc>
        <w:tc>
          <w:tcPr>
            <w:tcW w:w="649"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8.5</w:t>
            </w:r>
          </w:p>
        </w:tc>
        <w:tc>
          <w:tcPr>
            <w:tcW w:w="65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8.6</w:t>
            </w:r>
          </w:p>
        </w:tc>
        <w:tc>
          <w:tcPr>
            <w:tcW w:w="65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rPr>
            </w:pPr>
            <w:r>
              <w:rPr>
                <w:rFonts w:hint="eastAsia"/>
                <w:color w:val="000000" w:themeColor="text1"/>
                <w:lang w:val="en-GB"/>
              </w:rPr>
              <w:t>评价*)</w:t>
            </w:r>
          </w:p>
        </w:tc>
        <w:tc>
          <w:tcPr>
            <w:tcW w:w="649"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1</w:t>
            </w:r>
          </w:p>
        </w:tc>
        <w:tc>
          <w:tcPr>
            <w:tcW w:w="650" w:type="dxa"/>
            <w:vAlign w:val="center"/>
          </w:tcPr>
          <w:p>
            <w:pPr>
              <w:shd w:val="clear" w:color="auto" w:fill="C7DAF1" w:themeFill="text2" w:themeFillTint="32"/>
              <w:rPr>
                <w:rFonts w:hint="eastAsia" w:eastAsia="宋体"/>
                <w:color w:val="000000" w:themeColor="text1"/>
                <w:highlight w:val="none"/>
                <w:lang w:eastAsia="zh-CN"/>
              </w:rPr>
            </w:pPr>
            <w:r>
              <w:rPr>
                <w:rFonts w:hint="eastAsia"/>
                <w:color w:val="000000" w:themeColor="text1"/>
                <w:highlight w:val="none"/>
                <w:lang w:val="en-US" w:eastAsia="zh-CN"/>
              </w:rPr>
              <w:t>2</w:t>
            </w:r>
          </w:p>
        </w:tc>
        <w:tc>
          <w:tcPr>
            <w:tcW w:w="650" w:type="dxa"/>
            <w:vAlign w:val="center"/>
          </w:tcPr>
          <w:p>
            <w:pPr>
              <w:shd w:val="clear" w:color="auto" w:fill="C7DAF1" w:themeFill="text2" w:themeFillTint="32"/>
              <w:rPr>
                <w:rFonts w:hint="eastAsia" w:eastAsia="宋体"/>
                <w:color w:val="000000" w:themeColor="text1"/>
                <w:highlight w:val="none"/>
                <w:lang w:eastAsia="zh-CN"/>
              </w:rPr>
            </w:pPr>
            <w:r>
              <w:rPr>
                <w:rFonts w:hint="eastAsia"/>
                <w:color w:val="000000" w:themeColor="text1"/>
                <w:highlight w:val="none"/>
                <w:lang w:val="en-US" w:eastAsia="zh-CN"/>
              </w:rPr>
              <w:t>2</w:t>
            </w:r>
          </w:p>
        </w:tc>
        <w:tc>
          <w:tcPr>
            <w:tcW w:w="649" w:type="dxa"/>
            <w:vAlign w:val="center"/>
          </w:tcPr>
          <w:p>
            <w:pPr>
              <w:shd w:val="clear" w:color="auto" w:fill="C7DAF1" w:themeFill="text2" w:themeFillTint="32"/>
              <w:rPr>
                <w:rFonts w:hint="eastAsia" w:eastAsia="宋体"/>
                <w:color w:val="000000" w:themeColor="text1"/>
                <w:highlight w:val="none"/>
                <w:lang w:eastAsia="zh-CN"/>
              </w:rPr>
            </w:pPr>
            <w:r>
              <w:rPr>
                <w:rFonts w:hint="eastAsia"/>
                <w:color w:val="000000" w:themeColor="text1"/>
                <w:highlight w:val="none"/>
                <w:lang w:val="en-US" w:eastAsia="zh-CN"/>
              </w:rPr>
              <w:t>2</w:t>
            </w:r>
          </w:p>
        </w:tc>
        <w:tc>
          <w:tcPr>
            <w:tcW w:w="650" w:type="dxa"/>
            <w:vAlign w:val="center"/>
          </w:tcPr>
          <w:p>
            <w:pPr>
              <w:shd w:val="clear" w:color="auto" w:fill="C7DAF1" w:themeFill="text2" w:themeFillTint="32"/>
              <w:rPr>
                <w:rFonts w:hint="eastAsia" w:eastAsia="宋体"/>
                <w:color w:val="000000" w:themeColor="text1"/>
                <w:highlight w:val="none"/>
                <w:lang w:eastAsia="zh-CN"/>
              </w:rPr>
            </w:pPr>
            <w:r>
              <w:rPr>
                <w:rFonts w:hint="eastAsia"/>
                <w:color w:val="000000" w:themeColor="text1"/>
                <w:highlight w:val="none"/>
                <w:lang w:val="en-US" w:eastAsia="zh-CN"/>
              </w:rPr>
              <w:t>2</w:t>
            </w:r>
          </w:p>
        </w:tc>
        <w:tc>
          <w:tcPr>
            <w:tcW w:w="65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1</w:t>
            </w:r>
          </w:p>
        </w:tc>
        <w:tc>
          <w:tcPr>
            <w:tcW w:w="649"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1</w:t>
            </w:r>
          </w:p>
        </w:tc>
        <w:tc>
          <w:tcPr>
            <w:tcW w:w="65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4</w:t>
            </w:r>
          </w:p>
        </w:tc>
        <w:tc>
          <w:tcPr>
            <w:tcW w:w="65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1</w:t>
            </w:r>
          </w:p>
        </w:tc>
        <w:tc>
          <w:tcPr>
            <w:tcW w:w="649" w:type="dxa"/>
            <w:vAlign w:val="center"/>
          </w:tcPr>
          <w:p>
            <w:pPr>
              <w:shd w:val="clear" w:color="auto" w:fill="C7DAF1" w:themeFill="text2" w:themeFillTint="32"/>
              <w:rPr>
                <w:rFonts w:hint="eastAsia" w:eastAsia="宋体"/>
                <w:color w:val="000000" w:themeColor="text1"/>
                <w:highlight w:val="none"/>
                <w:lang w:eastAsia="zh-CN"/>
              </w:rPr>
            </w:pPr>
            <w:r>
              <w:rPr>
                <w:rFonts w:hint="eastAsia"/>
                <w:color w:val="000000" w:themeColor="text1"/>
                <w:highlight w:val="none"/>
                <w:lang w:val="en-US" w:eastAsia="zh-CN"/>
              </w:rPr>
              <w:t>2</w:t>
            </w:r>
          </w:p>
        </w:tc>
        <w:tc>
          <w:tcPr>
            <w:tcW w:w="65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1</w:t>
            </w:r>
          </w:p>
        </w:tc>
        <w:tc>
          <w:tcPr>
            <w:tcW w:w="65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rPr>
            </w:pPr>
            <w:r>
              <w:rPr>
                <w:rFonts w:hint="eastAsia"/>
                <w:color w:val="000000" w:themeColor="text1"/>
              </w:rPr>
              <w:t>不符合数量</w:t>
            </w:r>
          </w:p>
        </w:tc>
        <w:tc>
          <w:tcPr>
            <w:tcW w:w="649" w:type="dxa"/>
            <w:vAlign w:val="center"/>
          </w:tcPr>
          <w:p>
            <w:pPr>
              <w:shd w:val="clear" w:color="auto" w:fill="C7DAF1" w:themeFill="text2" w:themeFillTint="32"/>
              <w:rPr>
                <w:color w:val="000000" w:themeColor="text1"/>
                <w:highlight w:val="none"/>
                <w:lang w:eastAsia="ja-JP"/>
              </w:rPr>
            </w:pPr>
          </w:p>
        </w:tc>
        <w:tc>
          <w:tcPr>
            <w:tcW w:w="650" w:type="dxa"/>
            <w:vAlign w:val="center"/>
          </w:tcPr>
          <w:p>
            <w:pPr>
              <w:shd w:val="clear" w:color="auto" w:fill="C7DAF1" w:themeFill="text2" w:themeFillTint="32"/>
              <w:rPr>
                <w:color w:val="000000" w:themeColor="text1"/>
                <w:highlight w:val="none"/>
              </w:rPr>
            </w:pPr>
          </w:p>
        </w:tc>
        <w:tc>
          <w:tcPr>
            <w:tcW w:w="650" w:type="dxa"/>
            <w:vAlign w:val="center"/>
          </w:tcPr>
          <w:p>
            <w:pPr>
              <w:shd w:val="clear" w:color="auto" w:fill="C7DAF1" w:themeFill="text2" w:themeFillTint="32"/>
              <w:rPr>
                <w:color w:val="000000" w:themeColor="text1"/>
                <w:highlight w:val="none"/>
                <w:lang w:eastAsia="ja-JP"/>
              </w:rPr>
            </w:pPr>
          </w:p>
        </w:tc>
        <w:tc>
          <w:tcPr>
            <w:tcW w:w="649" w:type="dxa"/>
            <w:vAlign w:val="center"/>
          </w:tcPr>
          <w:p>
            <w:pPr>
              <w:shd w:val="clear" w:color="auto" w:fill="C7DAF1" w:themeFill="text2" w:themeFillTint="32"/>
              <w:rPr>
                <w:color w:val="000000" w:themeColor="text1"/>
                <w:highlight w:val="none"/>
                <w:lang w:eastAsia="ja-JP"/>
              </w:rPr>
            </w:pPr>
          </w:p>
        </w:tc>
        <w:tc>
          <w:tcPr>
            <w:tcW w:w="650" w:type="dxa"/>
            <w:vAlign w:val="center"/>
          </w:tcPr>
          <w:p>
            <w:pPr>
              <w:shd w:val="clear" w:color="auto" w:fill="C7DAF1" w:themeFill="text2" w:themeFillTint="32"/>
              <w:rPr>
                <w:color w:val="000000" w:themeColor="text1"/>
                <w:highlight w:val="none"/>
                <w:lang w:eastAsia="ja-JP"/>
              </w:rPr>
            </w:pPr>
          </w:p>
        </w:tc>
        <w:tc>
          <w:tcPr>
            <w:tcW w:w="650" w:type="dxa"/>
            <w:vAlign w:val="center"/>
          </w:tcPr>
          <w:p>
            <w:pPr>
              <w:shd w:val="clear" w:color="auto" w:fill="C7DAF1" w:themeFill="text2" w:themeFillTint="32"/>
              <w:rPr>
                <w:color w:val="000000" w:themeColor="text1"/>
                <w:highlight w:val="none"/>
                <w:lang w:eastAsia="ja-JP"/>
              </w:rPr>
            </w:pPr>
          </w:p>
        </w:tc>
        <w:tc>
          <w:tcPr>
            <w:tcW w:w="649" w:type="dxa"/>
            <w:tcBorders>
              <w:bottom w:val="single" w:color="auto" w:sz="4" w:space="0"/>
            </w:tcBorders>
            <w:vAlign w:val="center"/>
          </w:tcPr>
          <w:p>
            <w:pPr>
              <w:shd w:val="clear" w:color="auto" w:fill="C7DAF1" w:themeFill="text2" w:themeFillTint="32"/>
              <w:rPr>
                <w:color w:val="000000" w:themeColor="text1"/>
                <w:highlight w:val="none"/>
                <w:lang w:eastAsia="ja-JP"/>
              </w:rPr>
            </w:pPr>
          </w:p>
        </w:tc>
        <w:tc>
          <w:tcPr>
            <w:tcW w:w="650" w:type="dxa"/>
            <w:tcBorders>
              <w:bottom w:val="single" w:color="auto" w:sz="4" w:space="0"/>
            </w:tcBorders>
            <w:vAlign w:val="center"/>
          </w:tcPr>
          <w:p>
            <w:pPr>
              <w:shd w:val="clear" w:color="auto" w:fill="C7DAF1" w:themeFill="text2" w:themeFillTint="32"/>
              <w:rPr>
                <w:color w:val="000000" w:themeColor="text1"/>
                <w:highlight w:val="none"/>
                <w:lang w:eastAsia="ja-JP"/>
              </w:rPr>
            </w:pPr>
          </w:p>
        </w:tc>
        <w:tc>
          <w:tcPr>
            <w:tcW w:w="650" w:type="dxa"/>
            <w:tcBorders>
              <w:bottom w:val="single" w:color="auto" w:sz="4" w:space="0"/>
            </w:tcBorders>
            <w:vAlign w:val="center"/>
          </w:tcPr>
          <w:p>
            <w:pPr>
              <w:shd w:val="clear" w:color="auto" w:fill="C7DAF1" w:themeFill="text2" w:themeFillTint="32"/>
              <w:rPr>
                <w:color w:val="000000" w:themeColor="text1"/>
                <w:highlight w:val="none"/>
                <w:lang w:eastAsia="ja-JP"/>
              </w:rPr>
            </w:pPr>
          </w:p>
        </w:tc>
        <w:tc>
          <w:tcPr>
            <w:tcW w:w="649" w:type="dxa"/>
            <w:tcBorders>
              <w:bottom w:val="single" w:color="auto" w:sz="4" w:space="0"/>
            </w:tcBorders>
            <w:vAlign w:val="center"/>
          </w:tcPr>
          <w:p>
            <w:pPr>
              <w:shd w:val="clear" w:color="auto" w:fill="C7DAF1" w:themeFill="text2" w:themeFillTint="32"/>
              <w:rPr>
                <w:color w:val="000000" w:themeColor="text1"/>
                <w:highlight w:val="none"/>
              </w:rPr>
            </w:pPr>
          </w:p>
        </w:tc>
        <w:tc>
          <w:tcPr>
            <w:tcW w:w="650" w:type="dxa"/>
            <w:tcBorders>
              <w:bottom w:val="single" w:color="auto" w:sz="4" w:space="0"/>
            </w:tcBorders>
            <w:vAlign w:val="center"/>
          </w:tcPr>
          <w:p>
            <w:pPr>
              <w:shd w:val="clear" w:color="auto" w:fill="C7DAF1" w:themeFill="text2" w:themeFillTint="32"/>
              <w:rPr>
                <w:color w:val="000000" w:themeColor="text1"/>
                <w:highlight w:val="none"/>
                <w:lang w:eastAsia="ja-JP"/>
              </w:rPr>
            </w:pPr>
          </w:p>
        </w:tc>
        <w:tc>
          <w:tcPr>
            <w:tcW w:w="650" w:type="dxa"/>
            <w:tcBorders>
              <w:bottom w:val="single" w:color="auto" w:sz="4" w:space="0"/>
            </w:tcBorders>
            <w:vAlign w:val="center"/>
          </w:tcPr>
          <w:p>
            <w:pPr>
              <w:shd w:val="clear" w:color="auto" w:fill="C7DAF1" w:themeFill="text2" w:themeFillTint="32"/>
              <w:rPr>
                <w:color w:val="000000" w:themeColor="text1"/>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rPr>
            </w:pPr>
            <w:r>
              <w:rPr>
                <w:rFonts w:hint="eastAsia"/>
                <w:color w:val="000000" w:themeColor="text1"/>
                <w:lang w:val="en-GB"/>
              </w:rPr>
              <w:t>标准条款</w:t>
            </w:r>
          </w:p>
        </w:tc>
        <w:tc>
          <w:tcPr>
            <w:tcW w:w="649"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9.1</w:t>
            </w:r>
          </w:p>
        </w:tc>
        <w:tc>
          <w:tcPr>
            <w:tcW w:w="65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9.2</w:t>
            </w:r>
          </w:p>
        </w:tc>
        <w:tc>
          <w:tcPr>
            <w:tcW w:w="65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9.3</w:t>
            </w:r>
          </w:p>
        </w:tc>
        <w:tc>
          <w:tcPr>
            <w:tcW w:w="649"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10.1</w:t>
            </w:r>
          </w:p>
        </w:tc>
        <w:tc>
          <w:tcPr>
            <w:tcW w:w="65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10.2</w:t>
            </w:r>
          </w:p>
        </w:tc>
        <w:tc>
          <w:tcPr>
            <w:tcW w:w="65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10.3</w:t>
            </w:r>
          </w:p>
        </w:tc>
        <w:tc>
          <w:tcPr>
            <w:tcW w:w="649" w:type="dxa"/>
            <w:shd w:val="pct25" w:color="auto" w:fill="auto"/>
            <w:vAlign w:val="center"/>
          </w:tcPr>
          <w:p>
            <w:pPr>
              <w:shd w:val="clear" w:color="auto" w:fill="C7DAF1" w:themeFill="text2" w:themeFillTint="32"/>
              <w:rPr>
                <w:color w:val="000000" w:themeColor="text1"/>
                <w:highlight w:val="none"/>
                <w:lang w:eastAsia="ja-JP"/>
              </w:rPr>
            </w:pPr>
          </w:p>
        </w:tc>
        <w:tc>
          <w:tcPr>
            <w:tcW w:w="650" w:type="dxa"/>
            <w:shd w:val="pct25" w:color="auto" w:fill="auto"/>
            <w:vAlign w:val="center"/>
          </w:tcPr>
          <w:p>
            <w:pPr>
              <w:shd w:val="clear" w:color="auto" w:fill="C7DAF1" w:themeFill="text2" w:themeFillTint="32"/>
              <w:rPr>
                <w:color w:val="000000" w:themeColor="text1"/>
                <w:highlight w:val="none"/>
                <w:lang w:eastAsia="ja-JP"/>
              </w:rPr>
            </w:pPr>
          </w:p>
        </w:tc>
        <w:tc>
          <w:tcPr>
            <w:tcW w:w="650" w:type="dxa"/>
            <w:shd w:val="pct25" w:color="auto" w:fill="auto"/>
            <w:vAlign w:val="center"/>
          </w:tcPr>
          <w:p>
            <w:pPr>
              <w:shd w:val="clear" w:color="auto" w:fill="C7DAF1" w:themeFill="text2" w:themeFillTint="32"/>
              <w:rPr>
                <w:color w:val="000000" w:themeColor="text1"/>
                <w:highlight w:val="none"/>
                <w:lang w:eastAsia="ja-JP"/>
              </w:rPr>
            </w:pPr>
          </w:p>
        </w:tc>
        <w:tc>
          <w:tcPr>
            <w:tcW w:w="649" w:type="dxa"/>
            <w:shd w:val="pct25" w:color="auto" w:fill="auto"/>
            <w:vAlign w:val="center"/>
          </w:tcPr>
          <w:p>
            <w:pPr>
              <w:shd w:val="clear" w:color="auto" w:fill="C7DAF1" w:themeFill="text2" w:themeFillTint="32"/>
              <w:rPr>
                <w:color w:val="000000" w:themeColor="text1"/>
                <w:highlight w:val="none"/>
                <w:lang w:eastAsia="ja-JP"/>
              </w:rPr>
            </w:pPr>
          </w:p>
        </w:tc>
        <w:tc>
          <w:tcPr>
            <w:tcW w:w="650" w:type="dxa"/>
            <w:shd w:val="pct25" w:color="auto" w:fill="auto"/>
            <w:vAlign w:val="center"/>
          </w:tcPr>
          <w:p>
            <w:pPr>
              <w:shd w:val="clear" w:color="auto" w:fill="C7DAF1" w:themeFill="text2" w:themeFillTint="32"/>
              <w:rPr>
                <w:color w:val="000000" w:themeColor="text1"/>
                <w:highlight w:val="none"/>
                <w:lang w:eastAsia="ja-JP"/>
              </w:rPr>
            </w:pPr>
          </w:p>
        </w:tc>
        <w:tc>
          <w:tcPr>
            <w:tcW w:w="650" w:type="dxa"/>
            <w:shd w:val="pct25" w:color="auto" w:fill="auto"/>
            <w:vAlign w:val="center"/>
          </w:tcPr>
          <w:p>
            <w:pPr>
              <w:shd w:val="clear" w:color="auto" w:fill="C7DAF1" w:themeFill="text2" w:themeFillTint="32"/>
              <w:rPr>
                <w:color w:val="000000" w:themeColor="text1"/>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rPr>
            </w:pPr>
            <w:r>
              <w:rPr>
                <w:rFonts w:hint="eastAsia"/>
                <w:color w:val="000000" w:themeColor="text1"/>
                <w:lang w:val="en-GB"/>
              </w:rPr>
              <w:t>评价*)</w:t>
            </w:r>
          </w:p>
        </w:tc>
        <w:tc>
          <w:tcPr>
            <w:tcW w:w="649"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1</w:t>
            </w:r>
          </w:p>
        </w:tc>
        <w:tc>
          <w:tcPr>
            <w:tcW w:w="65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1</w:t>
            </w:r>
          </w:p>
        </w:tc>
        <w:tc>
          <w:tcPr>
            <w:tcW w:w="65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1</w:t>
            </w:r>
          </w:p>
        </w:tc>
        <w:tc>
          <w:tcPr>
            <w:tcW w:w="649"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1</w:t>
            </w:r>
          </w:p>
        </w:tc>
        <w:tc>
          <w:tcPr>
            <w:tcW w:w="65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1</w:t>
            </w:r>
          </w:p>
        </w:tc>
        <w:tc>
          <w:tcPr>
            <w:tcW w:w="650" w:type="dxa"/>
            <w:vAlign w:val="center"/>
          </w:tcPr>
          <w:p>
            <w:pPr>
              <w:shd w:val="clear" w:color="auto" w:fill="C7DAF1" w:themeFill="text2" w:themeFillTint="32"/>
              <w:rPr>
                <w:color w:val="000000" w:themeColor="text1"/>
                <w:highlight w:val="none"/>
                <w:lang w:eastAsia="ja-JP"/>
              </w:rPr>
            </w:pPr>
            <w:r>
              <w:rPr>
                <w:rFonts w:hint="eastAsia"/>
                <w:color w:val="000000" w:themeColor="text1"/>
                <w:highlight w:val="none"/>
              </w:rPr>
              <w:t>1</w:t>
            </w:r>
          </w:p>
        </w:tc>
        <w:tc>
          <w:tcPr>
            <w:tcW w:w="649" w:type="dxa"/>
            <w:shd w:val="pct25" w:color="auto" w:fill="auto"/>
            <w:vAlign w:val="center"/>
          </w:tcPr>
          <w:p>
            <w:pPr>
              <w:shd w:val="clear" w:color="auto" w:fill="C7DAF1" w:themeFill="text2" w:themeFillTint="32"/>
              <w:rPr>
                <w:color w:val="000000" w:themeColor="text1"/>
                <w:highlight w:val="none"/>
                <w:lang w:eastAsia="ja-JP"/>
              </w:rPr>
            </w:pPr>
          </w:p>
        </w:tc>
        <w:tc>
          <w:tcPr>
            <w:tcW w:w="650" w:type="dxa"/>
            <w:shd w:val="pct25" w:color="auto" w:fill="auto"/>
            <w:vAlign w:val="center"/>
          </w:tcPr>
          <w:p>
            <w:pPr>
              <w:shd w:val="clear" w:color="auto" w:fill="C7DAF1" w:themeFill="text2" w:themeFillTint="32"/>
              <w:rPr>
                <w:color w:val="000000" w:themeColor="text1"/>
                <w:highlight w:val="none"/>
                <w:lang w:eastAsia="ja-JP"/>
              </w:rPr>
            </w:pPr>
          </w:p>
        </w:tc>
        <w:tc>
          <w:tcPr>
            <w:tcW w:w="650" w:type="dxa"/>
            <w:shd w:val="pct25" w:color="auto" w:fill="auto"/>
            <w:vAlign w:val="center"/>
          </w:tcPr>
          <w:p>
            <w:pPr>
              <w:shd w:val="clear" w:color="auto" w:fill="C7DAF1" w:themeFill="text2" w:themeFillTint="32"/>
              <w:rPr>
                <w:color w:val="000000" w:themeColor="text1"/>
                <w:highlight w:val="none"/>
                <w:lang w:eastAsia="ja-JP"/>
              </w:rPr>
            </w:pPr>
          </w:p>
        </w:tc>
        <w:tc>
          <w:tcPr>
            <w:tcW w:w="649" w:type="dxa"/>
            <w:shd w:val="pct25" w:color="auto" w:fill="auto"/>
            <w:vAlign w:val="center"/>
          </w:tcPr>
          <w:p>
            <w:pPr>
              <w:shd w:val="clear" w:color="auto" w:fill="C7DAF1" w:themeFill="text2" w:themeFillTint="32"/>
              <w:rPr>
                <w:color w:val="000000" w:themeColor="text1"/>
                <w:highlight w:val="none"/>
                <w:lang w:eastAsia="ja-JP"/>
              </w:rPr>
            </w:pPr>
          </w:p>
        </w:tc>
        <w:tc>
          <w:tcPr>
            <w:tcW w:w="650" w:type="dxa"/>
            <w:shd w:val="pct25" w:color="auto" w:fill="auto"/>
            <w:vAlign w:val="center"/>
          </w:tcPr>
          <w:p>
            <w:pPr>
              <w:shd w:val="clear" w:color="auto" w:fill="C7DAF1" w:themeFill="text2" w:themeFillTint="32"/>
              <w:rPr>
                <w:color w:val="000000" w:themeColor="text1"/>
                <w:highlight w:val="none"/>
                <w:lang w:eastAsia="ja-JP"/>
              </w:rPr>
            </w:pPr>
          </w:p>
        </w:tc>
        <w:tc>
          <w:tcPr>
            <w:tcW w:w="650" w:type="dxa"/>
            <w:shd w:val="pct25" w:color="auto" w:fill="auto"/>
            <w:vAlign w:val="center"/>
          </w:tcPr>
          <w:p>
            <w:pPr>
              <w:shd w:val="clear" w:color="auto" w:fill="C7DAF1" w:themeFill="text2" w:themeFillTint="32"/>
              <w:rPr>
                <w:color w:val="000000" w:themeColor="text1"/>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color w:val="000000" w:themeColor="text1"/>
                <w:lang w:eastAsia="ja-JP"/>
              </w:rPr>
            </w:pPr>
            <w:r>
              <w:rPr>
                <w:rFonts w:hint="eastAsia"/>
                <w:color w:val="000000" w:themeColor="text1"/>
              </w:rPr>
              <w:t>不符合数量</w:t>
            </w:r>
          </w:p>
        </w:tc>
        <w:tc>
          <w:tcPr>
            <w:tcW w:w="649" w:type="dxa"/>
            <w:vAlign w:val="center"/>
          </w:tcPr>
          <w:p>
            <w:pPr>
              <w:shd w:val="clear" w:color="auto" w:fill="C7DAF1" w:themeFill="text2" w:themeFillTint="32"/>
              <w:rPr>
                <w:color w:val="000000" w:themeColor="text1"/>
                <w:highlight w:val="none"/>
                <w:lang w:eastAsia="ja-JP"/>
              </w:rPr>
            </w:pPr>
          </w:p>
        </w:tc>
        <w:tc>
          <w:tcPr>
            <w:tcW w:w="650" w:type="dxa"/>
            <w:vAlign w:val="center"/>
          </w:tcPr>
          <w:p>
            <w:pPr>
              <w:shd w:val="clear" w:color="auto" w:fill="C7DAF1" w:themeFill="text2" w:themeFillTint="32"/>
              <w:rPr>
                <w:color w:val="000000" w:themeColor="text1"/>
                <w:highlight w:val="none"/>
                <w:lang w:eastAsia="ja-JP"/>
              </w:rPr>
            </w:pPr>
          </w:p>
        </w:tc>
        <w:tc>
          <w:tcPr>
            <w:tcW w:w="650" w:type="dxa"/>
            <w:vAlign w:val="center"/>
          </w:tcPr>
          <w:p>
            <w:pPr>
              <w:shd w:val="clear" w:color="auto" w:fill="C7DAF1" w:themeFill="text2" w:themeFillTint="32"/>
              <w:rPr>
                <w:color w:val="000000" w:themeColor="text1"/>
                <w:highlight w:val="none"/>
                <w:lang w:eastAsia="ja-JP"/>
              </w:rPr>
            </w:pPr>
          </w:p>
        </w:tc>
        <w:tc>
          <w:tcPr>
            <w:tcW w:w="649" w:type="dxa"/>
            <w:vAlign w:val="center"/>
          </w:tcPr>
          <w:p>
            <w:pPr>
              <w:shd w:val="clear" w:color="auto" w:fill="C7DAF1" w:themeFill="text2" w:themeFillTint="32"/>
              <w:rPr>
                <w:color w:val="000000" w:themeColor="text1"/>
                <w:highlight w:val="none"/>
                <w:lang w:eastAsia="ja-JP"/>
              </w:rPr>
            </w:pPr>
          </w:p>
        </w:tc>
        <w:tc>
          <w:tcPr>
            <w:tcW w:w="650" w:type="dxa"/>
            <w:vAlign w:val="center"/>
          </w:tcPr>
          <w:p>
            <w:pPr>
              <w:shd w:val="clear" w:color="auto" w:fill="C7DAF1" w:themeFill="text2" w:themeFillTint="32"/>
              <w:rPr>
                <w:color w:val="000000" w:themeColor="text1"/>
                <w:highlight w:val="none"/>
                <w:lang w:eastAsia="ja-JP"/>
              </w:rPr>
            </w:pPr>
          </w:p>
        </w:tc>
        <w:tc>
          <w:tcPr>
            <w:tcW w:w="650" w:type="dxa"/>
            <w:vAlign w:val="center"/>
          </w:tcPr>
          <w:p>
            <w:pPr>
              <w:shd w:val="clear" w:color="auto" w:fill="C7DAF1" w:themeFill="text2" w:themeFillTint="32"/>
              <w:rPr>
                <w:color w:val="000000" w:themeColor="text1"/>
                <w:highlight w:val="none"/>
                <w:lang w:eastAsia="ja-JP"/>
              </w:rPr>
            </w:pPr>
          </w:p>
        </w:tc>
        <w:tc>
          <w:tcPr>
            <w:tcW w:w="649" w:type="dxa"/>
            <w:shd w:val="pct25" w:color="auto" w:fill="auto"/>
            <w:vAlign w:val="center"/>
          </w:tcPr>
          <w:p>
            <w:pPr>
              <w:shd w:val="clear" w:color="auto" w:fill="C7DAF1" w:themeFill="text2" w:themeFillTint="32"/>
              <w:rPr>
                <w:color w:val="000000" w:themeColor="text1"/>
                <w:highlight w:val="none"/>
                <w:lang w:eastAsia="ja-JP"/>
              </w:rPr>
            </w:pPr>
          </w:p>
        </w:tc>
        <w:tc>
          <w:tcPr>
            <w:tcW w:w="650" w:type="dxa"/>
            <w:shd w:val="pct25" w:color="auto" w:fill="auto"/>
            <w:vAlign w:val="center"/>
          </w:tcPr>
          <w:p>
            <w:pPr>
              <w:shd w:val="clear" w:color="auto" w:fill="C7DAF1" w:themeFill="text2" w:themeFillTint="32"/>
              <w:rPr>
                <w:color w:val="000000" w:themeColor="text1"/>
                <w:highlight w:val="none"/>
                <w:lang w:eastAsia="ja-JP"/>
              </w:rPr>
            </w:pPr>
          </w:p>
        </w:tc>
        <w:tc>
          <w:tcPr>
            <w:tcW w:w="650" w:type="dxa"/>
            <w:shd w:val="pct25" w:color="auto" w:fill="auto"/>
            <w:vAlign w:val="center"/>
          </w:tcPr>
          <w:p>
            <w:pPr>
              <w:shd w:val="clear" w:color="auto" w:fill="C7DAF1" w:themeFill="text2" w:themeFillTint="32"/>
              <w:rPr>
                <w:color w:val="000000" w:themeColor="text1"/>
                <w:highlight w:val="none"/>
                <w:lang w:eastAsia="ja-JP"/>
              </w:rPr>
            </w:pPr>
          </w:p>
        </w:tc>
        <w:tc>
          <w:tcPr>
            <w:tcW w:w="649" w:type="dxa"/>
            <w:shd w:val="pct25" w:color="auto" w:fill="auto"/>
            <w:vAlign w:val="center"/>
          </w:tcPr>
          <w:p>
            <w:pPr>
              <w:shd w:val="clear" w:color="auto" w:fill="C7DAF1" w:themeFill="text2" w:themeFillTint="32"/>
              <w:rPr>
                <w:color w:val="000000" w:themeColor="text1"/>
                <w:highlight w:val="none"/>
                <w:lang w:eastAsia="ja-JP"/>
              </w:rPr>
            </w:pPr>
          </w:p>
        </w:tc>
        <w:tc>
          <w:tcPr>
            <w:tcW w:w="650" w:type="dxa"/>
            <w:shd w:val="pct25" w:color="auto" w:fill="auto"/>
            <w:vAlign w:val="center"/>
          </w:tcPr>
          <w:p>
            <w:pPr>
              <w:shd w:val="clear" w:color="auto" w:fill="C7DAF1" w:themeFill="text2" w:themeFillTint="32"/>
              <w:rPr>
                <w:color w:val="000000" w:themeColor="text1"/>
                <w:highlight w:val="none"/>
                <w:lang w:eastAsia="ja-JP"/>
              </w:rPr>
            </w:pPr>
          </w:p>
        </w:tc>
        <w:tc>
          <w:tcPr>
            <w:tcW w:w="650" w:type="dxa"/>
            <w:shd w:val="pct25" w:color="auto" w:fill="auto"/>
            <w:vAlign w:val="center"/>
          </w:tcPr>
          <w:p>
            <w:pPr>
              <w:shd w:val="clear" w:color="auto" w:fill="C7DAF1" w:themeFill="text2" w:themeFillTint="32"/>
              <w:rPr>
                <w:color w:val="000000" w:themeColor="text1"/>
                <w:highlight w:val="none"/>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pacing w:before="40" w:after="40"/>
        <w:rPr>
          <w:rFonts w:eastAsia="微软雅黑"/>
          <w:sz w:val="20"/>
          <w:szCs w:val="20"/>
        </w:rPr>
      </w:pPr>
    </w:p>
    <w:p>
      <w:pPr>
        <w:pStyle w:val="2"/>
        <w:rPr>
          <w:rFonts w:eastAsia="微软雅黑"/>
          <w:sz w:val="20"/>
          <w:szCs w:val="20"/>
        </w:rPr>
      </w:pPr>
    </w:p>
    <w:p>
      <w:pPr>
        <w:pStyle w:val="2"/>
        <w:rPr>
          <w:rFonts w:eastAsia="微软雅黑"/>
          <w:sz w:val="20"/>
          <w:szCs w:val="20"/>
        </w:rPr>
      </w:pPr>
    </w:p>
    <w:p>
      <w:pPr>
        <w:shd w:val="clear" w:color="auto" w:fill="EBF1DE" w:themeFill="accent3" w:themeFillTint="32"/>
      </w:pPr>
    </w:p>
    <w:p>
      <w:pPr>
        <w:shd w:val="clear" w:color="auto" w:fill="EBF1DE" w:themeFill="accent3" w:themeFillTint="32"/>
      </w:pPr>
    </w:p>
    <w:p>
      <w:pPr>
        <w:shd w:val="clear" w:color="auto" w:fill="EBF1DE" w:themeFill="accent3" w:themeFillTint="32"/>
      </w:pPr>
    </w:p>
    <w:p>
      <w:pPr>
        <w:shd w:val="clear" w:color="auto" w:fill="EBF1DE" w:themeFill="accent3" w:themeFillTint="3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 xml:space="preserve"> </w:t>
            </w:r>
            <w:r>
              <w:rPr>
                <w:rFonts w:hint="eastAsia" w:ascii="宋体" w:hAnsi="宋体" w:eastAsia="宋体" w:cs="宋体"/>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vAlign w:val="top"/>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□工艺</w:t>
                  </w:r>
                  <w:r>
                    <w:rPr>
                      <w:rFonts w:hint="eastAsia"/>
                    </w:rPr>
                    <w:t xml:space="preserve">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rFonts w:hint="eastAsia" w:eastAsia="宋体"/>
                      <w:lang w:eastAsia="zh-CN"/>
                    </w:rPr>
                  </w:pPr>
                  <w:r>
                    <w:rPr>
                      <w:rFonts w:hint="eastAsia"/>
                      <w:lang w:eastAsia="zh-CN"/>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rFonts w:ascii="Times New Roman" w:hAnsi="Times New Roman" w:eastAsia="宋体" w:cs="Times New Roman"/>
                <w:kern w:val="2"/>
                <w:sz w:val="21"/>
                <w:szCs w:val="24"/>
                <w:highlight w:val="cyan"/>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rPr>
                <w:highlight w:val="none"/>
              </w:rPr>
            </w:pPr>
            <w:r>
              <w:rPr>
                <w:rFonts w:hint="eastAsia"/>
              </w:rPr>
              <w:t>已将环境管理体系要求融入到其各项业务过程中，包括</w:t>
            </w:r>
            <w:r>
              <w:rPr>
                <w:rFonts w:hint="eastAsia"/>
                <w:highlight w:val="none"/>
              </w:rPr>
              <w:t>：</w:t>
            </w:r>
          </w:p>
          <w:p>
            <w:pPr>
              <w:shd w:val="clear" w:color="auto" w:fill="EBF1DE" w:themeFill="accent3" w:themeFillTint="32"/>
              <w:spacing w:before="40" w:after="40"/>
              <w:rPr>
                <w:highlight w:val="none"/>
              </w:rPr>
            </w:pPr>
            <w:r>
              <w:rPr>
                <w:rFonts w:hint="eastAsia"/>
                <w:highlight w:val="none"/>
              </w:rPr>
              <w:t xml:space="preserve">□设计和开发 </w:t>
            </w:r>
            <w:r>
              <w:rPr>
                <w:rFonts w:hint="eastAsia"/>
                <w:highlight w:val="none"/>
                <w:lang w:eastAsia="zh-CN"/>
              </w:rPr>
              <w:t>■</w:t>
            </w:r>
            <w:r>
              <w:rPr>
                <w:rFonts w:hint="eastAsia"/>
                <w:highlight w:val="none"/>
              </w:rPr>
              <w:t xml:space="preserve">采购 </w:t>
            </w:r>
            <w:r>
              <w:rPr>
                <w:rFonts w:hint="eastAsia"/>
                <w:highlight w:val="none"/>
                <w:lang w:eastAsia="zh-CN"/>
              </w:rPr>
              <w:t>□</w:t>
            </w:r>
            <w:r>
              <w:rPr>
                <w:rFonts w:hint="eastAsia"/>
                <w:highlight w:val="none"/>
              </w:rPr>
              <w:t>人力资源</w:t>
            </w:r>
            <w:r>
              <w:rPr>
                <w:rFonts w:hint="eastAsia"/>
                <w:highlight w:val="none"/>
                <w:lang w:eastAsia="zh-CN"/>
              </w:rPr>
              <w:t>■</w:t>
            </w:r>
            <w:r>
              <w:rPr>
                <w:rFonts w:hint="eastAsia"/>
                <w:highlight w:val="none"/>
              </w:rPr>
              <w:t xml:space="preserve">营销和市场  □生产 □检验 </w:t>
            </w:r>
            <w:r>
              <w:rPr>
                <w:rFonts w:hint="eastAsia" w:ascii="宋体" w:hAnsi="宋体" w:cs="宋体"/>
                <w:highlight w:val="none"/>
                <w:lang w:eastAsia="zh-CN"/>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pacing w:line="360" w:lineRule="auto"/>
              <w:jc w:val="both"/>
              <w:rPr>
                <w:highlight w:val="red"/>
                <w:u w:val="single"/>
              </w:rPr>
            </w:pPr>
            <w:r>
              <w:rPr>
                <w:rFonts w:hint="eastAsia"/>
              </w:rPr>
              <w:t>最高管理者制定了文件化的管理体</w:t>
            </w:r>
            <w:r>
              <w:rPr>
                <w:rFonts w:hint="eastAsia"/>
                <w:highlight w:val="none"/>
              </w:rPr>
              <w:t>系方针：</w:t>
            </w:r>
            <w:r>
              <w:rPr>
                <w:rFonts w:hint="eastAsia" w:ascii="宋体" w:hAnsi="宋体" w:cs="宋体"/>
                <w:highlight w:val="none"/>
                <w:u w:val="single"/>
                <w:lang w:eastAsia="zh-CN"/>
              </w:rPr>
              <w:t>“诚信至上，质量为主，优质高效；节能降耗，防治污染，保护环境；安全第一，保障健康，减少风险；全员参与，遵守法规，持续改进。”</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vAlign w:val="top"/>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9"/>
              <w:gridCol w:w="439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shd w:val="clear" w:color="auto" w:fill="EBF1DE" w:themeFill="accent3" w:themeFillTint="32"/>
                  </w:pPr>
                  <w:r>
                    <w:rPr>
                      <w:rFonts w:hint="eastAsia"/>
                    </w:rPr>
                    <w:t>主要的风险或机遇描述</w:t>
                  </w:r>
                </w:p>
              </w:tc>
              <w:tc>
                <w:tcPr>
                  <w:tcW w:w="4396"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潜在</w:t>
                  </w:r>
                  <w:r>
                    <w:rPr>
                      <w:rFonts w:hint="eastAsia" w:asciiTheme="minorEastAsia" w:hAnsiTheme="minorEastAsia" w:eastAsiaTheme="minorEastAsia"/>
                      <w:b w:val="0"/>
                      <w:bCs w:val="0"/>
                      <w:sz w:val="21"/>
                      <w:szCs w:val="21"/>
                      <w:highlight w:val="none"/>
                    </w:rPr>
                    <w:t>火灾</w:t>
                  </w:r>
                </w:p>
              </w:tc>
              <w:tc>
                <w:tcPr>
                  <w:tcW w:w="4396"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固体废弃物</w:t>
                  </w:r>
                </w:p>
              </w:tc>
              <w:tc>
                <w:tcPr>
                  <w:tcW w:w="4396"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shd w:val="clear" w:color="auto" w:fill="EBF1DE" w:themeFill="accent3" w:themeFillTint="32"/>
                    <w:rPr>
                      <w:rFonts w:hint="default" w:eastAsia="宋体"/>
                      <w:lang w:val="en-US" w:eastAsia="zh-CN"/>
                    </w:rPr>
                  </w:pPr>
                </w:p>
              </w:tc>
              <w:tc>
                <w:tcPr>
                  <w:tcW w:w="4396"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pPr>
                    <w:shd w:val="clear" w:color="auto" w:fill="EBF1DE" w:themeFill="accent3" w:themeFillTint="32"/>
                  </w:pPr>
                </w:p>
              </w:tc>
              <w:tc>
                <w:tcPr>
                  <w:tcW w:w="4396"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default" w:ascii="Times New Roman" w:hAnsi="Times New Roman" w:eastAsia="宋体" w:cs="Times New Roman"/>
                <w:kern w:val="2"/>
                <w:sz w:val="21"/>
                <w:szCs w:val="24"/>
                <w:highlight w:val="cyan"/>
                <w:lang w:val="en-US" w:eastAsia="zh-CN" w:bidi="ar-SA"/>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w:t>
            </w:r>
            <w:r>
              <w:rPr>
                <w:rFonts w:hint="eastAsia"/>
                <w:lang w:eastAsia="zh-CN"/>
              </w:rPr>
              <w:t>□</w:t>
            </w:r>
            <w:r>
              <w:rPr>
                <w:rFonts w:hint="eastAsia"/>
              </w:rPr>
              <w:t xml:space="preserve">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w:t>
            </w:r>
            <w:r>
              <w:rPr>
                <w:rFonts w:hint="eastAsia"/>
                <w:highlight w:val="none"/>
              </w:rPr>
              <w:t>他</w:t>
            </w:r>
            <w:r>
              <w:rPr>
                <w:rFonts w:hint="eastAsia"/>
                <w:highlight w:val="none"/>
                <w:lang w:eastAsia="zh-CN"/>
              </w:rPr>
              <w:t>：</w:t>
            </w:r>
            <w:r>
              <w:rPr>
                <w:rFonts w:hint="eastAsia"/>
                <w:highlight w:val="none"/>
                <w:lang w:val="en-US" w:eastAsia="zh-CN"/>
              </w:rPr>
              <w:t>固体废弃物排放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□除尘设备 </w:t>
            </w:r>
            <w:r>
              <w:rPr>
                <w:rFonts w:hint="eastAsia"/>
                <w:lang w:eastAsia="zh-CN"/>
              </w:rPr>
              <w:t>□</w:t>
            </w:r>
            <w:r>
              <w:rPr>
                <w:rFonts w:hint="eastAsia"/>
              </w:rPr>
              <w:t xml:space="preserve">设备降噪  </w:t>
            </w:r>
            <w:r>
              <w:rPr>
                <w:rFonts w:hint="eastAsia"/>
                <w:lang w:eastAsia="zh-CN"/>
              </w:rPr>
              <w:t>□</w:t>
            </w:r>
            <w:r>
              <w:rPr>
                <w:rFonts w:hint="eastAsia"/>
              </w:rPr>
              <w:t xml:space="preserve">危废合法处置 </w:t>
            </w:r>
            <w:r>
              <w:rPr>
                <w:rFonts w:hint="eastAsia" w:ascii="宋体" w:hAnsi="宋体" w:cs="宋体"/>
                <w:lang w:eastAsia="zh-CN"/>
              </w:rPr>
              <w:t>□</w:t>
            </w:r>
            <w:r>
              <w:rPr>
                <w:rFonts w:hint="eastAsia"/>
              </w:rPr>
              <w:t xml:space="preserve">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290"/>
              <w:gridCol w:w="1196"/>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290"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96"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目标实际完成</w:t>
                  </w:r>
                  <w:r>
                    <w:rPr>
                      <w:rFonts w:hint="eastAsia"/>
                      <w:color w:val="000000" w:themeColor="text1"/>
                      <w:szCs w:val="18"/>
                      <w:highlight w:val="none"/>
                    </w:rPr>
                    <w:t>（2022年</w:t>
                  </w:r>
                  <w:r>
                    <w:rPr>
                      <w:rFonts w:hint="eastAsia"/>
                      <w:color w:val="000000" w:themeColor="text1"/>
                      <w:szCs w:val="18"/>
                      <w:highlight w:val="none"/>
                      <w:lang w:val="en-US" w:eastAsia="zh-CN"/>
                    </w:rPr>
                    <w:t>7</w:t>
                  </w:r>
                  <w:r>
                    <w:rPr>
                      <w:rFonts w:hint="eastAsia"/>
                      <w:color w:val="000000" w:themeColor="text1"/>
                      <w:szCs w:val="18"/>
                      <w:highlight w:val="none"/>
                    </w:rPr>
                    <w:t>月-202</w:t>
                  </w:r>
                  <w:r>
                    <w:rPr>
                      <w:rFonts w:hint="eastAsia"/>
                      <w:color w:val="000000" w:themeColor="text1"/>
                      <w:szCs w:val="18"/>
                      <w:highlight w:val="none"/>
                      <w:lang w:val="en-US" w:eastAsia="zh-CN"/>
                    </w:rPr>
                    <w:t>3</w:t>
                  </w:r>
                  <w:r>
                    <w:rPr>
                      <w:rFonts w:hint="eastAsia"/>
                      <w:color w:val="000000" w:themeColor="text1"/>
                      <w:szCs w:val="18"/>
                      <w:highlight w:val="none"/>
                    </w:rPr>
                    <w:t>年</w:t>
                  </w:r>
                  <w:r>
                    <w:rPr>
                      <w:rFonts w:hint="eastAsia"/>
                      <w:color w:val="000000" w:themeColor="text1"/>
                      <w:szCs w:val="18"/>
                      <w:highlight w:val="none"/>
                      <w:lang w:val="en-US" w:eastAsia="zh-CN"/>
                    </w:rPr>
                    <w:t>1</w:t>
                  </w:r>
                  <w:r>
                    <w:rPr>
                      <w:rFonts w:hint="eastAsia"/>
                      <w:color w:val="000000" w:themeColor="text1"/>
                      <w:szCs w:val="1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rPr>
                      <w:rFonts w:hint="eastAsia" w:ascii="宋体" w:hAnsi="宋体" w:eastAsia="宋体" w:cs="宋体"/>
                      <w:b w:val="0"/>
                      <w:bCs w:val="0"/>
                      <w:color w:val="auto"/>
                      <w:kern w:val="0"/>
                      <w:sz w:val="22"/>
                      <w:szCs w:val="24"/>
                      <w:lang w:val="en-US" w:eastAsia="zh-CN" w:bidi="ar-SA"/>
                    </w:rPr>
                  </w:pPr>
                  <w:r>
                    <w:rPr>
                      <w:rFonts w:hint="eastAsia" w:ascii="宋体" w:hAnsi="宋体"/>
                      <w:szCs w:val="21"/>
                    </w:rPr>
                    <w:t>火灾事故为0</w:t>
                  </w:r>
                </w:p>
              </w:tc>
              <w:tc>
                <w:tcPr>
                  <w:tcW w:w="3290"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196"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综合部</w:t>
                  </w: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60" w:lineRule="auto"/>
                    <w:rPr>
                      <w:rFonts w:hint="eastAsia" w:ascii="宋体" w:hAnsi="宋体" w:eastAsia="宋体" w:cs="宋体"/>
                      <w:b w:val="0"/>
                      <w:bCs w:val="0"/>
                      <w:color w:val="auto"/>
                      <w:kern w:val="0"/>
                      <w:sz w:val="22"/>
                      <w:szCs w:val="24"/>
                      <w:lang w:val="en-US" w:eastAsia="zh-CN" w:bidi="ar-SA"/>
                    </w:rPr>
                  </w:pPr>
                  <w:r>
                    <w:rPr>
                      <w:rFonts w:hint="eastAsia" w:ascii="宋体" w:hAnsi="宋体"/>
                      <w:szCs w:val="21"/>
                    </w:rPr>
                    <w:t>固体废弃物处置率</w:t>
                  </w:r>
                  <w:r>
                    <w:rPr>
                      <w:rFonts w:ascii="宋体" w:hAnsi="宋体"/>
                      <w:szCs w:val="21"/>
                    </w:rPr>
                    <w:t>100%</w:t>
                  </w:r>
                </w:p>
              </w:tc>
              <w:tc>
                <w:tcPr>
                  <w:tcW w:w="3290"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196"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综合部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highlight w:val="none"/>
                      <w:lang w:val="en-US" w:eastAsia="zh-CN" w:bidi="ar-SA"/>
                    </w:rPr>
                  </w:pPr>
                  <w:r>
                    <w:rPr>
                      <w:rFonts w:hint="eastAsia" w:ascii="宋体" w:hAnsi="宋体" w:cs="宋体"/>
                      <w:color w:val="auto"/>
                      <w:sz w:val="21"/>
                      <w:szCs w:val="21"/>
                      <w:highlight w:val="none"/>
                    </w:rPr>
                    <w:t>固体废弃物处置率</w:t>
                  </w:r>
                  <w:r>
                    <w:rPr>
                      <w:rFonts w:hint="eastAsia" w:ascii="宋体" w:hAnsi="宋体" w:cs="宋体"/>
                      <w:color w:val="auto"/>
                      <w:sz w:val="21"/>
                      <w:szCs w:val="21"/>
                      <w:highlight w:val="none"/>
                      <w:lang w:val="en-US" w:eastAsia="zh-CN"/>
                    </w:rPr>
                    <w:t>达到</w:t>
                  </w:r>
                  <w:r>
                    <w:rPr>
                      <w:rFonts w:hint="eastAsia" w:ascii="宋体" w:hAnsi="宋体" w:cs="宋体"/>
                      <w:color w:val="auto"/>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highlight w:val="none"/>
                      <w:lang w:val="en-US" w:eastAsia="zh-CN"/>
                    </w:rPr>
                  </w:pPr>
                </w:p>
              </w:tc>
              <w:tc>
                <w:tcPr>
                  <w:tcW w:w="3290" w:type="dxa"/>
                  <w:shd w:val="clear" w:color="auto" w:fill="auto"/>
                  <w:vAlign w:val="center"/>
                </w:tcPr>
                <w:p>
                  <w:pPr>
                    <w:shd w:val="clear" w:color="auto" w:fill="EBF1DE" w:themeFill="accent3" w:themeFillTint="32"/>
                    <w:rPr>
                      <w:rFonts w:ascii="宋体" w:hAnsi="宋体"/>
                      <w:highlight w:val="none"/>
                    </w:rPr>
                  </w:pPr>
                </w:p>
              </w:tc>
              <w:tc>
                <w:tcPr>
                  <w:tcW w:w="1196"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p>
              </w:tc>
              <w:tc>
                <w:tcPr>
                  <w:tcW w:w="1774" w:type="dxa"/>
                  <w:shd w:val="clear" w:color="auto" w:fill="auto"/>
                  <w:vAlign w:val="center"/>
                </w:tcPr>
                <w:p>
                  <w:pPr>
                    <w:shd w:val="clear" w:color="auto" w:fill="EBF1DE" w:themeFill="accent3" w:themeFillTint="32"/>
                    <w:jc w:val="center"/>
                    <w:rPr>
                      <w:rFonts w:hint="default" w:ascii="宋体" w:hAnsi="宋体"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290" w:type="dxa"/>
                  <w:shd w:val="clear" w:color="auto" w:fill="auto"/>
                  <w:vAlign w:val="center"/>
                </w:tcPr>
                <w:p>
                  <w:pPr>
                    <w:shd w:val="clear" w:color="auto" w:fill="EBF1DE" w:themeFill="accent3" w:themeFillTint="32"/>
                    <w:rPr>
                      <w:rFonts w:ascii="宋体" w:hAnsi="宋体"/>
                    </w:rPr>
                  </w:pPr>
                </w:p>
              </w:tc>
              <w:tc>
                <w:tcPr>
                  <w:tcW w:w="1196"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宋体" w:hAnsi="宋体" w:eastAsia="宋体" w:cs="宋体"/>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宋体" w:hAnsi="宋体" w:eastAsia="宋体" w:cs="宋体"/>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办公</w:t>
            </w:r>
            <w:r>
              <w:rPr>
                <w:rFonts w:hint="eastAsia" w:ascii="Times New Roman" w:hAnsi="Times New Roman" w:eastAsia="宋体" w:cs="Times New Roman"/>
                <w:highlight w:val="none"/>
              </w:rPr>
              <w:t>面积</w:t>
            </w:r>
            <w:r>
              <w:rPr>
                <w:rFonts w:hint="eastAsia" w:cs="Times New Roman"/>
                <w:highlight w:val="none"/>
                <w:lang w:val="en-US" w:eastAsia="zh-CN"/>
              </w:rPr>
              <w:t>5</w:t>
            </w:r>
            <w:r>
              <w:rPr>
                <w:rFonts w:hint="eastAsia" w:ascii="Times New Roman" w:hAnsi="Times New Roman" w:eastAsia="宋体" w:cs="Times New Roman"/>
                <w:highlight w:val="none"/>
                <w:u w:val="single"/>
                <w:lang w:val="en-US" w:eastAsia="zh-CN"/>
              </w:rPr>
              <w:t>0</w:t>
            </w:r>
            <w:r>
              <w:rPr>
                <w:rFonts w:hint="eastAsia" w:ascii="Times New Roman" w:hAnsi="Times New Roman" w:eastAsia="宋体" w:cs="Times New Roman"/>
                <w:highlight w:val="none"/>
                <w:lang w:val="en-US" w:eastAsia="zh-CN"/>
              </w:rPr>
              <w:t>平方米左右</w:t>
            </w:r>
            <w:r>
              <w:rPr>
                <w:rFonts w:hint="eastAsia" w:ascii="Times New Roman" w:hAnsi="Times New Roman" w:eastAsia="宋体" w:cs="Times New Roman"/>
                <w:highlight w:val="none"/>
              </w:rPr>
              <w:t>；生产车间</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个；库房</w:t>
            </w:r>
            <w:r>
              <w:rPr>
                <w:rFonts w:hint="eastAsia" w:ascii="Times New Roman" w:hAnsi="Times New Roman" w:eastAsia="宋体" w:cs="Times New Roman"/>
                <w:highlight w:val="none"/>
                <w:u w:val="single"/>
              </w:rPr>
              <w:t xml:space="preserve"> </w:t>
            </w:r>
            <w:r>
              <w:rPr>
                <w:rFonts w:hint="eastAsia" w:cs="Times New Roman"/>
                <w:highlight w:val="none"/>
                <w:u w:val="single"/>
                <w:lang w:val="en-US" w:eastAsia="zh-CN"/>
              </w:rPr>
              <w:t>500平方米</w:t>
            </w:r>
            <w:r>
              <w:rPr>
                <w:rFonts w:hint="eastAsia" w:ascii="Times New Roman" w:hAnsi="Times New Roman" w:eastAsia="宋体" w:cs="Times New Roman"/>
                <w:highlight w:val="none"/>
                <w:u w:val="single"/>
                <w:lang w:val="en-US" w:eastAsia="zh-CN"/>
              </w:rPr>
              <w:t xml:space="preserve"> </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；实验室</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w:t>
            </w:r>
          </w:p>
          <w:p>
            <w:pPr>
              <w:shd w:val="clear" w:color="auto" w:fill="EBF1DE" w:themeFill="accent3" w:themeFillTint="32"/>
              <w:rPr>
                <w:rFonts w:hint="eastAsia" w:ascii="Times New Roman" w:hAnsi="Times New Roman" w:eastAsia="宋体" w:cs="Times New Roman"/>
                <w:highlight w:val="red"/>
                <w:lang w:eastAsia="zh-CN"/>
              </w:rPr>
            </w:pPr>
            <w:r>
              <w:rPr>
                <w:rFonts w:hint="eastAsia" w:ascii="Times New Roman" w:hAnsi="Times New Roman" w:eastAsia="宋体" w:cs="Times New Roman"/>
              </w:rPr>
              <w:t>主要生产设备</w:t>
            </w:r>
            <w:r>
              <w:rPr>
                <w:rFonts w:hint="eastAsia" w:ascii="Times New Roman" w:hAnsi="Times New Roman" w:eastAsia="宋体" w:cs="Times New Roman"/>
                <w:highlight w:val="none"/>
              </w:rPr>
              <w:t>有：</w:t>
            </w:r>
            <w:r>
              <w:rPr>
                <w:rFonts w:hint="eastAsia" w:ascii="Times New Roman" w:hAnsi="Times New Roman" w:eastAsia="宋体" w:cs="Times New Roman"/>
                <w:highlight w:val="none"/>
                <w:u w:val="single"/>
                <w:lang w:eastAsia="zh-CN"/>
              </w:rPr>
              <w:t>电脑、打印</w:t>
            </w:r>
            <w:r>
              <w:rPr>
                <w:rFonts w:hint="eastAsia" w:ascii="Times New Roman" w:hAnsi="Times New Roman" w:eastAsia="宋体" w:cs="Times New Roman"/>
                <w:highlight w:val="none"/>
                <w:u w:val="single"/>
                <w:lang w:val="en-US" w:eastAsia="zh-CN"/>
              </w:rPr>
              <w:t>机、</w:t>
            </w:r>
            <w:r>
              <w:rPr>
                <w:rFonts w:hint="eastAsia" w:ascii="Times New Roman" w:hAnsi="Times New Roman" w:eastAsia="宋体" w:cs="Times New Roman"/>
                <w:highlight w:val="none"/>
                <w:u w:val="single"/>
                <w:lang w:eastAsia="zh-CN"/>
              </w:rPr>
              <w:t>复印机及空调、办公桌椅等</w:t>
            </w:r>
            <w:r>
              <w:rPr>
                <w:rFonts w:hint="eastAsia" w:ascii="Times New Roman" w:hAnsi="Times New Roman" w:eastAsia="宋体" w:cs="Times New Roman"/>
                <w:highlight w:val="none"/>
                <w:lang w:eastAsia="zh-CN"/>
              </w:rPr>
              <w:t>。</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叉车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行车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电梯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压力容器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压力管道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不适用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u w:val="single"/>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vAlign w:val="top"/>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rFonts w:ascii="Times New Roman" w:hAnsi="Times New Roman" w:eastAsia="宋体" w:cs="Times New Roman"/>
                <w:kern w:val="2"/>
                <w:sz w:val="21"/>
                <w:szCs w:val="24"/>
                <w:highlight w:val="yellow"/>
                <w:lang w:val="en-US" w:eastAsia="zh-CN" w:bidi="ar-SA"/>
              </w:rPr>
            </w:pPr>
            <w:r>
              <w:rPr>
                <w:rFonts w:hint="eastAsia"/>
              </w:rPr>
              <w:t xml:space="preserve"> </w:t>
            </w:r>
            <w:r>
              <w:rPr>
                <w:rFonts w:hint="eastAsia" w:ascii="Wingdings" w:hAnsi="Wingdings"/>
                <w:lang w:eastAsia="zh-CN"/>
              </w:rPr>
              <w:t>□工艺</w:t>
            </w:r>
            <w:r>
              <w:rPr>
                <w:rFonts w:hint="eastAsia"/>
              </w:rPr>
              <w:t xml:space="preserve">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lang w:val="en-US" w:eastAsia="zh-CN"/>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宋体" w:hAnsi="宋体" w:eastAsia="宋体" w:cs="宋体"/>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3594"/>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tcPr>
                <w:p>
                  <w:pPr>
                    <w:shd w:val="clear" w:color="auto" w:fill="EBF1DE" w:themeFill="accent3" w:themeFillTint="32"/>
                    <w:jc w:val="left"/>
                  </w:pPr>
                  <w:r>
                    <w:rPr>
                      <w:rFonts w:hint="eastAsia"/>
                    </w:rPr>
                    <w:t>重要环境因素</w:t>
                  </w:r>
                </w:p>
              </w:tc>
              <w:tc>
                <w:tcPr>
                  <w:tcW w:w="3594"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top"/>
                </w:tcPr>
                <w:p>
                  <w:pPr>
                    <w:widowControl/>
                    <w:spacing w:before="40"/>
                    <w:jc w:val="left"/>
                    <w:rPr>
                      <w:rFonts w:hint="default" w:ascii="Times New Roman" w:hAnsi="Times New Roman" w:eastAsia="宋体" w:cs="Times New Roman"/>
                      <w:color w:val="000000" w:themeColor="text1"/>
                      <w:kern w:val="2"/>
                      <w:sz w:val="21"/>
                      <w:szCs w:val="18"/>
                      <w:highlight w:val="none"/>
                      <w:lang w:val="en-US" w:eastAsia="zh-CN" w:bidi="ar-SA"/>
                    </w:rPr>
                  </w:pPr>
                  <w:r>
                    <w:rPr>
                      <w:rFonts w:hint="eastAsia" w:cs="Times New Roman"/>
                      <w:color w:val="000000" w:themeColor="text1"/>
                      <w:szCs w:val="18"/>
                      <w:highlight w:val="none"/>
                      <w:lang w:val="en-US" w:eastAsia="zh-CN"/>
                    </w:rPr>
                    <w:t>固体废弃物</w:t>
                  </w:r>
                </w:p>
              </w:tc>
              <w:tc>
                <w:tcPr>
                  <w:tcW w:w="3594" w:type="dxa"/>
                </w:tcPr>
                <w:p>
                  <w:pPr>
                    <w:shd w:val="clear" w:color="auto" w:fill="EBF1DE" w:themeFill="accent3" w:themeFillTint="32"/>
                    <w:jc w:val="left"/>
                    <w:rPr>
                      <w:color w:val="000000" w:themeColor="text1"/>
                      <w:highlight w:val="none"/>
                    </w:rPr>
                  </w:pPr>
                  <w:r>
                    <w:rPr>
                      <w:rFonts w:hint="eastAsia" w:asciiTheme="minorEastAsia" w:hAnsiTheme="minorEastAsia" w:eastAsiaTheme="minorEastAsia"/>
                      <w:b w:val="0"/>
                      <w:bCs w:val="0"/>
                      <w:color w:val="000000" w:themeColor="text1"/>
                      <w:sz w:val="21"/>
                      <w:szCs w:val="21"/>
                      <w:highlight w:val="none"/>
                    </w:rPr>
                    <w:t>采取分类收集、管理方案</w:t>
                  </w:r>
                  <w:r>
                    <w:rPr>
                      <w:rFonts w:hint="eastAsia" w:asciiTheme="minorEastAsia" w:hAnsiTheme="minorEastAsia" w:eastAsiaTheme="minorEastAsia"/>
                      <w:b w:val="0"/>
                      <w:bCs w:val="0"/>
                      <w:color w:val="000000" w:themeColor="text1"/>
                      <w:sz w:val="21"/>
                      <w:szCs w:val="21"/>
                      <w:highlight w:val="none"/>
                      <w:lang w:val="en-US" w:eastAsia="zh-CN"/>
                    </w:rPr>
                    <w:t>进行</w:t>
                  </w:r>
                  <w:r>
                    <w:rPr>
                      <w:rFonts w:hint="eastAsia" w:asciiTheme="minorEastAsia" w:hAnsiTheme="minorEastAsia" w:eastAsiaTheme="minorEastAsia"/>
                      <w:b w:val="0"/>
                      <w:bCs w:val="0"/>
                      <w:color w:val="000000" w:themeColor="text1"/>
                      <w:sz w:val="21"/>
                      <w:szCs w:val="21"/>
                      <w:highlight w:val="none"/>
                    </w:rPr>
                    <w:t>管理</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vAlign w:val="top"/>
                </w:tcPr>
                <w:p>
                  <w:pPr>
                    <w:widowControl/>
                    <w:spacing w:before="40"/>
                    <w:jc w:val="left"/>
                    <w:rPr>
                      <w:rFonts w:hint="default" w:ascii="Times New Roman" w:hAnsi="Times New Roman" w:eastAsia="宋体" w:cs="Times New Roman"/>
                      <w:color w:val="000000" w:themeColor="text1"/>
                      <w:kern w:val="2"/>
                      <w:sz w:val="21"/>
                      <w:szCs w:val="18"/>
                      <w:highlight w:val="none"/>
                      <w:lang w:val="en-US" w:eastAsia="zh-CN" w:bidi="ar-SA"/>
                    </w:rPr>
                  </w:pPr>
                  <w:r>
                    <w:rPr>
                      <w:rFonts w:hint="eastAsia" w:cs="Times New Roman"/>
                      <w:color w:val="000000" w:themeColor="text1"/>
                      <w:szCs w:val="18"/>
                      <w:highlight w:val="none"/>
                      <w:lang w:val="en-US" w:eastAsia="zh-CN"/>
                    </w:rPr>
                    <w:t>潜在火灾</w:t>
                  </w:r>
                </w:p>
              </w:tc>
              <w:tc>
                <w:tcPr>
                  <w:tcW w:w="3594" w:type="dxa"/>
                </w:tcPr>
                <w:p>
                  <w:pPr>
                    <w:shd w:val="clear" w:color="auto" w:fill="EBF1DE" w:themeFill="accent3" w:themeFillTint="32"/>
                    <w:jc w:val="left"/>
                    <w:rPr>
                      <w:color w:val="000000" w:themeColor="text1"/>
                      <w:highlight w:val="none"/>
                    </w:rPr>
                  </w:pPr>
                  <w:r>
                    <w:rPr>
                      <w:rFonts w:hint="eastAsia" w:asciiTheme="minorEastAsia" w:hAnsiTheme="minorEastAsia" w:eastAsiaTheme="minorEastAsia"/>
                      <w:b w:val="0"/>
                      <w:bCs w:val="0"/>
                      <w:color w:val="000000" w:themeColor="text1"/>
                      <w:sz w:val="21"/>
                      <w:szCs w:val="21"/>
                      <w:highlight w:val="none"/>
                      <w:lang w:val="en-US" w:eastAsia="zh-CN"/>
                    </w:rPr>
                    <w:t>通过</w:t>
                  </w:r>
                  <w:r>
                    <w:rPr>
                      <w:rFonts w:hint="eastAsia" w:asciiTheme="minorEastAsia" w:hAnsiTheme="minorEastAsia" w:eastAsiaTheme="minorEastAsia"/>
                      <w:b w:val="0"/>
                      <w:bCs w:val="0"/>
                      <w:color w:val="000000" w:themeColor="text1"/>
                      <w:sz w:val="21"/>
                      <w:szCs w:val="21"/>
                      <w:highlight w:val="none"/>
                    </w:rPr>
                    <w:t>管理方案和预案措施</w:t>
                  </w:r>
                  <w:r>
                    <w:rPr>
                      <w:rFonts w:hint="eastAsia" w:asciiTheme="minorEastAsia" w:hAnsiTheme="minorEastAsia" w:eastAsiaTheme="minorEastAsia"/>
                      <w:b w:val="0"/>
                      <w:bCs w:val="0"/>
                      <w:color w:val="000000" w:themeColor="text1"/>
                      <w:sz w:val="21"/>
                      <w:szCs w:val="21"/>
                      <w:highlight w:val="none"/>
                      <w:lang w:eastAsia="zh-CN"/>
                    </w:rPr>
                    <w:t>、</w:t>
                  </w:r>
                  <w:r>
                    <w:rPr>
                      <w:rFonts w:hint="eastAsia" w:asciiTheme="minorEastAsia" w:hAnsiTheme="minorEastAsia" w:eastAsiaTheme="minorEastAsia"/>
                      <w:b w:val="0"/>
                      <w:bCs w:val="0"/>
                      <w:color w:val="000000" w:themeColor="text1"/>
                      <w:sz w:val="21"/>
                      <w:szCs w:val="21"/>
                      <w:highlight w:val="none"/>
                      <w:lang w:val="en-US" w:eastAsia="zh-CN"/>
                    </w:rPr>
                    <w:t>应急演练进行</w:t>
                  </w:r>
                  <w:r>
                    <w:rPr>
                      <w:rFonts w:hint="eastAsia" w:asciiTheme="minorEastAsia" w:hAnsiTheme="minorEastAsia" w:eastAsiaTheme="minorEastAsia"/>
                      <w:b w:val="0"/>
                      <w:bCs w:val="0"/>
                      <w:color w:val="000000" w:themeColor="text1"/>
                      <w:sz w:val="21"/>
                      <w:szCs w:val="21"/>
                      <w:highlight w:val="none"/>
                    </w:rPr>
                    <w:t>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dxa"/>
                </w:tcPr>
                <w:p>
                  <w:pPr>
                    <w:shd w:val="clear" w:color="auto" w:fill="EBF1DE" w:themeFill="accent3" w:themeFillTint="32"/>
                    <w:jc w:val="left"/>
                  </w:pPr>
                  <w:r>
                    <w:rPr>
                      <w:rFonts w:hint="eastAsia"/>
                    </w:rPr>
                    <w:t>其他</w:t>
                  </w:r>
                </w:p>
              </w:tc>
              <w:tc>
                <w:tcPr>
                  <w:tcW w:w="3594"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lang w:val="en-US" w:eastAsia="zh-CN"/>
              </w:rPr>
              <w:t xml:space="preserve">      </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宋体" w:hAnsi="宋体" w:eastAsia="宋体" w:cs="宋体"/>
                <w:lang w:eastAsia="zh-CN"/>
              </w:rPr>
              <w:t>■</w:t>
            </w:r>
            <w:r>
              <w:rPr>
                <w:rFonts w:hint="eastAsia"/>
              </w:rPr>
              <w:t>其他</w:t>
            </w:r>
            <w:r>
              <w:rPr>
                <w:rFonts w:hint="eastAsia"/>
                <w:lang w:eastAsia="zh-CN"/>
              </w:rPr>
              <w:t>：</w:t>
            </w:r>
            <w:r>
              <w:rPr>
                <w:rFonts w:hint="eastAsia"/>
                <w:lang w:val="en-US" w:eastAsia="zh-CN"/>
              </w:rPr>
              <w:t>售后服务</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ascii="Times New Roman" w:hAnsi="Times New Roman" w:cs="Times New Roman"/>
              </w:rPr>
              <w:t>于</w:t>
            </w:r>
            <w:r>
              <w:rPr>
                <w:rFonts w:hint="eastAsia" w:ascii="Times New Roman" w:hAnsi="Times New Roman" w:cs="Times New Roman"/>
                <w:lang w:eastAsia="zh-CN"/>
              </w:rPr>
              <w:t>202</w:t>
            </w:r>
            <w:r>
              <w:rPr>
                <w:rFonts w:hint="eastAsia" w:ascii="Times New Roman" w:hAnsi="Times New Roman" w:cs="Times New Roman"/>
                <w:lang w:val="en-US" w:eastAsia="zh-CN"/>
              </w:rPr>
              <w:t>2</w:t>
            </w:r>
            <w:r>
              <w:rPr>
                <w:rFonts w:hint="eastAsia" w:ascii="Times New Roman" w:hAnsi="Times New Roman" w:cs="Times New Roman"/>
                <w:lang w:eastAsia="zh-CN"/>
              </w:rPr>
              <w:t>年</w:t>
            </w:r>
            <w:r>
              <w:rPr>
                <w:rFonts w:hint="eastAsia" w:ascii="Times New Roman" w:hAnsi="Times New Roman" w:cs="Times New Roman"/>
                <w:lang w:val="en-US" w:eastAsia="zh-CN"/>
              </w:rPr>
              <w:t>9</w:t>
            </w:r>
            <w:r>
              <w:rPr>
                <w:rFonts w:hint="eastAsia" w:ascii="Times New Roman" w:hAnsi="Times New Roman" w:cs="Times New Roman"/>
                <w:lang w:eastAsia="zh-CN"/>
              </w:rPr>
              <w:t>月</w:t>
            </w:r>
            <w:r>
              <w:rPr>
                <w:rFonts w:hint="eastAsia" w:ascii="Times New Roman" w:hAnsi="Times New Roman" w:cs="Times New Roman"/>
                <w:lang w:val="en-US" w:eastAsia="zh-CN"/>
              </w:rPr>
              <w:t>20</w:t>
            </w:r>
            <w:r>
              <w:rPr>
                <w:rFonts w:hint="eastAsia" w:ascii="Times New Roman" w:hAnsi="Times New Roman" w:cs="Times New Roman"/>
                <w:lang w:eastAsia="zh-CN"/>
              </w:rPr>
              <w:t>日</w:t>
            </w:r>
            <w:r>
              <w:rPr>
                <w:rFonts w:hint="eastAsia" w:ascii="Times New Roman" w:hAnsi="Times New Roman" w:cs="Times New Roman"/>
              </w:rPr>
              <w:t>进行了火灾消防的演练；并总结了预</w:t>
            </w:r>
            <w:r>
              <w:rPr>
                <w:rFonts w:hint="eastAsia"/>
              </w:rPr>
              <w:t xml:space="preserve">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vAlign w:val="top"/>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rPr>
                <w:highlight w:val="none"/>
              </w:rPr>
            </w:pPr>
            <w:r>
              <w:rPr>
                <w:rFonts w:hint="eastAsia"/>
              </w:rPr>
              <w:t>组织已建立</w:t>
            </w:r>
            <w:r>
              <w:rPr>
                <w:rFonts w:hint="eastAsia"/>
                <w:highlight w:val="none"/>
              </w:rPr>
              <w:t>、实施并保持评价其合规义务履行情况所需的过程。</w:t>
            </w:r>
          </w:p>
          <w:p>
            <w:pPr>
              <w:shd w:val="clear" w:color="auto" w:fill="EBF1DE" w:themeFill="accent3" w:themeFillTint="32"/>
              <w:rPr>
                <w:rFonts w:hint="eastAsia"/>
                <w:highlight w:val="none"/>
              </w:rPr>
            </w:pPr>
            <w:r>
              <w:rPr>
                <w:rFonts w:hint="eastAsia"/>
                <w:highlight w:val="none"/>
              </w:rPr>
              <w:t>实施合规性评价的时间：</w:t>
            </w:r>
          </w:p>
          <w:p>
            <w:pPr>
              <w:shd w:val="clear" w:color="auto" w:fill="EBF1DE" w:themeFill="accent3" w:themeFillTint="32"/>
              <w:rPr>
                <w:rFonts w:hint="eastAsia" w:eastAsia="宋体"/>
                <w:highlight w:val="none"/>
                <w:lang w:eastAsia="zh-CN"/>
              </w:rPr>
            </w:pPr>
            <w:r>
              <w:rPr>
                <w:rFonts w:hint="eastAsia"/>
                <w:highlight w:val="none"/>
                <w:lang w:eastAsia="zh-CN"/>
              </w:rPr>
              <w:t>■</w:t>
            </w:r>
            <w:r>
              <w:rPr>
                <w:rFonts w:hint="eastAsia"/>
                <w:highlight w:val="none"/>
              </w:rPr>
              <w:t>定期（每年） ：</w:t>
            </w:r>
            <w:r>
              <w:rPr>
                <w:rFonts w:hint="eastAsia"/>
                <w:highlight w:val="none"/>
                <w:u w:val="single"/>
                <w:lang w:eastAsia="zh-CN"/>
              </w:rPr>
              <w:t>202</w:t>
            </w:r>
            <w:r>
              <w:rPr>
                <w:rFonts w:hint="eastAsia"/>
                <w:highlight w:val="none"/>
                <w:u w:val="single"/>
                <w:lang w:val="en-US" w:eastAsia="zh-CN"/>
              </w:rPr>
              <w:t>2</w:t>
            </w:r>
            <w:r>
              <w:rPr>
                <w:rFonts w:hint="eastAsia"/>
                <w:highlight w:val="none"/>
                <w:u w:val="single"/>
                <w:lang w:eastAsia="zh-CN"/>
              </w:rPr>
              <w:t>年12月</w:t>
            </w:r>
            <w:r>
              <w:rPr>
                <w:rFonts w:hint="eastAsia"/>
                <w:highlight w:val="none"/>
                <w:u w:val="single"/>
                <w:lang w:val="en-US" w:eastAsia="zh-CN"/>
              </w:rPr>
              <w:t>5</w:t>
            </w:r>
            <w:r>
              <w:rPr>
                <w:rFonts w:hint="eastAsia"/>
                <w:highlight w:val="none"/>
                <w:u w:val="single"/>
                <w:lang w:eastAsia="zh-CN"/>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宋体" w:hAnsi="宋体" w:eastAsia="宋体" w:cs="宋体"/>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ascii="Times New Roman" w:hAnsi="Times New Roman" w:eastAsia="宋体" w:cs="Times New Roman"/>
                <w:color w:val="000000"/>
                <w:szCs w:val="18"/>
                <w:highlight w:val="none"/>
                <w:u w:val="single"/>
                <w:lang w:eastAsia="zh-CN"/>
              </w:rPr>
              <w:t xml:space="preserve"> </w:t>
            </w:r>
            <w:r>
              <w:rPr>
                <w:rFonts w:hint="eastAsia" w:ascii="宋体" w:hAnsi="宋体" w:eastAsia="宋体" w:cs="Times New Roman"/>
                <w:color w:val="auto"/>
                <w:szCs w:val="21"/>
                <w:highlight w:val="none"/>
                <w:u w:val="single"/>
              </w:rPr>
              <w:t>202</w:t>
            </w:r>
            <w:r>
              <w:rPr>
                <w:rFonts w:hint="eastAsia" w:ascii="宋体" w:hAnsi="宋体" w:eastAsia="宋体" w:cs="Times New Roman"/>
                <w:color w:val="auto"/>
                <w:szCs w:val="21"/>
                <w:highlight w:val="none"/>
                <w:u w:val="single"/>
                <w:lang w:val="en-US" w:eastAsia="zh-CN"/>
              </w:rPr>
              <w:t>2</w:t>
            </w:r>
            <w:r>
              <w:rPr>
                <w:rFonts w:hint="eastAsia" w:ascii="宋体" w:hAnsi="宋体" w:eastAsia="宋体" w:cs="Times New Roman"/>
                <w:color w:val="auto"/>
                <w:szCs w:val="21"/>
                <w:highlight w:val="none"/>
                <w:u w:val="single"/>
              </w:rPr>
              <w:t>年12月1</w:t>
            </w:r>
            <w:r>
              <w:rPr>
                <w:rFonts w:hint="eastAsia" w:ascii="宋体" w:hAnsi="宋体" w:eastAsia="宋体" w:cs="Times New Roman"/>
                <w:color w:val="auto"/>
                <w:szCs w:val="21"/>
                <w:highlight w:val="none"/>
                <w:u w:val="single"/>
                <w:lang w:val="en-US" w:eastAsia="zh-CN"/>
              </w:rPr>
              <w:t>0日</w:t>
            </w:r>
            <w:r>
              <w:rPr>
                <w:rFonts w:hint="eastAsia" w:ascii="宋体" w:hAnsi="宋体" w:eastAsia="宋体" w:cs="Times New Roman"/>
                <w:color w:val="auto"/>
                <w:szCs w:val="21"/>
                <w:highlight w:val="none"/>
                <w:u w:val="single"/>
              </w:rPr>
              <w:t>-1</w:t>
            </w:r>
            <w:r>
              <w:rPr>
                <w:rFonts w:hint="eastAsia" w:ascii="宋体" w:hAnsi="宋体" w:eastAsia="宋体" w:cs="Times New Roman"/>
                <w:color w:val="auto"/>
                <w:szCs w:val="21"/>
                <w:highlight w:val="none"/>
                <w:u w:val="single"/>
                <w:lang w:val="en-US" w:eastAsia="zh-CN"/>
              </w:rPr>
              <w:t>1</w:t>
            </w:r>
            <w:r>
              <w:rPr>
                <w:rFonts w:hint="eastAsia" w:ascii="宋体" w:hAnsi="宋体" w:eastAsia="宋体" w:cs="Times New Roman"/>
                <w:color w:val="auto"/>
                <w:szCs w:val="21"/>
                <w:highlight w:val="none"/>
                <w:u w:val="single"/>
              </w:rPr>
              <w:t>日</w:t>
            </w:r>
            <w:r>
              <w:rPr>
                <w:rFonts w:hint="eastAsia"/>
                <w:highlight w:val="none"/>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w:t>
            </w:r>
            <w:r>
              <w:rPr>
                <w:rFonts w:hint="eastAsia"/>
                <w:highlight w:val="none"/>
                <w:lang w:val="en-US" w:eastAsia="zh-CN"/>
              </w:rPr>
              <w:t>不符合</w:t>
            </w:r>
            <w:r>
              <w:rPr>
                <w:rFonts w:hint="eastAsia"/>
                <w:highlight w:val="none"/>
              </w:rPr>
              <w:t>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rFonts w:hint="eastAsia" w:eastAsia="宋体"/>
                <w:highlight w:val="none"/>
              </w:rPr>
            </w:pPr>
            <w:r>
              <w:rPr>
                <w:rFonts w:hint="eastAsia" w:ascii="Wingdings" w:hAnsi="Wingdings" w:eastAsia="宋体"/>
                <w:highlight w:val="none"/>
                <w:lang w:eastAsia="zh-CN"/>
              </w:rPr>
              <w:t>□</w:t>
            </w:r>
            <w:r>
              <w:rPr>
                <w:rFonts w:hint="eastAsia" w:eastAsia="宋体"/>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highlight w:val="none"/>
              </w:rPr>
              <w:t>最高管理者已按策划的时间间隔，在</w:t>
            </w:r>
            <w:r>
              <w:rPr>
                <w:rFonts w:hint="eastAsia" w:cs="Times New Roman"/>
                <w:color w:val="000000"/>
                <w:szCs w:val="18"/>
                <w:highlight w:val="none"/>
                <w:u w:val="single"/>
                <w:lang w:eastAsia="zh-CN"/>
              </w:rPr>
              <w:t>202</w:t>
            </w:r>
            <w:r>
              <w:rPr>
                <w:rFonts w:hint="eastAsia" w:cs="Times New Roman"/>
                <w:color w:val="000000"/>
                <w:szCs w:val="18"/>
                <w:highlight w:val="none"/>
                <w:u w:val="single"/>
                <w:lang w:val="en-US" w:eastAsia="zh-CN"/>
              </w:rPr>
              <w:t>2</w:t>
            </w:r>
            <w:r>
              <w:rPr>
                <w:rFonts w:hint="eastAsia" w:cs="Times New Roman"/>
                <w:color w:val="000000"/>
                <w:szCs w:val="18"/>
                <w:highlight w:val="none"/>
                <w:u w:val="single"/>
                <w:lang w:eastAsia="zh-CN"/>
              </w:rPr>
              <w:t>年12月2</w:t>
            </w:r>
            <w:r>
              <w:rPr>
                <w:rFonts w:hint="eastAsia" w:cs="Times New Roman"/>
                <w:color w:val="000000"/>
                <w:szCs w:val="18"/>
                <w:highlight w:val="none"/>
                <w:u w:val="single"/>
                <w:lang w:val="en-US" w:eastAsia="zh-CN"/>
              </w:rPr>
              <w:t>0</w:t>
            </w:r>
            <w:r>
              <w:rPr>
                <w:rFonts w:hint="eastAsia" w:cs="Times New Roman"/>
                <w:color w:val="000000"/>
                <w:szCs w:val="18"/>
                <w:highlight w:val="none"/>
                <w:u w:val="single"/>
                <w:lang w:eastAsia="zh-CN"/>
              </w:rPr>
              <w:t>日</w:t>
            </w:r>
            <w:r>
              <w:rPr>
                <w:rFonts w:hint="eastAsia"/>
                <w:highlight w:val="none"/>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highlight w:val="none"/>
              </w:rPr>
            </w:pPr>
            <w:r>
              <w:rPr>
                <w:rFonts w:hint="eastAsia"/>
                <w:highlight w:val="none"/>
              </w:rPr>
              <w:t>组织针对环境管理体系运行中的不符合采取了有效纠正和纠正措施。针对下列方面采取了纠正措施：</w:t>
            </w:r>
          </w:p>
          <w:p>
            <w:pPr>
              <w:shd w:val="clear" w:color="auto" w:fill="EBF1DE" w:themeFill="accent3" w:themeFillTint="32"/>
              <w:rPr>
                <w:rFonts w:hint="eastAsia" w:eastAsia="宋体"/>
                <w:highlight w:val="none"/>
              </w:rPr>
            </w:pPr>
            <w:r>
              <w:rPr>
                <w:rFonts w:hint="eastAsia" w:eastAsia="宋体"/>
                <w:highlight w:val="none"/>
                <w:lang w:eastAsia="zh-CN"/>
              </w:rPr>
              <w:t>□</w:t>
            </w:r>
            <w:r>
              <w:rPr>
                <w:rFonts w:hint="eastAsia" w:eastAsia="宋体"/>
                <w:highlight w:val="none"/>
              </w:rPr>
              <w:t xml:space="preserve">不合格产品/服务 </w:t>
            </w:r>
            <w:r>
              <w:rPr>
                <w:rFonts w:hint="eastAsia" w:eastAsia="宋体"/>
                <w:highlight w:val="none"/>
                <w:lang w:eastAsia="zh-CN"/>
              </w:rPr>
              <w:t>□</w:t>
            </w:r>
            <w:r>
              <w:rPr>
                <w:rFonts w:hint="eastAsia" w:eastAsia="宋体"/>
                <w:highlight w:val="none"/>
              </w:rPr>
              <w:t xml:space="preserve">自我验证的结果  </w:t>
            </w:r>
            <w:r>
              <w:rPr>
                <w:rFonts w:hint="eastAsia" w:eastAsia="宋体"/>
                <w:highlight w:val="none"/>
                <w:lang w:eastAsia="zh-CN"/>
              </w:rPr>
              <w:t>□</w:t>
            </w:r>
            <w:r>
              <w:rPr>
                <w:rFonts w:hint="eastAsia" w:eastAsia="宋体"/>
                <w:highlight w:val="none"/>
              </w:rPr>
              <w:t xml:space="preserve">顾客投诉  </w:t>
            </w:r>
            <w:r>
              <w:rPr>
                <w:rFonts w:hint="eastAsia" w:eastAsia="宋体"/>
                <w:highlight w:val="none"/>
                <w:lang w:eastAsia="zh-CN"/>
              </w:rPr>
              <w:t>□</w:t>
            </w:r>
            <w:r>
              <w:rPr>
                <w:rFonts w:hint="eastAsia" w:eastAsia="宋体"/>
                <w:highlight w:val="none"/>
              </w:rPr>
              <w:t xml:space="preserve">顾客满意调查 </w:t>
            </w:r>
          </w:p>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eastAsia="宋体"/>
                <w:highlight w:val="none"/>
                <w:lang w:eastAsia="zh-CN"/>
              </w:rPr>
              <w:t>■</w:t>
            </w:r>
            <w:r>
              <w:rPr>
                <w:rFonts w:hint="eastAsia" w:eastAsia="宋体"/>
                <w:highlight w:val="none"/>
              </w:rPr>
              <w:t xml:space="preserve">内审不符合项   </w:t>
            </w:r>
            <w:r>
              <w:rPr>
                <w:rFonts w:hint="eastAsia" w:eastAsia="宋体"/>
                <w:highlight w:val="none"/>
                <w:lang w:eastAsia="zh-CN"/>
              </w:rPr>
              <w:t>□</w:t>
            </w:r>
            <w:r>
              <w:rPr>
                <w:rFonts w:hint="eastAsia" w:eastAsia="宋体"/>
                <w:highlight w:val="none"/>
              </w:rPr>
              <w:t xml:space="preserve">外审不符合项  </w:t>
            </w:r>
            <w:r>
              <w:rPr>
                <w:rFonts w:hint="eastAsia" w:eastAsia="宋体"/>
                <w:highlight w:val="none"/>
                <w:lang w:eastAsia="zh-CN"/>
              </w:rPr>
              <w:t>□</w:t>
            </w:r>
            <w:r>
              <w:rPr>
                <w:rFonts w:hint="eastAsia" w:eastAsia="宋体"/>
                <w:highlight w:val="none"/>
              </w:rPr>
              <w:t xml:space="preserve">管理评审   </w:t>
            </w:r>
            <w:r>
              <w:rPr>
                <w:rFonts w:hint="eastAsia" w:ascii="宋体" w:hAnsi="宋体" w:eastAsia="宋体" w:cs="宋体"/>
                <w:highlight w:val="none"/>
                <w:lang w:eastAsia="zh-CN"/>
              </w:rPr>
              <w:t>□</w:t>
            </w:r>
            <w:r>
              <w:rPr>
                <w:rFonts w:hint="eastAsia" w:eastAsia="宋体"/>
                <w:highlight w:val="none"/>
              </w:rPr>
              <w:t xml:space="preserve">目标统计分析结果   </w:t>
            </w:r>
            <w:r>
              <w:rPr>
                <w:rFonts w:hint="eastAsia" w:eastAsia="宋体"/>
                <w:highlight w:val="none"/>
                <w:lang w:eastAsia="zh-CN"/>
              </w:rPr>
              <w:t>□</w:t>
            </w:r>
            <w:r>
              <w:rPr>
                <w:rFonts w:hint="eastAsia" w:eastAsia="宋体"/>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highlight w:val="none"/>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2</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rPr>
          <w:rFonts w:eastAsia="微软雅黑"/>
          <w:b/>
          <w:bCs/>
          <w:sz w:val="20"/>
          <w:szCs w:val="20"/>
        </w:rPr>
      </w:pPr>
    </w:p>
    <w:p>
      <w:pPr>
        <w:shd w:val="clear" w:color="auto" w:fill="EBF1DE" w:themeFill="accent3" w:themeFillTint="32"/>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spacing w:val="-2"/>
                <w:sz w:val="20"/>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highlight w:val="none"/>
                <w:u w:val="single"/>
              </w:rPr>
            </w:pPr>
            <w:r>
              <w:rPr>
                <w:rFonts w:hint="eastAsia"/>
              </w:rPr>
              <w:t>最高管理者制定了文件化的职业健康安全管理体系方针</w:t>
            </w:r>
            <w:r>
              <w:rPr>
                <w:rFonts w:hint="eastAsia"/>
                <w:highlight w:val="none"/>
              </w:rPr>
              <w:t>：</w:t>
            </w:r>
            <w:r>
              <w:rPr>
                <w:rFonts w:hint="eastAsia" w:ascii="宋体" w:hAnsi="宋体" w:cs="宋体"/>
                <w:highlight w:val="none"/>
                <w:u w:val="single"/>
                <w:lang w:eastAsia="zh-CN"/>
              </w:rPr>
              <w:t>“诚信至上，质量为主，优质高效；节能降耗，防治污染，保护环境；安全第一，保障健康，减少风险；全员参与，遵守法规，持续改进。</w:t>
            </w:r>
            <w:r>
              <w:rPr>
                <w:rFonts w:hint="eastAsia" w:cs="Times New Roman"/>
                <w:color w:val="000000"/>
                <w:szCs w:val="18"/>
                <w:highlight w:val="none"/>
                <w:u w:val="single"/>
                <w:lang w:eastAsia="zh-CN"/>
              </w:rPr>
              <w:t>”</w:t>
            </w:r>
          </w:p>
          <w:p>
            <w:pPr>
              <w:rPr>
                <w:lang w:val="en-GB"/>
              </w:rPr>
            </w:pPr>
            <w:r>
              <w:rPr>
                <w:rFonts w:hint="eastAsia"/>
                <w:highlight w:val="none"/>
              </w:rPr>
              <w:t>职业健康安全</w:t>
            </w:r>
            <w:r>
              <w:rPr>
                <w:rFonts w:hint="eastAsia"/>
                <w:highlight w:val="none"/>
                <w:lang w:val="en-GB"/>
              </w:rPr>
              <w:t>方针合理恰当并为相应的</w:t>
            </w:r>
            <w:r>
              <w:rPr>
                <w:rFonts w:hint="eastAsia"/>
                <w:highlight w:val="none"/>
              </w:rPr>
              <w:t>职业健康安全</w:t>
            </w:r>
            <w:r>
              <w:rPr>
                <w:rFonts w:hint="eastAsia"/>
                <w:highlight w:val="none"/>
                <w:lang w:val="en-GB"/>
              </w:rPr>
              <w:t>目标提</w:t>
            </w:r>
            <w:r>
              <w:rPr>
                <w:rFonts w:hint="eastAsia"/>
                <w:lang w:val="en-GB"/>
              </w:rPr>
              <w:t>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rPr>
              <w:t>组织建立了参与和协商的机制，由所有相关层次和职能部门的员工和员工代表参与（包括协商）建立、策划</w:t>
            </w:r>
            <w:r>
              <w:rPr>
                <w:rFonts w:hint="eastAsia"/>
                <w:highlight w:val="none"/>
              </w:rPr>
              <w:t>、实施、评价和改进职业健康安全管理体系。</w:t>
            </w:r>
          </w:p>
          <w:p>
            <w:pPr>
              <w:rPr>
                <w:highlight w:val="none"/>
              </w:rPr>
            </w:pPr>
          </w:p>
          <w:p>
            <w:pPr>
              <w:rPr>
                <w:rFonts w:hint="default" w:eastAsia="宋体"/>
                <w:lang w:val="en-US" w:eastAsia="zh-CN"/>
              </w:rPr>
            </w:pPr>
            <w:r>
              <w:rPr>
                <w:rFonts w:hint="eastAsia"/>
                <w:highlight w:val="none"/>
              </w:rPr>
              <w:t>员工代表是—</w:t>
            </w:r>
            <w:r>
              <w:rPr>
                <w:rFonts w:hint="eastAsia" w:ascii="Times New Roman" w:hAnsi="Times New Roman" w:cs="Times New Roman"/>
                <w:highlight w:val="none"/>
              </w:rPr>
              <w:t>—</w:t>
            </w:r>
            <w:r>
              <w:rPr>
                <w:rFonts w:hint="eastAsia" w:cs="Times New Roman"/>
                <w:highlight w:val="none"/>
                <w:lang w:val="en-US" w:eastAsia="zh-CN"/>
              </w:rPr>
              <w:t>江仁东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9"/>
              <w:gridCol w:w="439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tcPr>
                <w:p>
                  <w:r>
                    <w:rPr>
                      <w:rFonts w:hint="eastAsia"/>
                    </w:rPr>
                    <w:t>主要的风险或机遇描述</w:t>
                  </w:r>
                </w:p>
              </w:tc>
              <w:tc>
                <w:tcPr>
                  <w:tcW w:w="4396"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vAlign w:val="center"/>
                </w:tcPr>
                <w:p>
                  <w:pPr>
                    <w:spacing w:line="240" w:lineRule="exact"/>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heme="minorEastAsia" w:hAnsiTheme="minorEastAsia"/>
                      <w:bCs/>
                      <w:kern w:val="0"/>
                      <w:szCs w:val="21"/>
                    </w:rPr>
                    <w:t>火灾</w:t>
                  </w:r>
                </w:p>
              </w:tc>
              <w:tc>
                <w:tcPr>
                  <w:tcW w:w="4396"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vAlign w:val="center"/>
                </w:tcPr>
                <w:p>
                  <w:pPr>
                    <w:spacing w:line="240" w:lineRule="exact"/>
                    <w:jc w:val="left"/>
                    <w:rPr>
                      <w:rFonts w:hint="default" w:ascii="Times New Roman" w:hAnsi="Times New Roman" w:eastAsia="宋体" w:cs="Times New Roman"/>
                      <w:color w:val="000000"/>
                      <w:kern w:val="2"/>
                      <w:sz w:val="21"/>
                      <w:szCs w:val="18"/>
                      <w:highlight w:val="none"/>
                      <w:lang w:val="en-US" w:eastAsia="zh-CN" w:bidi="ar-SA"/>
                    </w:rPr>
                  </w:pPr>
                  <w:r>
                    <w:rPr>
                      <w:rFonts w:hint="eastAsia" w:asciiTheme="minorEastAsia" w:hAnsiTheme="minorEastAsia"/>
                      <w:bCs/>
                      <w:kern w:val="0"/>
                      <w:szCs w:val="21"/>
                    </w:rPr>
                    <w:t>触电</w:t>
                  </w:r>
                </w:p>
              </w:tc>
              <w:tc>
                <w:tcPr>
                  <w:tcW w:w="4396" w:type="dxa"/>
                  <w:vAlign w:val="top"/>
                </w:tcPr>
                <w:p>
                  <w:pPr>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vAlign w:val="center"/>
                </w:tcPr>
                <w:p>
                  <w:pPr>
                    <w:spacing w:line="240" w:lineRule="exact"/>
                    <w:jc w:val="left"/>
                  </w:pPr>
                  <w:r>
                    <w:rPr>
                      <w:rFonts w:hint="eastAsia" w:asciiTheme="minorEastAsia" w:hAnsiTheme="minorEastAsia"/>
                      <w:bCs/>
                      <w:kern w:val="0"/>
                      <w:szCs w:val="21"/>
                    </w:rPr>
                    <w:t>意外事故</w:t>
                  </w:r>
                </w:p>
              </w:tc>
              <w:tc>
                <w:tcPr>
                  <w:tcW w:w="4396" w:type="dxa"/>
                </w:tcPr>
                <w:p>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r>
                    <w:rPr>
                      <w:rFonts w:hint="eastAsia"/>
                      <w:highlight w:val="none"/>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pPr>
              <w:rPr>
                <w:highlight w:val="none"/>
              </w:rPr>
            </w:pPr>
            <w:r>
              <w:rPr>
                <w:rFonts w:hint="eastAsia"/>
              </w:rPr>
              <w:t>不可接受危险源包括(必要时，按每个场所来描述):</w:t>
            </w:r>
            <w:r>
              <w:rPr>
                <w:rFonts w:hint="eastAsia"/>
                <w:highlight w:val="none"/>
              </w:rPr>
              <w:t>（不必全选）</w:t>
            </w:r>
          </w:p>
          <w:p>
            <w:pPr>
              <w:spacing w:before="40" w:after="40"/>
              <w:rPr>
                <w:rFonts w:hint="eastAsia" w:eastAsia="宋体"/>
                <w:highlight w:val="cyan"/>
                <w:lang w:eastAsia="zh-CN"/>
              </w:rPr>
            </w:pPr>
            <w:r>
              <w:rPr>
                <w:rFonts w:hint="eastAsia"/>
                <w:highlight w:val="none"/>
                <w:lang w:eastAsia="zh-CN"/>
              </w:rPr>
              <w:t>□</w:t>
            </w:r>
            <w:r>
              <w:rPr>
                <w:rFonts w:hint="eastAsia"/>
                <w:highlight w:val="none"/>
              </w:rPr>
              <w:t xml:space="preserve">机械伤害  </w:t>
            </w:r>
            <w:r>
              <w:rPr>
                <w:rFonts w:hint="eastAsia" w:ascii="宋体" w:hAnsi="宋体" w:eastAsia="宋体" w:cs="宋体"/>
                <w:highlight w:val="none"/>
              </w:rPr>
              <w:t>■</w:t>
            </w:r>
            <w:r>
              <w:rPr>
                <w:rFonts w:hint="eastAsia"/>
                <w:highlight w:val="none"/>
              </w:rPr>
              <w:t xml:space="preserve">触电 □化学伤害  □噪声 □粉尘  □危险作业 </w:t>
            </w:r>
            <w:r>
              <w:rPr>
                <w:rFonts w:hint="eastAsia"/>
                <w:highlight w:val="none"/>
                <w:lang w:eastAsia="zh-CN"/>
              </w:rPr>
              <w:t>□</w:t>
            </w:r>
            <w:r>
              <w:rPr>
                <w:rFonts w:hint="eastAsia"/>
                <w:highlight w:val="none"/>
              </w:rPr>
              <w:t xml:space="preserve">高低温  □危化品泄露 □压力容器爆炸  </w:t>
            </w:r>
            <w:r>
              <w:rPr>
                <w:rFonts w:hint="eastAsia"/>
                <w:highlight w:val="none"/>
                <w:lang w:eastAsia="zh-CN"/>
              </w:rPr>
              <w:t>■</w:t>
            </w:r>
            <w:r>
              <w:rPr>
                <w:rFonts w:hint="eastAsia"/>
                <w:highlight w:val="none"/>
              </w:rPr>
              <w:t xml:space="preserve">火灾  </w:t>
            </w:r>
            <w:r>
              <w:rPr>
                <w:rFonts w:hint="eastAsia"/>
                <w:highlight w:val="none"/>
                <w:lang w:eastAsia="zh-CN"/>
              </w:rPr>
              <w:t>□</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pPr>
              <w:rPr>
                <w:rFonts w:hint="default" w:eastAsia="宋体"/>
                <w:lang w:val="en-US" w:eastAsia="zh-CN"/>
              </w:rPr>
            </w:pP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漏电保护  □穿戴劳保用品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1418"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125"/>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color w:val="000000" w:themeColor="text1"/>
                    </w:rPr>
                  </w:pPr>
                  <w:r>
                    <w:rPr>
                      <w:rFonts w:hint="eastAsia"/>
                      <w:color w:val="000000" w:themeColor="text1"/>
                    </w:rPr>
                    <w:t>职业健康安全</w:t>
                  </w:r>
                  <w:r>
                    <w:rPr>
                      <w:rFonts w:hint="eastAsia" w:ascii="宋体" w:hAnsi="宋体"/>
                      <w:color w:val="000000" w:themeColor="text1"/>
                    </w:rPr>
                    <w:t>目标</w:t>
                  </w:r>
                </w:p>
              </w:tc>
              <w:tc>
                <w:tcPr>
                  <w:tcW w:w="3136" w:type="dxa"/>
                  <w:shd w:val="clear" w:color="auto" w:fill="auto"/>
                </w:tcPr>
                <w:p>
                  <w:pPr>
                    <w:rPr>
                      <w:rFonts w:ascii="宋体" w:hAnsi="宋体"/>
                      <w:color w:val="000000" w:themeColor="text1"/>
                    </w:rPr>
                  </w:pPr>
                  <w:r>
                    <w:rPr>
                      <w:rFonts w:hint="eastAsia" w:ascii="宋体" w:hAnsi="宋体"/>
                      <w:color w:val="000000" w:themeColor="text1"/>
                    </w:rPr>
                    <w:t>控制措施</w:t>
                  </w:r>
                </w:p>
              </w:tc>
              <w:tc>
                <w:tcPr>
                  <w:tcW w:w="1125" w:type="dxa"/>
                  <w:shd w:val="clear" w:color="auto" w:fill="auto"/>
                </w:tcPr>
                <w:p>
                  <w:pPr>
                    <w:rPr>
                      <w:rFonts w:ascii="宋体" w:hAnsi="宋体"/>
                    </w:rPr>
                  </w:pPr>
                  <w:r>
                    <w:rPr>
                      <w:rFonts w:hint="eastAsia" w:ascii="宋体" w:hAnsi="宋体"/>
                    </w:rPr>
                    <w:t>责任部门</w:t>
                  </w:r>
                </w:p>
              </w:tc>
              <w:tc>
                <w:tcPr>
                  <w:tcW w:w="1999" w:type="dxa"/>
                  <w:shd w:val="clear" w:color="auto" w:fill="auto"/>
                </w:tcPr>
                <w:p>
                  <w:pPr>
                    <w:rPr>
                      <w:rFonts w:ascii="宋体" w:hAnsi="宋体"/>
                    </w:rPr>
                  </w:pPr>
                  <w:r>
                    <w:rPr>
                      <w:rFonts w:hint="eastAsia" w:ascii="宋体" w:hAnsi="宋体"/>
                      <w:highlight w:val="none"/>
                    </w:rPr>
                    <w:t>目标实际完成</w:t>
                  </w:r>
                  <w:r>
                    <w:rPr>
                      <w:rFonts w:hint="eastAsia"/>
                      <w:color w:val="000000" w:themeColor="text1"/>
                      <w:szCs w:val="18"/>
                      <w:highlight w:val="none"/>
                    </w:rPr>
                    <w:t>（2022年</w:t>
                  </w:r>
                  <w:r>
                    <w:rPr>
                      <w:rFonts w:hint="eastAsia"/>
                      <w:color w:val="000000" w:themeColor="text1"/>
                      <w:szCs w:val="18"/>
                      <w:highlight w:val="none"/>
                      <w:lang w:val="en-US" w:eastAsia="zh-CN"/>
                    </w:rPr>
                    <w:t>7</w:t>
                  </w:r>
                  <w:r>
                    <w:rPr>
                      <w:rFonts w:hint="eastAsia"/>
                      <w:color w:val="000000" w:themeColor="text1"/>
                      <w:szCs w:val="18"/>
                      <w:highlight w:val="none"/>
                    </w:rPr>
                    <w:t>月-202</w:t>
                  </w:r>
                  <w:r>
                    <w:rPr>
                      <w:rFonts w:hint="eastAsia"/>
                      <w:color w:val="000000" w:themeColor="text1"/>
                      <w:szCs w:val="18"/>
                      <w:highlight w:val="none"/>
                      <w:lang w:val="en-US" w:eastAsia="zh-CN"/>
                    </w:rPr>
                    <w:t>3</w:t>
                  </w:r>
                  <w:r>
                    <w:rPr>
                      <w:rFonts w:hint="eastAsia"/>
                      <w:color w:val="000000" w:themeColor="text1"/>
                      <w:szCs w:val="18"/>
                      <w:highlight w:val="none"/>
                    </w:rPr>
                    <w:t>年</w:t>
                  </w:r>
                  <w:r>
                    <w:rPr>
                      <w:rFonts w:hint="eastAsia"/>
                      <w:color w:val="000000" w:themeColor="text1"/>
                      <w:szCs w:val="18"/>
                      <w:highlight w:val="none"/>
                      <w:lang w:val="en-US" w:eastAsia="zh-CN"/>
                    </w:rPr>
                    <w:t>1</w:t>
                  </w:r>
                  <w:r>
                    <w:rPr>
                      <w:rFonts w:hint="eastAsia"/>
                      <w:color w:val="000000" w:themeColor="text1"/>
                      <w:szCs w:val="1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2"/>
                      <w:szCs w:val="24"/>
                      <w:lang w:val="en-US" w:eastAsia="zh-CN" w:bidi="ar-SA"/>
                    </w:rPr>
                  </w:pPr>
                  <w:r>
                    <w:rPr>
                      <w:rFonts w:hint="eastAsia" w:ascii="宋体" w:hAnsi="宋体" w:eastAsia="宋体" w:cs="宋体"/>
                      <w:b w:val="0"/>
                      <w:bCs w:val="0"/>
                      <w:color w:val="auto"/>
                      <w:kern w:val="0"/>
                      <w:sz w:val="22"/>
                    </w:rPr>
                    <w:t>火灾事故为</w:t>
                  </w:r>
                  <w:r>
                    <w:rPr>
                      <w:rFonts w:hint="eastAsia" w:ascii="宋体" w:hAnsi="宋体" w:cs="宋体"/>
                      <w:b w:val="0"/>
                      <w:bCs w:val="0"/>
                      <w:color w:val="auto"/>
                      <w:kern w:val="0"/>
                      <w:sz w:val="22"/>
                      <w:lang w:val="en-US" w:eastAsia="zh-CN"/>
                    </w:rPr>
                    <w:t>0</w:t>
                  </w:r>
                </w:p>
              </w:tc>
              <w:tc>
                <w:tcPr>
                  <w:tcW w:w="3136" w:type="dxa"/>
                  <w:shd w:val="clear" w:color="auto" w:fill="auto"/>
                  <w:vAlign w:val="center"/>
                </w:tcPr>
                <w:p>
                  <w:pPr>
                    <w:rPr>
                      <w:color w:val="000000" w:themeColor="text1"/>
                      <w:highlight w:val="none"/>
                      <w:lang w:val="en-GB"/>
                    </w:rPr>
                  </w:pPr>
                  <w:r>
                    <w:rPr>
                      <w:rFonts w:hint="eastAsia" w:asciiTheme="minorEastAsia" w:hAnsiTheme="minorEastAsia" w:eastAsiaTheme="minorEastAsia"/>
                      <w:b w:val="0"/>
                      <w:bCs w:val="0"/>
                      <w:color w:val="000000" w:themeColor="text1"/>
                      <w:sz w:val="21"/>
                      <w:szCs w:val="21"/>
                      <w:highlight w:val="none"/>
                      <w:lang w:val="en-US" w:eastAsia="zh-CN"/>
                    </w:rPr>
                    <w:t>通过</w:t>
                  </w:r>
                  <w:r>
                    <w:rPr>
                      <w:rFonts w:hint="eastAsia" w:asciiTheme="minorEastAsia" w:hAnsiTheme="minorEastAsia" w:eastAsiaTheme="minorEastAsia"/>
                      <w:b w:val="0"/>
                      <w:bCs w:val="0"/>
                      <w:color w:val="000000" w:themeColor="text1"/>
                      <w:sz w:val="21"/>
                      <w:szCs w:val="21"/>
                      <w:highlight w:val="none"/>
                    </w:rPr>
                    <w:t>管理方案和预案措施</w:t>
                  </w:r>
                  <w:r>
                    <w:rPr>
                      <w:rFonts w:hint="eastAsia" w:asciiTheme="minorEastAsia" w:hAnsiTheme="minorEastAsia" w:eastAsiaTheme="minorEastAsia"/>
                      <w:b w:val="0"/>
                      <w:bCs w:val="0"/>
                      <w:color w:val="000000" w:themeColor="text1"/>
                      <w:sz w:val="21"/>
                      <w:szCs w:val="21"/>
                      <w:highlight w:val="none"/>
                      <w:lang w:eastAsia="zh-CN"/>
                    </w:rPr>
                    <w:t>、</w:t>
                  </w:r>
                  <w:r>
                    <w:rPr>
                      <w:rFonts w:hint="eastAsia" w:asciiTheme="minorEastAsia" w:hAnsiTheme="minorEastAsia" w:eastAsiaTheme="minorEastAsia"/>
                      <w:b w:val="0"/>
                      <w:bCs w:val="0"/>
                      <w:color w:val="000000" w:themeColor="text1"/>
                      <w:sz w:val="21"/>
                      <w:szCs w:val="21"/>
                      <w:highlight w:val="none"/>
                      <w:lang w:val="en-US" w:eastAsia="zh-CN"/>
                    </w:rPr>
                    <w:t>应急演练进行</w:t>
                  </w:r>
                  <w:r>
                    <w:rPr>
                      <w:rFonts w:hint="eastAsia" w:asciiTheme="minorEastAsia" w:hAnsiTheme="minorEastAsia" w:eastAsiaTheme="minorEastAsia"/>
                      <w:b w:val="0"/>
                      <w:bCs w:val="0"/>
                      <w:color w:val="000000" w:themeColor="text1"/>
                      <w:sz w:val="21"/>
                      <w:szCs w:val="21"/>
                      <w:highlight w:val="none"/>
                    </w:rPr>
                    <w:t>管理</w:t>
                  </w:r>
                </w:p>
              </w:tc>
              <w:tc>
                <w:tcPr>
                  <w:tcW w:w="1125" w:type="dxa"/>
                  <w:shd w:val="clear" w:color="auto" w:fill="auto"/>
                  <w:vAlign w:val="center"/>
                </w:tcPr>
                <w:p>
                  <w:pPr>
                    <w:rPr>
                      <w:rFonts w:hint="default" w:eastAsia="宋体"/>
                      <w:highlight w:val="none"/>
                      <w:lang w:val="en-US" w:eastAsia="zh-CN"/>
                    </w:rPr>
                  </w:pPr>
                  <w:r>
                    <w:rPr>
                      <w:rFonts w:hint="eastAsia"/>
                      <w:highlight w:val="none"/>
                      <w:lang w:val="en-US" w:eastAsia="zh-CN"/>
                    </w:rPr>
                    <w:t>综合部</w:t>
                  </w:r>
                </w:p>
              </w:tc>
              <w:tc>
                <w:tcPr>
                  <w:tcW w:w="1999" w:type="dxa"/>
                  <w:shd w:val="clear" w:color="auto" w:fill="auto"/>
                  <w:vAlign w:val="center"/>
                </w:tcPr>
                <w:p>
                  <w:pPr>
                    <w:jc w:val="center"/>
                    <w:rPr>
                      <w:rFonts w:hint="default" w:ascii="宋体" w:hAnsi="宋体" w:eastAsia="宋体"/>
                      <w:highlight w:val="none"/>
                      <w:lang w:val="en-US" w:eastAsia="zh-CN"/>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2"/>
                      <w:szCs w:val="24"/>
                      <w:lang w:val="en-US" w:eastAsia="zh-CN" w:bidi="ar-SA"/>
                    </w:rPr>
                  </w:pPr>
                  <w:r>
                    <w:rPr>
                      <w:rFonts w:hint="eastAsia" w:ascii="宋体" w:hAnsi="宋体" w:eastAsia="宋体" w:cs="宋体"/>
                      <w:b w:val="0"/>
                      <w:bCs w:val="0"/>
                      <w:color w:val="auto"/>
                      <w:kern w:val="0"/>
                      <w:sz w:val="22"/>
                    </w:rPr>
                    <w:t>触电事故为0</w:t>
                  </w:r>
                </w:p>
              </w:tc>
              <w:tc>
                <w:tcPr>
                  <w:tcW w:w="3136" w:type="dxa"/>
                  <w:shd w:val="clear" w:color="auto" w:fill="auto"/>
                  <w:vAlign w:val="center"/>
                </w:tcPr>
                <w:p>
                  <w:pPr>
                    <w:rPr>
                      <w:rFonts w:ascii="宋体" w:hAnsi="宋体"/>
                      <w:color w:val="000000" w:themeColor="text1"/>
                      <w:highlight w:val="red"/>
                    </w:rPr>
                  </w:pPr>
                  <w:r>
                    <w:rPr>
                      <w:rFonts w:hint="eastAsia" w:asciiTheme="minorEastAsia" w:hAnsiTheme="minorEastAsia" w:eastAsiaTheme="minorEastAsia"/>
                      <w:b w:val="0"/>
                      <w:bCs w:val="0"/>
                      <w:color w:val="000000" w:themeColor="text1"/>
                      <w:sz w:val="21"/>
                      <w:szCs w:val="21"/>
                      <w:highlight w:val="none"/>
                      <w:lang w:val="en-US" w:eastAsia="zh-CN"/>
                    </w:rPr>
                    <w:t>通过</w:t>
                  </w:r>
                  <w:r>
                    <w:rPr>
                      <w:rFonts w:hint="eastAsia" w:asciiTheme="minorEastAsia" w:hAnsiTheme="minorEastAsia" w:eastAsiaTheme="minorEastAsia"/>
                      <w:b w:val="0"/>
                      <w:bCs w:val="0"/>
                      <w:color w:val="000000" w:themeColor="text1"/>
                      <w:sz w:val="21"/>
                      <w:szCs w:val="21"/>
                      <w:highlight w:val="none"/>
                    </w:rPr>
                    <w:t>管理方案和预案措施</w:t>
                  </w:r>
                  <w:r>
                    <w:rPr>
                      <w:rFonts w:hint="eastAsia" w:asciiTheme="minorEastAsia" w:hAnsiTheme="minorEastAsia" w:eastAsiaTheme="minorEastAsia"/>
                      <w:b w:val="0"/>
                      <w:bCs w:val="0"/>
                      <w:color w:val="000000" w:themeColor="text1"/>
                      <w:sz w:val="21"/>
                      <w:szCs w:val="21"/>
                      <w:highlight w:val="none"/>
                      <w:lang w:eastAsia="zh-CN"/>
                    </w:rPr>
                    <w:t>、</w:t>
                  </w:r>
                  <w:r>
                    <w:rPr>
                      <w:rFonts w:hint="eastAsia" w:asciiTheme="minorEastAsia" w:hAnsiTheme="minorEastAsia" w:eastAsiaTheme="minorEastAsia"/>
                      <w:b w:val="0"/>
                      <w:bCs w:val="0"/>
                      <w:color w:val="000000" w:themeColor="text1"/>
                      <w:sz w:val="21"/>
                      <w:szCs w:val="21"/>
                      <w:highlight w:val="none"/>
                      <w:lang w:val="en-US" w:eastAsia="zh-CN"/>
                    </w:rPr>
                    <w:t>应急演练进行</w:t>
                  </w:r>
                  <w:r>
                    <w:rPr>
                      <w:rFonts w:hint="eastAsia" w:asciiTheme="minorEastAsia" w:hAnsiTheme="minorEastAsia" w:eastAsiaTheme="minorEastAsia"/>
                      <w:b w:val="0"/>
                      <w:bCs w:val="0"/>
                      <w:color w:val="000000" w:themeColor="text1"/>
                      <w:sz w:val="21"/>
                      <w:szCs w:val="21"/>
                      <w:highlight w:val="none"/>
                    </w:rPr>
                    <w:t>管理</w:t>
                  </w:r>
                </w:p>
              </w:tc>
              <w:tc>
                <w:tcPr>
                  <w:tcW w:w="1125"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综合部</w:t>
                  </w:r>
                </w:p>
              </w:tc>
              <w:tc>
                <w:tcPr>
                  <w:tcW w:w="1999" w:type="dxa"/>
                  <w:shd w:val="clear" w:color="auto" w:fill="auto"/>
                  <w:vAlign w:val="center"/>
                </w:tcPr>
                <w:p>
                  <w:pPr>
                    <w:jc w:val="center"/>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未发生触电事故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0"/>
                      <w:sz w:val="22"/>
                      <w:szCs w:val="24"/>
                      <w:lang w:val="en-US" w:eastAsia="zh-CN" w:bidi="ar-SA"/>
                    </w:rPr>
                  </w:pPr>
                  <w:r>
                    <w:rPr>
                      <w:rFonts w:hint="eastAsia" w:ascii="宋体" w:hAnsi="宋体" w:eastAsia="宋体" w:cs="宋体"/>
                      <w:b w:val="0"/>
                      <w:bCs w:val="0"/>
                      <w:color w:val="auto"/>
                      <w:kern w:val="0"/>
                      <w:sz w:val="22"/>
                      <w:lang w:eastAsia="zh-CN"/>
                    </w:rPr>
                    <w:t>意外伤害事故为0</w:t>
                  </w:r>
                </w:p>
              </w:tc>
              <w:tc>
                <w:tcPr>
                  <w:tcW w:w="3136" w:type="dxa"/>
                  <w:shd w:val="clear" w:color="auto" w:fill="auto"/>
                  <w:vAlign w:val="center"/>
                </w:tcPr>
                <w:p>
                  <w:pPr>
                    <w:rPr>
                      <w:rFonts w:ascii="宋体" w:hAnsi="宋体" w:eastAsia="宋体" w:cs="Times New Roman"/>
                      <w:color w:val="000000" w:themeColor="text1"/>
                      <w:kern w:val="2"/>
                      <w:sz w:val="21"/>
                      <w:szCs w:val="24"/>
                      <w:highlight w:val="red"/>
                      <w:lang w:val="en-US" w:eastAsia="zh-CN" w:bidi="ar-SA"/>
                    </w:rPr>
                  </w:pPr>
                  <w:r>
                    <w:rPr>
                      <w:rFonts w:hint="eastAsia" w:asciiTheme="minorEastAsia" w:hAnsiTheme="minorEastAsia" w:eastAsiaTheme="minorEastAsia"/>
                      <w:b w:val="0"/>
                      <w:bCs w:val="0"/>
                      <w:color w:val="000000" w:themeColor="text1"/>
                      <w:sz w:val="21"/>
                      <w:szCs w:val="21"/>
                      <w:highlight w:val="none"/>
                      <w:lang w:val="en-US" w:eastAsia="zh-CN"/>
                    </w:rPr>
                    <w:t>通过</w:t>
                  </w:r>
                  <w:r>
                    <w:rPr>
                      <w:rFonts w:hint="eastAsia" w:asciiTheme="minorEastAsia" w:hAnsiTheme="minorEastAsia" w:eastAsiaTheme="minorEastAsia"/>
                      <w:b w:val="0"/>
                      <w:bCs w:val="0"/>
                      <w:color w:val="000000" w:themeColor="text1"/>
                      <w:sz w:val="21"/>
                      <w:szCs w:val="21"/>
                      <w:highlight w:val="none"/>
                    </w:rPr>
                    <w:t>管理方案和预案措施</w:t>
                  </w:r>
                  <w:r>
                    <w:rPr>
                      <w:rFonts w:hint="eastAsia" w:asciiTheme="minorEastAsia" w:hAnsiTheme="minorEastAsia" w:eastAsiaTheme="minorEastAsia"/>
                      <w:b w:val="0"/>
                      <w:bCs w:val="0"/>
                      <w:color w:val="000000" w:themeColor="text1"/>
                      <w:sz w:val="21"/>
                      <w:szCs w:val="21"/>
                      <w:highlight w:val="none"/>
                      <w:lang w:val="en-US" w:eastAsia="zh-CN"/>
                    </w:rPr>
                    <w:t>进行</w:t>
                  </w:r>
                  <w:r>
                    <w:rPr>
                      <w:rFonts w:hint="eastAsia" w:asciiTheme="minorEastAsia" w:hAnsiTheme="minorEastAsia" w:eastAsiaTheme="minorEastAsia"/>
                      <w:b w:val="0"/>
                      <w:bCs w:val="0"/>
                      <w:color w:val="000000" w:themeColor="text1"/>
                      <w:sz w:val="21"/>
                      <w:szCs w:val="21"/>
                      <w:highlight w:val="none"/>
                    </w:rPr>
                    <w:t>管理</w:t>
                  </w:r>
                </w:p>
              </w:tc>
              <w:tc>
                <w:tcPr>
                  <w:tcW w:w="1125" w:type="dxa"/>
                  <w:shd w:val="clear" w:color="auto" w:fill="auto"/>
                  <w:vAlign w:val="center"/>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综合部</w:t>
                  </w:r>
                </w:p>
              </w:tc>
              <w:tc>
                <w:tcPr>
                  <w:tcW w:w="1999" w:type="dxa"/>
                  <w:shd w:val="clear" w:color="auto" w:fill="auto"/>
                  <w:vAlign w:val="center"/>
                </w:tcPr>
                <w:p>
                  <w:pPr>
                    <w:jc w:val="left"/>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未发生</w:t>
                  </w:r>
                  <w:r>
                    <w:rPr>
                      <w:rFonts w:hint="eastAsia" w:ascii="宋体" w:hAnsi="宋体" w:eastAsia="宋体" w:cs="宋体"/>
                      <w:b w:val="0"/>
                      <w:bCs w:val="0"/>
                      <w:color w:val="auto"/>
                      <w:kern w:val="0"/>
                      <w:sz w:val="22"/>
                      <w:lang w:eastAsia="zh-CN"/>
                    </w:rPr>
                    <w:t>意外伤害事故</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rPr>
            </w:pPr>
            <w:r>
              <w:rPr>
                <w:rFonts w:hint="eastAsia" w:ascii="Times New Roman" w:hAnsi="Times New Roman" w:eastAsia="宋体" w:cs="Times New Roman"/>
                <w:highlight w:val="none"/>
                <w:lang w:val="en-US" w:eastAsia="zh-CN"/>
              </w:rPr>
              <w:t>办公</w:t>
            </w:r>
            <w:r>
              <w:rPr>
                <w:rFonts w:hint="eastAsia" w:ascii="Times New Roman" w:hAnsi="Times New Roman" w:eastAsia="宋体" w:cs="Times New Roman"/>
                <w:highlight w:val="none"/>
              </w:rPr>
              <w:t>面积</w:t>
            </w:r>
            <w:r>
              <w:rPr>
                <w:rFonts w:hint="eastAsia" w:cs="Times New Roman"/>
                <w:highlight w:val="none"/>
                <w:lang w:val="en-US" w:eastAsia="zh-CN"/>
              </w:rPr>
              <w:t>5</w:t>
            </w:r>
            <w:r>
              <w:rPr>
                <w:rFonts w:hint="eastAsia" w:ascii="Times New Roman" w:hAnsi="Times New Roman" w:eastAsia="宋体" w:cs="Times New Roman"/>
                <w:highlight w:val="none"/>
                <w:u w:val="single"/>
                <w:lang w:val="en-US" w:eastAsia="zh-CN"/>
              </w:rPr>
              <w:t>0</w:t>
            </w:r>
            <w:r>
              <w:rPr>
                <w:rFonts w:hint="eastAsia" w:ascii="Times New Roman" w:hAnsi="Times New Roman" w:eastAsia="宋体" w:cs="Times New Roman"/>
                <w:highlight w:val="none"/>
                <w:lang w:val="en-US" w:eastAsia="zh-CN"/>
              </w:rPr>
              <w:t>平方米左右</w:t>
            </w:r>
            <w:r>
              <w:rPr>
                <w:rFonts w:hint="eastAsia" w:ascii="Times New Roman" w:hAnsi="Times New Roman" w:eastAsia="宋体" w:cs="Times New Roman"/>
                <w:highlight w:val="none"/>
              </w:rPr>
              <w:t>；生产车间</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rPr>
              <w:t>个；库房</w:t>
            </w:r>
            <w:r>
              <w:rPr>
                <w:rFonts w:hint="eastAsia" w:ascii="Times New Roman" w:hAnsi="Times New Roman" w:eastAsia="宋体" w:cs="Times New Roman"/>
                <w:highlight w:val="none"/>
                <w:u w:val="single"/>
              </w:rPr>
              <w:t xml:space="preserve"> </w:t>
            </w:r>
            <w:r>
              <w:rPr>
                <w:rFonts w:hint="eastAsia" w:cs="Times New Roman"/>
                <w:highlight w:val="none"/>
                <w:u w:val="single"/>
                <w:lang w:val="en-US" w:eastAsia="zh-CN"/>
              </w:rPr>
              <w:t>500平方米</w:t>
            </w:r>
            <w:r>
              <w:rPr>
                <w:rFonts w:hint="eastAsia" w:ascii="Times New Roman" w:hAnsi="Times New Roman" w:eastAsia="宋体" w:cs="Times New Roman"/>
                <w:highlight w:val="none"/>
                <w:u w:val="single"/>
                <w:lang w:val="en-US" w:eastAsia="zh-CN"/>
              </w:rPr>
              <w:t xml:space="preserve"> </w:t>
            </w:r>
            <w:r>
              <w:rPr>
                <w:rFonts w:hint="eastAsia"/>
              </w:rPr>
              <w:t xml:space="preserve"> ；实验室   个</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rPr>
              <w:t>主要生产设备有：</w:t>
            </w:r>
            <w:r>
              <w:rPr>
                <w:rFonts w:hint="eastAsia" w:ascii="Times New Roman" w:hAnsi="Times New Roman" w:eastAsia="宋体" w:cs="Times New Roman"/>
                <w:highlight w:val="none"/>
                <w:u w:val="single"/>
                <w:lang w:eastAsia="zh-CN"/>
              </w:rPr>
              <w:t>电脑、打印</w:t>
            </w:r>
            <w:r>
              <w:rPr>
                <w:rFonts w:hint="eastAsia" w:ascii="Times New Roman" w:hAnsi="Times New Roman" w:eastAsia="宋体" w:cs="Times New Roman"/>
                <w:highlight w:val="none"/>
                <w:u w:val="single"/>
                <w:lang w:val="en-US" w:eastAsia="zh-CN"/>
              </w:rPr>
              <w:t>机、</w:t>
            </w:r>
            <w:r>
              <w:rPr>
                <w:rFonts w:hint="eastAsia" w:ascii="Times New Roman" w:hAnsi="Times New Roman" w:eastAsia="宋体" w:cs="Times New Roman"/>
                <w:highlight w:val="none"/>
                <w:u w:val="single"/>
                <w:lang w:eastAsia="zh-CN"/>
              </w:rPr>
              <w:t>复印机及空调、办公桌椅等</w:t>
            </w:r>
            <w:r>
              <w:rPr>
                <w:rFonts w:hint="eastAsia" w:ascii="Times New Roman" w:hAnsi="Times New Roman" w:eastAsia="宋体" w:cs="Times New Roman"/>
                <w:highlight w:val="none"/>
                <w:lang w:eastAsia="zh-CN"/>
              </w:rPr>
              <w:t>。</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ascii="Wingdings" w:hAnsi="Wingdings"/>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□工艺</w:t>
            </w:r>
            <w:r>
              <w:rPr>
                <w:rFonts w:hint="eastAsia"/>
              </w:rPr>
              <w:t xml:space="preserve">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bookmarkStart w:id="34" w:name="_GoBack"/>
            <w:bookmarkEnd w:id="34"/>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u w:val="single"/>
                <w:lang w:val="en-US" w:eastAsia="zh-CN"/>
              </w:rPr>
              <w:t xml:space="preserve"> （</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宋体" w:hAnsi="宋体" w:eastAsia="宋体" w:cs="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 □挂牌上锁管理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rPr>
                      <w:highlight w:val="none"/>
                    </w:rPr>
                  </w:pPr>
                  <w:r>
                    <w:rPr>
                      <w:rFonts w:hint="eastAsia" w:ascii="宋体" w:hAnsi="宋体" w:eastAsia="宋体" w:cs="宋体"/>
                      <w:highlight w:val="none"/>
                    </w:rPr>
                    <w:t>■</w:t>
                  </w:r>
                  <w:r>
                    <w:rPr>
                      <w:rFonts w:hint="eastAsia"/>
                      <w:highlight w:val="none"/>
                    </w:rPr>
                    <w:t>漏电保护 □绝缘用具检测</w:t>
                  </w:r>
                </w:p>
              </w:tc>
              <w:tc>
                <w:tcPr>
                  <w:tcW w:w="2205" w:type="dxa"/>
                </w:tcPr>
                <w:p>
                  <w:pPr>
                    <w:jc w:val="left"/>
                    <w:rPr>
                      <w:rFonts w:hint="eastAsia" w:eastAsia="宋体"/>
                      <w:highlight w:val="none"/>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rPr>
                      <w:highlight w:val="none"/>
                    </w:rPr>
                  </w:pPr>
                  <w:r>
                    <w:rPr>
                      <w:rFonts w:hint="eastAsia"/>
                      <w:highlight w:val="none"/>
                    </w:rPr>
                    <w:t xml:space="preserve">□除尘装置  </w:t>
                  </w:r>
                  <w:r>
                    <w:rPr>
                      <w:rFonts w:hint="eastAsia" w:ascii="Wingdings" w:hAnsi="Wingdings"/>
                      <w:highlight w:val="none"/>
                      <w:lang w:eastAsia="zh-CN"/>
                    </w:rPr>
                    <w:t>□</w:t>
                  </w:r>
                  <w:r>
                    <w:rPr>
                      <w:rFonts w:hint="eastAsia"/>
                      <w:highlight w:val="none"/>
                    </w:rPr>
                    <w:t>穿戴劳保用品（防尘面罩）</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rPr>
                      <w:highlight w:val="none"/>
                    </w:rPr>
                  </w:pPr>
                  <w:r>
                    <w:rPr>
                      <w:rFonts w:hint="eastAsia"/>
                      <w:highlight w:val="none"/>
                    </w:rPr>
                    <w:t>□设置围堰  □排风系统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rPr>
                      <w:highlight w:val="none"/>
                    </w:rPr>
                  </w:pPr>
                  <w:r>
                    <w:rPr>
                      <w:rFonts w:hint="eastAsia"/>
                      <w:highlight w:val="none"/>
                    </w:rPr>
                    <w:t>□空间隔离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rPr>
                      <w:highlight w:val="none"/>
                    </w:rPr>
                  </w:pPr>
                  <w:r>
                    <w:rPr>
                      <w:rFonts w:hint="eastAsia"/>
                      <w:highlight w:val="none"/>
                    </w:rPr>
                    <w:t xml:space="preserve">□定期检测  □压力巡视 </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rPr>
                      <w:highlight w:val="none"/>
                    </w:rPr>
                  </w:pPr>
                  <w:r>
                    <w:rPr>
                      <w:rFonts w:hint="eastAsia"/>
                      <w:highlight w:val="none"/>
                    </w:rPr>
                    <w:t>□减少作业时间  □空间隔离  □防暑降温用品</w:t>
                  </w:r>
                </w:p>
              </w:tc>
              <w:tc>
                <w:tcPr>
                  <w:tcW w:w="2205" w:type="dxa"/>
                </w:tcPr>
                <w:p>
                  <w:pPr>
                    <w:jc w:val="left"/>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通知应急预案演练及管理方案进行控制</w:t>
                  </w:r>
                </w:p>
              </w:tc>
              <w:tc>
                <w:tcPr>
                  <w:tcW w:w="2205"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eastAsia="宋体"/>
                <w:lang w:eastAsia="zh-CN"/>
              </w:rPr>
              <w:t>■</w:t>
            </w:r>
            <w:r>
              <w:rPr>
                <w:rFonts w:hint="eastAsia" w:eastAsia="宋体"/>
              </w:rPr>
              <w:t>其他</w:t>
            </w:r>
            <w:r>
              <w:rPr>
                <w:rFonts w:hint="eastAsia" w:eastAsia="宋体"/>
                <w:lang w:eastAsia="zh-CN"/>
              </w:rPr>
              <w:t>：</w:t>
            </w:r>
            <w:r>
              <w:rPr>
                <w:rFonts w:hint="eastAsia" w:eastAsia="宋体"/>
                <w:lang w:val="en-US" w:eastAsia="zh-CN"/>
              </w:rPr>
              <w:t>售后服务</w:t>
            </w:r>
          </w:p>
          <w:p>
            <w:r>
              <w:rPr>
                <w:rFonts w:hint="eastAsia" w:eastAsia="宋体"/>
              </w:rPr>
              <w:t>交付后活动：</w:t>
            </w:r>
            <w:r>
              <w:rPr>
                <w:rFonts w:hint="eastAsia" w:eastAsia="宋体"/>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eastAsia="宋体"/>
                <w:highlight w:val="none"/>
              </w:rPr>
              <w:t>于</w:t>
            </w:r>
            <w:r>
              <w:rPr>
                <w:rFonts w:hint="eastAsia"/>
                <w:highlight w:val="none"/>
                <w:u w:val="single"/>
                <w:lang w:eastAsia="zh-CN"/>
              </w:rPr>
              <w:t>202</w:t>
            </w:r>
            <w:r>
              <w:rPr>
                <w:rFonts w:hint="eastAsia"/>
                <w:highlight w:val="none"/>
                <w:u w:val="single"/>
                <w:lang w:val="en-US" w:eastAsia="zh-CN"/>
              </w:rPr>
              <w:t>2</w:t>
            </w:r>
            <w:r>
              <w:rPr>
                <w:rFonts w:hint="eastAsia"/>
                <w:highlight w:val="none"/>
                <w:u w:val="single"/>
                <w:lang w:eastAsia="zh-CN"/>
              </w:rPr>
              <w:t>年</w:t>
            </w:r>
            <w:r>
              <w:rPr>
                <w:rFonts w:hint="eastAsia"/>
                <w:highlight w:val="none"/>
                <w:u w:val="single"/>
                <w:lang w:val="en-US" w:eastAsia="zh-CN"/>
              </w:rPr>
              <w:t>9</w:t>
            </w:r>
            <w:r>
              <w:rPr>
                <w:rFonts w:hint="eastAsia"/>
                <w:highlight w:val="none"/>
                <w:u w:val="single"/>
                <w:lang w:eastAsia="zh-CN"/>
              </w:rPr>
              <w:t>月</w:t>
            </w:r>
            <w:r>
              <w:rPr>
                <w:rFonts w:hint="eastAsia"/>
                <w:highlight w:val="none"/>
                <w:u w:val="single"/>
                <w:lang w:val="en-US" w:eastAsia="zh-CN"/>
              </w:rPr>
              <w:t>20</w:t>
            </w:r>
            <w:r>
              <w:rPr>
                <w:rFonts w:hint="eastAsia"/>
                <w:highlight w:val="none"/>
                <w:u w:val="single"/>
                <w:lang w:eastAsia="zh-CN"/>
              </w:rPr>
              <w:t>日</w:t>
            </w:r>
            <w:r>
              <w:rPr>
                <w:rFonts w:hint="eastAsia" w:eastAsia="宋体"/>
                <w:highlight w:val="none"/>
              </w:rPr>
              <w:t>进行了火灾消防的演练；并总结了预</w:t>
            </w:r>
            <w:r>
              <w:rPr>
                <w:rFonts w:hint="eastAsia" w:eastAsia="宋体"/>
              </w:rPr>
              <w:t xml:space="preserve">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lang w:eastAsia="zh-CN"/>
              </w:rPr>
              <w:t>■</w:t>
            </w:r>
            <w:r>
              <w:rPr>
                <w:rFonts w:hint="eastAsia"/>
              </w:rPr>
              <w:t>存在不足，说明</w:t>
            </w:r>
            <w:r>
              <w:rPr>
                <w:rFonts w:hint="eastAsia"/>
                <w:lang w:eastAsia="zh-CN"/>
              </w:rPr>
              <w:t>：</w:t>
            </w:r>
            <w:r>
              <w:rPr>
                <w:rFonts w:hint="eastAsia" w:ascii="Times New Roman" w:hAnsi="Times New Roman" w:eastAsia="宋体" w:cs="Times New Roman"/>
                <w:u w:val="single"/>
              </w:rPr>
              <w:t>组织将触电列入不可接收风险清单并在管理方案中要求定期实施演练，但未实施触电应急演练。</w:t>
            </w:r>
            <w:r>
              <w:rPr>
                <w:rFonts w:hint="eastAsia" w:ascii="Times New Roman" w:hAnsi="Times New Roman" w:eastAsia="宋体" w:cs="Times New Roman"/>
                <w:u w:val="single"/>
                <w:lang w:val="en-US" w:eastAsia="zh-CN"/>
              </w:rPr>
              <w:t>已开具不符合项报告，需整改。</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rPr>
                <w:highlight w:val="none"/>
              </w:rPr>
            </w:pPr>
            <w:r>
              <w:rPr>
                <w:rFonts w:hint="eastAsia"/>
              </w:rPr>
              <w:t>组织已分析和评价通过监视和测量获得的</w:t>
            </w:r>
            <w:r>
              <w:rPr>
                <w:rFonts w:hint="eastAsia"/>
                <w:highlight w:val="none"/>
              </w:rPr>
              <w:t>适当的数据和信息。</w:t>
            </w:r>
          </w:p>
          <w:p>
            <w:pPr>
              <w:rPr>
                <w:rFonts w:hint="eastAsia" w:ascii="Times New Roman" w:hAnsi="Times New Roman" w:eastAsia="宋体" w:cs="Times New Roman"/>
                <w:highlight w:val="none"/>
              </w:rPr>
            </w:pPr>
            <w:r>
              <w:rPr>
                <w:rFonts w:hint="eastAsia"/>
                <w:highlight w:val="none"/>
              </w:rPr>
              <w:t>组织已建立、实</w:t>
            </w:r>
            <w:r>
              <w:rPr>
                <w:rFonts w:hint="eastAsia" w:ascii="Times New Roman" w:hAnsi="Times New Roman" w:eastAsia="宋体" w:cs="Times New Roman"/>
                <w:highlight w:val="none"/>
              </w:rPr>
              <w:t>施并保持评价其合规义务履行情况所需的过程。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cs="Times New Roman"/>
                <w:highlight w:val="none"/>
                <w:u w:val="single"/>
                <w:lang w:eastAsia="zh-CN"/>
              </w:rPr>
              <w:t>202</w:t>
            </w:r>
            <w:r>
              <w:rPr>
                <w:rFonts w:hint="eastAsia" w:cs="Times New Roman"/>
                <w:highlight w:val="none"/>
                <w:u w:val="single"/>
                <w:lang w:val="en-US" w:eastAsia="zh-CN"/>
              </w:rPr>
              <w:t>2</w:t>
            </w:r>
            <w:r>
              <w:rPr>
                <w:rFonts w:hint="eastAsia" w:cs="Times New Roman"/>
                <w:highlight w:val="none"/>
                <w:u w:val="single"/>
                <w:lang w:eastAsia="zh-CN"/>
              </w:rPr>
              <w:t>年12月</w:t>
            </w:r>
            <w:r>
              <w:rPr>
                <w:rFonts w:hint="eastAsia" w:cs="Times New Roman"/>
                <w:highlight w:val="none"/>
                <w:u w:val="single"/>
                <w:lang w:val="en-US" w:eastAsia="zh-CN"/>
              </w:rPr>
              <w:t>5</w:t>
            </w:r>
            <w:r>
              <w:rPr>
                <w:rFonts w:hint="eastAsia" w:cs="Times New Roman"/>
                <w:highlight w:val="none"/>
                <w:u w:val="single"/>
                <w:lang w:eastAsia="zh-CN"/>
              </w:rPr>
              <w:t>日</w:t>
            </w:r>
          </w:p>
          <w:p>
            <w:pPr>
              <w:rPr>
                <w:highlight w:val="none"/>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特殊情况（法规变化）：</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宋体" w:hAnsi="宋体" w:cs="宋体"/>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Times New Roman" w:hAnsi="Times New Roman" w:eastAsia="宋体" w:cs="Times New Roman"/>
                <w:color w:val="000000"/>
                <w:szCs w:val="18"/>
                <w:u w:val="single"/>
                <w:lang w:eastAsia="zh-CN"/>
              </w:rPr>
              <w:t xml:space="preserve"> </w:t>
            </w:r>
            <w:r>
              <w:rPr>
                <w:rFonts w:hint="eastAsia" w:ascii="宋体" w:hAnsi="宋体" w:eastAsia="宋体" w:cs="Times New Roman"/>
                <w:color w:val="auto"/>
                <w:szCs w:val="21"/>
                <w:u w:val="single"/>
              </w:rPr>
              <w:t>202</w:t>
            </w:r>
            <w:r>
              <w:rPr>
                <w:rFonts w:hint="eastAsia" w:ascii="宋体" w:hAnsi="宋体" w:eastAsia="宋体" w:cs="Times New Roman"/>
                <w:color w:val="auto"/>
                <w:szCs w:val="21"/>
                <w:u w:val="single"/>
                <w:lang w:val="en-US" w:eastAsia="zh-CN"/>
              </w:rPr>
              <w:t>2</w:t>
            </w:r>
            <w:r>
              <w:rPr>
                <w:rFonts w:hint="eastAsia" w:ascii="宋体" w:hAnsi="宋体" w:eastAsia="宋体" w:cs="Times New Roman"/>
                <w:color w:val="auto"/>
                <w:szCs w:val="21"/>
                <w:u w:val="single"/>
              </w:rPr>
              <w:t>年12</w:t>
            </w:r>
            <w:r>
              <w:rPr>
                <w:rFonts w:hint="eastAsia" w:ascii="宋体" w:hAnsi="宋体" w:eastAsia="宋体" w:cs="Times New Roman"/>
                <w:color w:val="auto"/>
                <w:szCs w:val="21"/>
                <w:highlight w:val="none"/>
                <w:u w:val="single"/>
              </w:rPr>
              <w:t>月1</w:t>
            </w:r>
            <w:r>
              <w:rPr>
                <w:rFonts w:hint="eastAsia" w:ascii="宋体" w:hAnsi="宋体" w:eastAsia="宋体" w:cs="Times New Roman"/>
                <w:color w:val="auto"/>
                <w:szCs w:val="21"/>
                <w:highlight w:val="none"/>
                <w:u w:val="single"/>
                <w:lang w:val="en-US" w:eastAsia="zh-CN"/>
              </w:rPr>
              <w:t>0日</w:t>
            </w:r>
            <w:r>
              <w:rPr>
                <w:rFonts w:hint="eastAsia" w:ascii="宋体" w:hAnsi="宋体" w:eastAsia="宋体" w:cs="Times New Roman"/>
                <w:color w:val="auto"/>
                <w:szCs w:val="21"/>
                <w:highlight w:val="none"/>
                <w:u w:val="single"/>
              </w:rPr>
              <w:t>-1</w:t>
            </w:r>
            <w:r>
              <w:rPr>
                <w:rFonts w:hint="eastAsia" w:ascii="宋体" w:hAnsi="宋体" w:eastAsia="宋体" w:cs="Times New Roman"/>
                <w:color w:val="auto"/>
                <w:szCs w:val="21"/>
                <w:highlight w:val="none"/>
                <w:u w:val="single"/>
                <w:lang w:val="en-US" w:eastAsia="zh-CN"/>
              </w:rPr>
              <w:t>1</w:t>
            </w:r>
            <w:r>
              <w:rPr>
                <w:rFonts w:hint="eastAsia" w:ascii="宋体" w:hAnsi="宋体" w:eastAsia="宋体" w:cs="Times New Roman"/>
                <w:color w:val="auto"/>
                <w:szCs w:val="21"/>
                <w:highlight w:val="none"/>
                <w:u w:val="single"/>
              </w:rPr>
              <w:t>日</w:t>
            </w:r>
            <w:r>
              <w:rPr>
                <w:rFonts w:hint="eastAsia"/>
                <w:highlight w:val="none"/>
              </w:rPr>
              <w:t>实施了职业健康安全管理体系内部审核，对职业健康安全管理体系的符合性和有效性进行了审核。内审发现的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最高管理者已按策划的时间间隔，在</w:t>
            </w:r>
            <w:r>
              <w:rPr>
                <w:rFonts w:hint="eastAsia" w:cs="Times New Roman"/>
                <w:color w:val="000000"/>
                <w:szCs w:val="18"/>
                <w:highlight w:val="none"/>
                <w:u w:val="single"/>
                <w:lang w:eastAsia="zh-CN"/>
              </w:rPr>
              <w:t>202</w:t>
            </w:r>
            <w:r>
              <w:rPr>
                <w:rFonts w:hint="eastAsia" w:cs="Times New Roman"/>
                <w:color w:val="000000"/>
                <w:szCs w:val="18"/>
                <w:highlight w:val="none"/>
                <w:u w:val="single"/>
                <w:lang w:val="en-US" w:eastAsia="zh-CN"/>
              </w:rPr>
              <w:t>2</w:t>
            </w:r>
            <w:r>
              <w:rPr>
                <w:rFonts w:hint="eastAsia" w:cs="Times New Roman"/>
                <w:color w:val="000000"/>
                <w:szCs w:val="18"/>
                <w:highlight w:val="none"/>
                <w:u w:val="single"/>
                <w:lang w:eastAsia="zh-CN"/>
              </w:rPr>
              <w:t>年12月2</w:t>
            </w:r>
            <w:r>
              <w:rPr>
                <w:rFonts w:hint="eastAsia" w:cs="Times New Roman"/>
                <w:color w:val="000000"/>
                <w:szCs w:val="18"/>
                <w:highlight w:val="none"/>
                <w:u w:val="single"/>
                <w:lang w:val="en-US" w:eastAsia="zh-CN"/>
              </w:rPr>
              <w:t>0</w:t>
            </w:r>
            <w:r>
              <w:rPr>
                <w:rFonts w:hint="eastAsia" w:cs="Times New Roman"/>
                <w:color w:val="000000"/>
                <w:szCs w:val="18"/>
                <w:highlight w:val="none"/>
                <w:u w:val="single"/>
                <w:lang w:eastAsia="zh-CN"/>
              </w:rPr>
              <w:t>日</w:t>
            </w:r>
            <w:r>
              <w:rPr>
                <w:rFonts w:hint="eastAsia"/>
                <w:highlight w:val="none"/>
              </w:rPr>
              <w:t>对组织的职业健康安全管理体系进行了评审，以确保其持续的适宜性、充分性和有效性；管理评审输入、输出均按要求提供。并对提出的改进措施进行了落实。</w:t>
            </w:r>
          </w:p>
          <w:p>
            <w:pPr>
              <w:rPr>
                <w:highlight w:val="none"/>
              </w:rPr>
            </w:pPr>
          </w:p>
          <w:p>
            <w:pPr>
              <w:rPr>
                <w:highlight w:val="none"/>
              </w:rPr>
            </w:pPr>
            <w:r>
              <w:rPr>
                <w:rFonts w:hint="eastAsia"/>
                <w:highlight w:val="none"/>
              </w:rPr>
              <w:t>组织将管理评审的改进措施的信息沟通给：</w:t>
            </w:r>
            <w:r>
              <w:rPr>
                <w:rFonts w:hint="eastAsia" w:ascii="Wingdings" w:hAnsi="Wingdings"/>
                <w:highlight w:val="none"/>
                <w:lang w:eastAsia="zh-CN"/>
              </w:rPr>
              <w:t>■</w:t>
            </w:r>
            <w:r>
              <w:rPr>
                <w:rFonts w:hint="eastAsia"/>
                <w:highlight w:val="none"/>
              </w:rPr>
              <w:t xml:space="preserve">相关的工作人员  </w:t>
            </w:r>
            <w:r>
              <w:rPr>
                <w:rFonts w:hint="eastAsia" w:ascii="Wingdings" w:hAnsi="Wingdings"/>
                <w:highlight w:val="none"/>
                <w:lang w:eastAsia="zh-CN"/>
              </w:rPr>
              <w:t>■</w:t>
            </w:r>
            <w:r>
              <w:rPr>
                <w:rFonts w:hint="eastAsia"/>
                <w:highlight w:val="none"/>
              </w:rPr>
              <w:t xml:space="preserve">员工代表 </w:t>
            </w:r>
            <w:r>
              <w:rPr>
                <w:rFonts w:hint="eastAsia" w:ascii="Wingdings" w:hAnsi="Wingdings"/>
                <w:highlight w:val="none"/>
                <w:lang w:eastAsia="zh-CN"/>
              </w:rPr>
              <w:t>□</w:t>
            </w:r>
            <w:r>
              <w:rPr>
                <w:rFonts w:hint="eastAsia"/>
                <w:highlight w:val="none"/>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pPr>
              <w:rPr>
                <w:highlight w:val="none"/>
              </w:rPr>
            </w:pPr>
          </w:p>
        </w:tc>
        <w:tc>
          <w:tcPr>
            <w:tcW w:w="8748" w:type="dxa"/>
            <w:shd w:val="clear" w:color="auto" w:fill="F2DCDC" w:themeFill="accent2" w:themeFillTint="32"/>
          </w:tcPr>
          <w:p>
            <w:pPr>
              <w:rPr>
                <w:highlight w:val="none"/>
              </w:rPr>
            </w:pPr>
            <w:r>
              <w:rPr>
                <w:rFonts w:hint="eastAsia"/>
                <w:highlight w:val="none"/>
              </w:rPr>
              <w:t>组织持续改进了职业健康安全管理体系的适宜性、充分性和有效性，保留了作为持续改进证据的文件化信息 。</w:t>
            </w:r>
          </w:p>
          <w:p>
            <w:pPr>
              <w:rPr>
                <w:highlight w:val="none"/>
              </w:rPr>
            </w:pPr>
            <w:r>
              <w:rPr>
                <w:rFonts w:hint="eastAsia"/>
                <w:highlight w:val="none"/>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2</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2</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2</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2</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3</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rFonts w:hint="default" w:eastAsia="宋体"/>
                <w:highlight w:val="none"/>
                <w:lang w:val="en-US" w:eastAsia="zh-CN"/>
              </w:rPr>
            </w:pPr>
            <w:r>
              <w:rPr>
                <w:rFonts w:hint="eastAsia"/>
                <w:highlight w:val="none"/>
                <w:lang w:val="en-US" w:eastAsia="zh-CN"/>
              </w:rPr>
              <w:t>1</w:t>
            </w: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pStyle w:val="2"/>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02283016"/>
    <w:rsid w:val="096B7D90"/>
    <w:rsid w:val="0AD100C7"/>
    <w:rsid w:val="20E6517A"/>
    <w:rsid w:val="25D953AF"/>
    <w:rsid w:val="50B96C00"/>
    <w:rsid w:val="5A7F67C4"/>
    <w:rsid w:val="6CDA3D2E"/>
    <w:rsid w:val="70AD3C34"/>
    <w:rsid w:val="736E222C"/>
    <w:rsid w:val="7F8D0A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cs="宋体"/>
      <w:kern w:val="0"/>
      <w:sz w:val="24"/>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19918</Words>
  <Characters>20939</Characters>
  <Lines>150</Lines>
  <Paragraphs>42</Paragraphs>
  <TotalTime>5</TotalTime>
  <ScaleCrop>false</ScaleCrop>
  <LinksUpToDate>false</LinksUpToDate>
  <CharactersWithSpaces>23440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2023-02-17T05:29:29Z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2052-11.1.0.13703</vt:lpwstr>
  </property>
</Properties>
</file>