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仿宋" w:hAnsi="仿宋" w:eastAsia="仿宋" w:cs="仿宋"/>
        </w:rPr>
      </w:pPr>
      <w:r>
        <w:rPr>
          <w:rFonts w:hint="eastAsia" w:ascii="仿宋" w:hAnsi="仿宋" w:eastAsia="仿宋" w:cs="仿宋"/>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5"/>
        <w:gridCol w:w="1225"/>
        <w:gridCol w:w="10512"/>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95" w:type="dxa"/>
            <w:vMerge w:val="restart"/>
            <w:vAlign w:val="center"/>
          </w:tcPr>
          <w:p>
            <w:pPr>
              <w:spacing w:before="120"/>
              <w:jc w:val="center"/>
              <w:rPr>
                <w:rFonts w:hint="eastAsia" w:ascii="仿宋" w:hAnsi="仿宋" w:eastAsia="仿宋" w:cs="仿宋"/>
                <w:sz w:val="24"/>
                <w:szCs w:val="24"/>
              </w:rPr>
            </w:pPr>
            <w:r>
              <w:rPr>
                <w:rFonts w:hint="eastAsia" w:ascii="仿宋" w:hAnsi="仿宋" w:eastAsia="仿宋" w:cs="仿宋"/>
                <w:sz w:val="24"/>
                <w:szCs w:val="24"/>
              </w:rPr>
              <w:t>过程与活动、</w:t>
            </w:r>
          </w:p>
          <w:p>
            <w:pPr>
              <w:jc w:val="center"/>
              <w:rPr>
                <w:rFonts w:hint="eastAsia" w:ascii="仿宋" w:hAnsi="仿宋" w:eastAsia="仿宋" w:cs="仿宋"/>
                <w:sz w:val="24"/>
                <w:szCs w:val="24"/>
              </w:rPr>
            </w:pPr>
            <w:r>
              <w:rPr>
                <w:rFonts w:hint="eastAsia" w:ascii="仿宋" w:hAnsi="仿宋" w:eastAsia="仿宋" w:cs="仿宋"/>
                <w:sz w:val="24"/>
                <w:szCs w:val="24"/>
              </w:rPr>
              <w:t>抽样计划</w:t>
            </w:r>
          </w:p>
        </w:tc>
        <w:tc>
          <w:tcPr>
            <w:tcW w:w="1225" w:type="dxa"/>
            <w:vMerge w:val="restart"/>
            <w:vAlign w:val="center"/>
          </w:tcPr>
          <w:p>
            <w:pPr>
              <w:rPr>
                <w:rFonts w:hint="eastAsia" w:ascii="仿宋" w:hAnsi="仿宋" w:eastAsia="仿宋" w:cs="仿宋"/>
                <w:sz w:val="24"/>
                <w:szCs w:val="24"/>
              </w:rPr>
            </w:pPr>
            <w:r>
              <w:rPr>
                <w:rFonts w:hint="eastAsia" w:ascii="仿宋" w:hAnsi="仿宋" w:eastAsia="仿宋" w:cs="仿宋"/>
                <w:sz w:val="24"/>
                <w:szCs w:val="24"/>
              </w:rPr>
              <w:t>涉及</w:t>
            </w:r>
          </w:p>
          <w:p>
            <w:pPr>
              <w:rPr>
                <w:rFonts w:hint="eastAsia" w:ascii="仿宋" w:hAnsi="仿宋" w:eastAsia="仿宋" w:cs="仿宋"/>
                <w:sz w:val="24"/>
                <w:szCs w:val="24"/>
              </w:rPr>
            </w:pPr>
            <w:r>
              <w:rPr>
                <w:rFonts w:hint="eastAsia" w:ascii="仿宋" w:hAnsi="仿宋" w:eastAsia="仿宋" w:cs="仿宋"/>
                <w:sz w:val="24"/>
                <w:szCs w:val="24"/>
              </w:rPr>
              <w:t>条款</w:t>
            </w:r>
          </w:p>
        </w:tc>
        <w:tc>
          <w:tcPr>
            <w:tcW w:w="10512" w:type="dxa"/>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rPr>
              <w:t>受审核部门：办公室      主管领导：</w:t>
            </w:r>
            <w:r>
              <w:rPr>
                <w:rFonts w:hint="eastAsia" w:ascii="仿宋" w:hAnsi="仿宋" w:eastAsia="仿宋" w:cs="仿宋"/>
                <w:sz w:val="24"/>
                <w:szCs w:val="24"/>
                <w:lang w:val="en-US" w:eastAsia="zh-CN"/>
              </w:rPr>
              <w:t>苏志永</w:t>
            </w:r>
            <w:r>
              <w:rPr>
                <w:rFonts w:hint="eastAsia" w:ascii="仿宋" w:hAnsi="仿宋" w:eastAsia="仿宋" w:cs="仿宋"/>
                <w:sz w:val="24"/>
                <w:szCs w:val="24"/>
              </w:rPr>
              <w:t xml:space="preserve">    陪同人员：</w:t>
            </w:r>
            <w:r>
              <w:rPr>
                <w:rFonts w:hint="eastAsia" w:ascii="仿宋" w:hAnsi="仿宋" w:eastAsia="仿宋" w:cs="仿宋"/>
                <w:sz w:val="24"/>
                <w:szCs w:val="24"/>
                <w:lang w:val="en-US" w:eastAsia="zh-CN"/>
              </w:rPr>
              <w:t>张玉霞</w:t>
            </w:r>
          </w:p>
        </w:tc>
        <w:tc>
          <w:tcPr>
            <w:tcW w:w="1077" w:type="dxa"/>
            <w:vMerge w:val="restart"/>
            <w:vAlign w:val="center"/>
          </w:tcPr>
          <w:p>
            <w:pPr>
              <w:rPr>
                <w:rFonts w:hint="eastAsia" w:ascii="仿宋" w:hAnsi="仿宋" w:eastAsia="仿宋" w:cs="仿宋"/>
                <w:sz w:val="24"/>
                <w:szCs w:val="24"/>
              </w:rPr>
            </w:pPr>
            <w:r>
              <w:rPr>
                <w:rFonts w:hint="eastAsia" w:ascii="仿宋" w:hAnsi="仿宋" w:eastAsia="仿宋" w:cs="仿宋"/>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95" w:type="dxa"/>
            <w:vMerge w:val="continue"/>
            <w:vAlign w:val="center"/>
          </w:tcPr>
          <w:p>
            <w:pPr>
              <w:rPr>
                <w:rFonts w:hint="eastAsia" w:ascii="仿宋" w:hAnsi="仿宋" w:eastAsia="仿宋" w:cs="仿宋"/>
                <w:sz w:val="24"/>
                <w:szCs w:val="24"/>
              </w:rPr>
            </w:pPr>
          </w:p>
        </w:tc>
        <w:tc>
          <w:tcPr>
            <w:tcW w:w="1225" w:type="dxa"/>
            <w:vMerge w:val="continue"/>
            <w:vAlign w:val="center"/>
          </w:tcPr>
          <w:p>
            <w:pPr>
              <w:rPr>
                <w:rFonts w:hint="eastAsia" w:ascii="仿宋" w:hAnsi="仿宋" w:eastAsia="仿宋" w:cs="仿宋"/>
                <w:sz w:val="24"/>
                <w:szCs w:val="24"/>
              </w:rPr>
            </w:pPr>
          </w:p>
        </w:tc>
        <w:tc>
          <w:tcPr>
            <w:tcW w:w="10512" w:type="dxa"/>
            <w:vAlign w:val="center"/>
          </w:tcPr>
          <w:p>
            <w:pPr>
              <w:spacing w:before="120"/>
              <w:rPr>
                <w:rFonts w:hint="eastAsia" w:ascii="仿宋" w:hAnsi="仿宋" w:eastAsia="仿宋" w:cs="仿宋"/>
                <w:sz w:val="24"/>
                <w:szCs w:val="24"/>
              </w:rPr>
            </w:pPr>
            <w:r>
              <w:rPr>
                <w:rFonts w:hint="eastAsia" w:ascii="仿宋" w:hAnsi="仿宋" w:eastAsia="仿宋" w:cs="仿宋"/>
                <w:sz w:val="24"/>
                <w:szCs w:val="24"/>
              </w:rPr>
              <w:t>审核员：</w:t>
            </w:r>
            <w:r>
              <w:rPr>
                <w:rFonts w:hint="eastAsia" w:ascii="仿宋" w:hAnsi="仿宋" w:eastAsia="仿宋" w:cs="仿宋"/>
                <w:sz w:val="24"/>
                <w:szCs w:val="24"/>
                <w:lang w:val="en-US" w:eastAsia="zh-CN"/>
              </w:rPr>
              <w:t>强兴</w:t>
            </w:r>
            <w:r>
              <w:rPr>
                <w:rFonts w:hint="eastAsia" w:ascii="仿宋" w:hAnsi="仿宋" w:eastAsia="仿宋" w:cs="仿宋"/>
                <w:sz w:val="24"/>
                <w:szCs w:val="24"/>
              </w:rPr>
              <w:t xml:space="preserve">          审核时间：</w:t>
            </w:r>
            <w:r>
              <w:rPr>
                <w:rFonts w:hint="eastAsia" w:ascii="仿宋" w:hAnsi="仿宋" w:eastAsia="仿宋" w:cs="仿宋"/>
                <w:sz w:val="24"/>
                <w:szCs w:val="24"/>
              </w:rPr>
              <w:t>202</w:t>
            </w:r>
            <w:r>
              <w:rPr>
                <w:rFonts w:hint="eastAsia" w:ascii="仿宋" w:hAnsi="仿宋" w:eastAsia="仿宋" w:cs="仿宋"/>
                <w:sz w:val="24"/>
                <w:szCs w:val="24"/>
                <w:lang w:val="en-US" w:eastAsia="zh-CN"/>
              </w:rPr>
              <w:t>3</w:t>
            </w:r>
            <w:r>
              <w:rPr>
                <w:rFonts w:hint="eastAsia" w:ascii="仿宋" w:hAnsi="仿宋" w:eastAsia="仿宋" w:cs="仿宋"/>
                <w:sz w:val="24"/>
                <w:szCs w:val="24"/>
              </w:rPr>
              <w:t>年</w:t>
            </w:r>
            <w:r>
              <w:rPr>
                <w:rFonts w:hint="eastAsia" w:ascii="仿宋" w:hAnsi="仿宋" w:eastAsia="仿宋" w:cs="仿宋"/>
                <w:sz w:val="24"/>
                <w:szCs w:val="24"/>
                <w:lang w:val="en-US" w:eastAsia="zh-CN"/>
              </w:rPr>
              <w:t>2</w:t>
            </w:r>
            <w:r>
              <w:rPr>
                <w:rFonts w:hint="eastAsia" w:ascii="仿宋" w:hAnsi="仿宋" w:eastAsia="仿宋" w:cs="仿宋"/>
                <w:sz w:val="24"/>
                <w:szCs w:val="24"/>
              </w:rPr>
              <w:t>月</w:t>
            </w:r>
            <w:r>
              <w:rPr>
                <w:rFonts w:hint="eastAsia" w:ascii="仿宋" w:hAnsi="仿宋" w:eastAsia="仿宋" w:cs="仿宋"/>
                <w:sz w:val="24"/>
                <w:szCs w:val="24"/>
                <w:lang w:val="en-US" w:eastAsia="zh-CN"/>
              </w:rPr>
              <w:t>7</w:t>
            </w:r>
            <w:r>
              <w:rPr>
                <w:rFonts w:hint="eastAsia" w:ascii="仿宋" w:hAnsi="仿宋" w:eastAsia="仿宋" w:cs="仿宋"/>
                <w:sz w:val="24"/>
                <w:szCs w:val="24"/>
              </w:rPr>
              <w:t xml:space="preserve">日 </w:t>
            </w:r>
          </w:p>
        </w:tc>
        <w:tc>
          <w:tcPr>
            <w:tcW w:w="1077" w:type="dxa"/>
            <w:vMerge w:val="continue"/>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5" w:type="dxa"/>
            <w:vMerge w:val="continue"/>
            <w:vAlign w:val="center"/>
          </w:tcPr>
          <w:p>
            <w:pPr>
              <w:rPr>
                <w:rFonts w:hint="eastAsia" w:ascii="仿宋" w:hAnsi="仿宋" w:eastAsia="仿宋" w:cs="仿宋"/>
                <w:sz w:val="24"/>
                <w:szCs w:val="24"/>
              </w:rPr>
            </w:pPr>
          </w:p>
        </w:tc>
        <w:tc>
          <w:tcPr>
            <w:tcW w:w="1225" w:type="dxa"/>
            <w:vMerge w:val="continue"/>
            <w:vAlign w:val="center"/>
          </w:tcPr>
          <w:p>
            <w:pPr>
              <w:rPr>
                <w:rFonts w:hint="eastAsia" w:ascii="仿宋" w:hAnsi="仿宋" w:eastAsia="仿宋" w:cs="仿宋"/>
                <w:sz w:val="24"/>
                <w:szCs w:val="24"/>
              </w:rPr>
            </w:pPr>
          </w:p>
        </w:tc>
        <w:tc>
          <w:tcPr>
            <w:tcW w:w="10512" w:type="dxa"/>
            <w:vAlign w:val="center"/>
          </w:tcPr>
          <w:p>
            <w:pPr>
              <w:adjustRightInd w:val="0"/>
              <w:snapToGrid w:val="0"/>
              <w:spacing w:line="280" w:lineRule="exact"/>
              <w:ind w:right="105" w:rightChars="50"/>
              <w:textAlignment w:val="baseline"/>
              <w:rPr>
                <w:rFonts w:hint="eastAsia" w:ascii="仿宋" w:hAnsi="仿宋" w:eastAsia="仿宋" w:cs="仿宋"/>
                <w:b/>
                <w:sz w:val="21"/>
                <w:szCs w:val="21"/>
                <w:u w:val="single"/>
              </w:rPr>
            </w:pPr>
            <w:r>
              <w:rPr>
                <w:rFonts w:hint="eastAsia" w:ascii="仿宋" w:hAnsi="仿宋" w:eastAsia="仿宋" w:cs="仿宋"/>
                <w:sz w:val="24"/>
                <w:szCs w:val="24"/>
              </w:rPr>
              <w:t>审核条款：</w:t>
            </w:r>
            <w:r>
              <w:rPr>
                <w:rFonts w:hint="eastAsia" w:ascii="仿宋" w:hAnsi="仿宋" w:eastAsia="仿宋" w:cs="仿宋"/>
                <w:b/>
                <w:sz w:val="21"/>
                <w:szCs w:val="21"/>
                <w:u w:val="single"/>
              </w:rPr>
              <w:t>QMS: 5.3组织的岗位、职责和权限、6.2质量目标、7.1.6知识、7.5文件化信息、</w:t>
            </w:r>
            <w:r>
              <w:rPr>
                <w:rFonts w:hint="eastAsia" w:ascii="仿宋" w:hAnsi="仿宋" w:eastAsia="仿宋" w:cs="仿宋"/>
                <w:b/>
                <w:spacing w:val="-6"/>
                <w:sz w:val="21"/>
                <w:szCs w:val="21"/>
                <w:u w:val="single"/>
              </w:rPr>
              <w:t>9.1.1监视、测量、分析和评价总则</w:t>
            </w:r>
            <w:r>
              <w:rPr>
                <w:rFonts w:hint="eastAsia" w:ascii="仿宋" w:hAnsi="仿宋" w:eastAsia="仿宋" w:cs="仿宋"/>
                <w:b/>
                <w:sz w:val="21"/>
                <w:szCs w:val="21"/>
                <w:u w:val="single"/>
              </w:rPr>
              <w:t>、9.1.3分析与评价、9.2 内部审核、10.2不合格和纠正措施，</w:t>
            </w:r>
          </w:p>
          <w:p>
            <w:pPr>
              <w:adjustRightInd w:val="0"/>
              <w:snapToGrid w:val="0"/>
              <w:spacing w:line="280" w:lineRule="exact"/>
              <w:ind w:right="105" w:rightChars="50"/>
              <w:textAlignment w:val="baseline"/>
              <w:rPr>
                <w:rFonts w:hint="eastAsia" w:ascii="仿宋" w:hAnsi="仿宋" w:eastAsia="仿宋" w:cs="仿宋"/>
                <w:b/>
                <w:sz w:val="21"/>
                <w:szCs w:val="21"/>
                <w:u w:val="single"/>
              </w:rPr>
            </w:pPr>
            <w:r>
              <w:rPr>
                <w:rFonts w:hint="eastAsia" w:ascii="仿宋" w:hAnsi="仿宋" w:eastAsia="仿宋" w:cs="仿宋"/>
                <w:b/>
                <w:sz w:val="21"/>
                <w:szCs w:val="21"/>
                <w:u w:val="single"/>
              </w:rPr>
              <w:t>EMS: 5.3组织的岗位、职责和权限、6.2.1环境目标、6.2.2实现环境目标措施的策划、7.5文件化信息、9.2 内部审核、10.2不合格和纠正措施，</w:t>
            </w:r>
          </w:p>
          <w:p>
            <w:pPr>
              <w:adjustRightInd w:val="0"/>
              <w:snapToGrid w:val="0"/>
              <w:spacing w:line="280" w:lineRule="exact"/>
              <w:ind w:right="105" w:rightChars="50"/>
              <w:textAlignment w:val="baseline"/>
              <w:rPr>
                <w:rFonts w:hint="eastAsia" w:ascii="仿宋" w:hAnsi="仿宋" w:eastAsia="仿宋" w:cs="仿宋"/>
                <w:sz w:val="24"/>
                <w:szCs w:val="24"/>
              </w:rPr>
            </w:pPr>
            <w:r>
              <w:rPr>
                <w:rFonts w:hint="eastAsia" w:ascii="仿宋" w:hAnsi="仿宋" w:eastAsia="仿宋" w:cs="仿宋"/>
                <w:b/>
                <w:sz w:val="21"/>
                <w:szCs w:val="21"/>
                <w:u w:val="single"/>
              </w:rPr>
              <w:t>OHSAS:5.3职责与权限、6.2目标、指标和方案、7.5文件化信息、9.2 内部审核、10.2不合格和纠正措施，</w:t>
            </w:r>
          </w:p>
        </w:tc>
        <w:tc>
          <w:tcPr>
            <w:tcW w:w="1077" w:type="dxa"/>
            <w:vMerge w:val="continue"/>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5" w:type="dxa"/>
          </w:tcPr>
          <w:p>
            <w:pPr>
              <w:rPr>
                <w:rFonts w:hint="eastAsia" w:ascii="仿宋" w:hAnsi="仿宋" w:eastAsia="仿宋" w:cs="仿宋"/>
                <w:sz w:val="24"/>
                <w:szCs w:val="24"/>
              </w:rPr>
            </w:pPr>
            <w:r>
              <w:rPr>
                <w:rFonts w:hint="eastAsia" w:ascii="仿宋" w:hAnsi="仿宋" w:eastAsia="仿宋" w:cs="仿宋"/>
                <w:sz w:val="24"/>
                <w:szCs w:val="24"/>
              </w:rPr>
              <w:t>岗位职责、权限</w:t>
            </w:r>
          </w:p>
        </w:tc>
        <w:tc>
          <w:tcPr>
            <w:tcW w:w="1225" w:type="dxa"/>
          </w:tcPr>
          <w:p>
            <w:pPr>
              <w:rPr>
                <w:rFonts w:hint="eastAsia" w:ascii="仿宋" w:hAnsi="仿宋" w:eastAsia="仿宋" w:cs="仿宋"/>
                <w:sz w:val="24"/>
                <w:szCs w:val="24"/>
              </w:rPr>
            </w:pPr>
            <w:r>
              <w:rPr>
                <w:rFonts w:hint="eastAsia" w:ascii="仿宋" w:hAnsi="仿宋" w:eastAsia="仿宋" w:cs="仿宋"/>
                <w:sz w:val="24"/>
                <w:szCs w:val="24"/>
              </w:rPr>
              <w:t>QEO5.3</w:t>
            </w:r>
          </w:p>
        </w:tc>
        <w:tc>
          <w:tcPr>
            <w:tcW w:w="10512" w:type="dxa"/>
          </w:tcPr>
          <w:p>
            <w:pPr>
              <w:rPr>
                <w:rFonts w:hint="eastAsia" w:ascii="仿宋" w:hAnsi="仿宋" w:eastAsia="仿宋" w:cs="仿宋"/>
                <w:sz w:val="24"/>
                <w:szCs w:val="24"/>
                <w:lang w:eastAsia="zh-CN"/>
              </w:rPr>
            </w:pPr>
            <w:r>
              <w:rPr>
                <w:rFonts w:hint="eastAsia" w:ascii="仿宋" w:hAnsi="仿宋" w:eastAsia="仿宋" w:cs="仿宋"/>
                <w:sz w:val="24"/>
                <w:szCs w:val="24"/>
              </w:rPr>
              <w:sym w:font="Wingdings 2" w:char="F098"/>
            </w:r>
            <w:r>
              <w:rPr>
                <w:rFonts w:hint="eastAsia" w:ascii="仿宋" w:hAnsi="仿宋" w:eastAsia="仿宋" w:cs="仿宋"/>
                <w:sz w:val="24"/>
                <w:szCs w:val="24"/>
              </w:rPr>
              <w:t>办公室部门负责人：</w:t>
            </w:r>
            <w:r>
              <w:rPr>
                <w:rFonts w:hint="eastAsia" w:ascii="仿宋" w:hAnsi="仿宋" w:eastAsia="仿宋" w:cs="仿宋"/>
                <w:sz w:val="24"/>
                <w:szCs w:val="24"/>
                <w:lang w:eastAsia="zh-CN"/>
              </w:rPr>
              <w:t>苏志永</w:t>
            </w:r>
          </w:p>
          <w:p>
            <w:pPr>
              <w:rPr>
                <w:rFonts w:hint="eastAsia" w:ascii="仿宋" w:hAnsi="仿宋" w:eastAsia="仿宋" w:cs="仿宋"/>
                <w:sz w:val="24"/>
                <w:szCs w:val="24"/>
              </w:rPr>
            </w:pPr>
            <w:r>
              <w:rPr>
                <w:rFonts w:hint="eastAsia" w:ascii="仿宋" w:hAnsi="仿宋" w:eastAsia="仿宋" w:cs="仿宋"/>
                <w:sz w:val="24"/>
                <w:szCs w:val="24"/>
              </w:rPr>
              <w:t>询问其职责权限：主要负责公司文件的控制，即文件的编制、收发、归档等管理工作。负责公司人力资源及教育培训工作。负责组织内审和管理评审工作，对不合格采取纠正和预防措施；负责组织辨识和评价公司的环境因素、危险源，对办公区的环境因素、危险源进行控制管理方面的工作等。</w:t>
            </w:r>
          </w:p>
          <w:p>
            <w:pPr>
              <w:rPr>
                <w:rFonts w:hint="eastAsia" w:ascii="仿宋" w:hAnsi="仿宋" w:eastAsia="仿宋" w:cs="仿宋"/>
                <w:sz w:val="24"/>
                <w:szCs w:val="24"/>
              </w:rPr>
            </w:pPr>
            <w:r>
              <w:rPr>
                <w:rFonts w:hint="eastAsia" w:ascii="仿宋" w:hAnsi="仿宋" w:eastAsia="仿宋" w:cs="仿宋"/>
                <w:sz w:val="24"/>
                <w:szCs w:val="24"/>
              </w:rPr>
              <w:t>职责明确，回答基本完整。</w:t>
            </w:r>
          </w:p>
          <w:p>
            <w:pPr>
              <w:rPr>
                <w:rFonts w:hint="eastAsia" w:ascii="仿宋" w:hAnsi="仿宋" w:eastAsia="仿宋" w:cs="仿宋"/>
                <w:sz w:val="24"/>
                <w:szCs w:val="24"/>
              </w:rPr>
            </w:pPr>
            <w:r>
              <w:rPr>
                <w:rFonts w:hint="eastAsia" w:ascii="仿宋" w:hAnsi="仿宋" w:eastAsia="仿宋" w:cs="仿宋"/>
                <w:sz w:val="24"/>
                <w:szCs w:val="24"/>
              </w:rPr>
              <w:sym w:font="Wingdings 2" w:char="F098"/>
            </w:r>
            <w:r>
              <w:rPr>
                <w:rFonts w:hint="eastAsia" w:ascii="仿宋" w:hAnsi="仿宋" w:eastAsia="仿宋" w:cs="仿宋"/>
                <w:sz w:val="24"/>
                <w:szCs w:val="24"/>
              </w:rPr>
              <w:t>职责明确，回答基本完整。</w:t>
            </w:r>
          </w:p>
        </w:tc>
        <w:tc>
          <w:tcPr>
            <w:tcW w:w="1077" w:type="dxa"/>
          </w:tcPr>
          <w:p>
            <w:pPr>
              <w:rPr>
                <w:rFonts w:hint="eastAsia" w:ascii="仿宋" w:hAnsi="仿宋" w:eastAsia="仿宋" w:cs="仿宋"/>
                <w:sz w:val="24"/>
                <w:szCs w:val="24"/>
                <w:lang w:eastAsia="zh-CN"/>
              </w:rPr>
            </w:pPr>
            <w:r>
              <w:rPr>
                <w:rFonts w:hint="eastAsia" w:ascii="仿宋" w:hAnsi="仿宋" w:eastAsia="仿宋" w:cs="仿宋"/>
                <w:sz w:val="24"/>
                <w:szCs w:val="24"/>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895" w:type="dxa"/>
          </w:tcPr>
          <w:p>
            <w:pPr>
              <w:rPr>
                <w:rFonts w:hint="eastAsia" w:ascii="仿宋" w:hAnsi="仿宋" w:eastAsia="仿宋" w:cs="仿宋"/>
                <w:sz w:val="24"/>
                <w:szCs w:val="24"/>
              </w:rPr>
            </w:pPr>
            <w:r>
              <w:rPr>
                <w:rFonts w:hint="eastAsia" w:ascii="仿宋" w:hAnsi="仿宋" w:eastAsia="仿宋" w:cs="仿宋"/>
                <w:sz w:val="24"/>
                <w:szCs w:val="24"/>
              </w:rPr>
              <w:t>目标</w:t>
            </w:r>
          </w:p>
        </w:tc>
        <w:tc>
          <w:tcPr>
            <w:tcW w:w="1225" w:type="dxa"/>
          </w:tcPr>
          <w:p>
            <w:pPr>
              <w:rPr>
                <w:rFonts w:hint="eastAsia" w:ascii="仿宋" w:hAnsi="仿宋" w:eastAsia="仿宋" w:cs="仿宋"/>
                <w:sz w:val="24"/>
                <w:szCs w:val="24"/>
              </w:rPr>
            </w:pPr>
            <w:r>
              <w:rPr>
                <w:rFonts w:hint="eastAsia" w:ascii="仿宋" w:hAnsi="仿宋" w:eastAsia="仿宋" w:cs="仿宋"/>
                <w:sz w:val="24"/>
                <w:szCs w:val="24"/>
              </w:rPr>
              <w:t>QEO6.2</w:t>
            </w:r>
          </w:p>
        </w:tc>
        <w:tc>
          <w:tcPr>
            <w:tcW w:w="10512" w:type="dxa"/>
          </w:tcPr>
          <w:p>
            <w:pPr>
              <w:rPr>
                <w:rFonts w:hint="eastAsia" w:ascii="仿宋" w:hAnsi="仿宋" w:eastAsia="仿宋" w:cs="仿宋"/>
                <w:sz w:val="24"/>
                <w:szCs w:val="24"/>
              </w:rPr>
            </w:pPr>
            <w:r>
              <w:rPr>
                <w:rFonts w:hint="eastAsia" w:ascii="仿宋" w:hAnsi="仿宋" w:eastAsia="仿宋" w:cs="仿宋"/>
                <w:sz w:val="24"/>
                <w:szCs w:val="24"/>
              </w:rPr>
              <w:sym w:font="Wingdings 2" w:char="F098"/>
            </w:r>
            <w:r>
              <w:rPr>
                <w:rFonts w:hint="eastAsia" w:ascii="仿宋" w:hAnsi="仿宋" w:eastAsia="仿宋" w:cs="仿宋"/>
                <w:sz w:val="24"/>
                <w:szCs w:val="24"/>
              </w:rPr>
              <w:t>查见《管理手册》制定了公司的管理目标，为确保实现三体系管理目标，对目标进行了分解，查见《202</w:t>
            </w:r>
            <w:r>
              <w:rPr>
                <w:rFonts w:hint="eastAsia" w:ascii="仿宋" w:hAnsi="仿宋" w:eastAsia="仿宋" w:cs="仿宋"/>
                <w:sz w:val="24"/>
                <w:szCs w:val="24"/>
                <w:lang w:val="en-US" w:eastAsia="zh-CN"/>
              </w:rPr>
              <w:t>2</w:t>
            </w:r>
            <w:r>
              <w:rPr>
                <w:rFonts w:hint="eastAsia" w:ascii="仿宋" w:hAnsi="仿宋" w:eastAsia="仿宋" w:cs="仿宋"/>
                <w:sz w:val="24"/>
                <w:szCs w:val="24"/>
              </w:rPr>
              <w:t>-202</w:t>
            </w:r>
            <w:r>
              <w:rPr>
                <w:rFonts w:hint="eastAsia" w:ascii="仿宋" w:hAnsi="仿宋" w:eastAsia="仿宋" w:cs="仿宋"/>
                <w:sz w:val="24"/>
                <w:szCs w:val="24"/>
                <w:lang w:val="en-US" w:eastAsia="zh-CN"/>
              </w:rPr>
              <w:t>3</w:t>
            </w:r>
            <w:r>
              <w:rPr>
                <w:rFonts w:hint="eastAsia" w:ascii="仿宋" w:hAnsi="仿宋" w:eastAsia="仿宋" w:cs="仿宋"/>
                <w:sz w:val="24"/>
                <w:szCs w:val="24"/>
              </w:rPr>
              <w:t xml:space="preserve">年度目标分解一览表》：                                                </w:t>
            </w:r>
          </w:p>
          <w:p>
            <w:pPr>
              <w:rPr>
                <w:rFonts w:hint="eastAsia" w:ascii="仿宋" w:hAnsi="仿宋" w:eastAsia="仿宋" w:cs="仿宋"/>
                <w:sz w:val="24"/>
                <w:szCs w:val="24"/>
              </w:rPr>
            </w:pPr>
            <w:r>
              <w:rPr>
                <w:rFonts w:hint="eastAsia" w:ascii="仿宋" w:hAnsi="仿宋" w:eastAsia="仿宋" w:cs="仿宋"/>
                <w:sz w:val="24"/>
                <w:szCs w:val="24"/>
              </w:rPr>
              <w:t>办公室部门目标：           考核情况</w:t>
            </w:r>
          </w:p>
          <w:p>
            <w:pPr>
              <w:rPr>
                <w:rFonts w:hint="eastAsia" w:ascii="仿宋" w:hAnsi="仿宋" w:eastAsia="仿宋" w:cs="仿宋"/>
                <w:sz w:val="24"/>
                <w:szCs w:val="24"/>
              </w:rPr>
            </w:pPr>
            <w:r>
              <w:rPr>
                <w:rFonts w:hint="eastAsia" w:ascii="仿宋" w:hAnsi="仿宋" w:eastAsia="仿宋" w:cs="仿宋"/>
                <w:sz w:val="24"/>
                <w:szCs w:val="24"/>
              </w:rPr>
              <w:t>文件受控率100%；          100%</w:t>
            </w:r>
          </w:p>
          <w:p>
            <w:pPr>
              <w:rPr>
                <w:rFonts w:hint="eastAsia" w:ascii="仿宋" w:hAnsi="仿宋" w:eastAsia="仿宋" w:cs="仿宋"/>
                <w:sz w:val="24"/>
                <w:szCs w:val="24"/>
              </w:rPr>
            </w:pPr>
            <w:r>
              <w:rPr>
                <w:rFonts w:hint="eastAsia" w:ascii="仿宋" w:hAnsi="仿宋" w:eastAsia="仿宋" w:cs="仿宋"/>
                <w:sz w:val="24"/>
                <w:szCs w:val="24"/>
              </w:rPr>
              <w:t>培训计划完成率95%；       100%</w:t>
            </w:r>
          </w:p>
          <w:p>
            <w:pPr>
              <w:rPr>
                <w:rFonts w:hint="eastAsia" w:ascii="仿宋" w:hAnsi="仿宋" w:eastAsia="仿宋" w:cs="仿宋"/>
                <w:sz w:val="24"/>
                <w:szCs w:val="24"/>
              </w:rPr>
            </w:pPr>
            <w:r>
              <w:rPr>
                <w:rFonts w:hint="eastAsia" w:ascii="仿宋" w:hAnsi="仿宋" w:eastAsia="仿宋" w:cs="仿宋"/>
                <w:sz w:val="24"/>
                <w:szCs w:val="24"/>
              </w:rPr>
              <w:t>固废分类回收率100%；      100%</w:t>
            </w:r>
          </w:p>
          <w:p>
            <w:pPr>
              <w:rPr>
                <w:rFonts w:hint="eastAsia" w:ascii="仿宋" w:hAnsi="仿宋" w:eastAsia="仿宋" w:cs="仿宋"/>
                <w:sz w:val="24"/>
                <w:szCs w:val="24"/>
              </w:rPr>
            </w:pPr>
            <w:r>
              <w:rPr>
                <w:rFonts w:hint="eastAsia" w:ascii="仿宋" w:hAnsi="仿宋" w:eastAsia="仿宋" w:cs="仿宋"/>
                <w:sz w:val="24"/>
                <w:szCs w:val="24"/>
              </w:rPr>
              <w:t>火灾事故为0；                0</w:t>
            </w:r>
          </w:p>
          <w:p>
            <w:pPr>
              <w:rPr>
                <w:rFonts w:hint="eastAsia" w:ascii="仿宋" w:hAnsi="仿宋" w:eastAsia="仿宋" w:cs="仿宋"/>
                <w:sz w:val="24"/>
                <w:szCs w:val="24"/>
              </w:rPr>
            </w:pPr>
            <w:r>
              <w:rPr>
                <w:rFonts w:hint="eastAsia" w:ascii="仿宋" w:hAnsi="仿宋" w:eastAsia="仿宋" w:cs="仿宋"/>
                <w:sz w:val="24"/>
                <w:szCs w:val="24"/>
              </w:rPr>
              <w:t>查202</w:t>
            </w:r>
            <w:r>
              <w:rPr>
                <w:rFonts w:hint="eastAsia" w:ascii="仿宋" w:hAnsi="仿宋" w:eastAsia="仿宋" w:cs="仿宋"/>
                <w:sz w:val="24"/>
                <w:szCs w:val="24"/>
                <w:lang w:val="en-US" w:eastAsia="zh-CN"/>
              </w:rPr>
              <w:t>2</w:t>
            </w:r>
            <w:r>
              <w:rPr>
                <w:rFonts w:hint="eastAsia" w:ascii="仿宋" w:hAnsi="仿宋" w:eastAsia="仿宋" w:cs="仿宋"/>
                <w:sz w:val="24"/>
                <w:szCs w:val="24"/>
              </w:rPr>
              <w:t>年5月至202</w:t>
            </w:r>
            <w:r>
              <w:rPr>
                <w:rFonts w:hint="eastAsia" w:ascii="仿宋" w:hAnsi="仿宋" w:eastAsia="仿宋" w:cs="仿宋"/>
                <w:sz w:val="24"/>
                <w:szCs w:val="24"/>
                <w:lang w:val="en-US" w:eastAsia="zh-CN"/>
              </w:rPr>
              <w:t>3</w:t>
            </w:r>
            <w:r>
              <w:rPr>
                <w:rFonts w:hint="eastAsia" w:ascii="仿宋" w:hAnsi="仿宋" w:eastAsia="仿宋" w:cs="仿宋"/>
                <w:sz w:val="24"/>
                <w:szCs w:val="24"/>
              </w:rPr>
              <w:t>年</w:t>
            </w:r>
            <w:r>
              <w:rPr>
                <w:rFonts w:hint="eastAsia" w:ascii="仿宋" w:hAnsi="仿宋" w:eastAsia="仿宋" w:cs="仿宋"/>
                <w:sz w:val="24"/>
                <w:szCs w:val="24"/>
                <w:lang w:val="en-US" w:eastAsia="zh-CN"/>
              </w:rPr>
              <w:t>1</w:t>
            </w:r>
            <w:r>
              <w:rPr>
                <w:rFonts w:hint="eastAsia" w:ascii="仿宋" w:hAnsi="仿宋" w:eastAsia="仿宋" w:cs="仿宋"/>
                <w:sz w:val="24"/>
                <w:szCs w:val="24"/>
              </w:rPr>
              <w:t>月目标考核情况，目标已全部实现。</w:t>
            </w:r>
          </w:p>
          <w:p>
            <w:pPr>
              <w:rPr>
                <w:rFonts w:hint="eastAsia" w:ascii="仿宋" w:hAnsi="仿宋" w:eastAsia="仿宋" w:cs="仿宋"/>
                <w:sz w:val="24"/>
                <w:szCs w:val="24"/>
              </w:rPr>
            </w:pPr>
            <w:r>
              <w:rPr>
                <w:rFonts w:hint="eastAsia" w:ascii="仿宋" w:hAnsi="仿宋" w:eastAsia="仿宋" w:cs="仿宋"/>
                <w:sz w:val="24"/>
                <w:szCs w:val="24"/>
              </w:rPr>
              <w:sym w:font="Wingdings 2" w:char="F098"/>
            </w:r>
            <w:r>
              <w:rPr>
                <w:rFonts w:hint="eastAsia" w:ascii="仿宋" w:hAnsi="仿宋" w:eastAsia="仿宋" w:cs="仿宋"/>
                <w:sz w:val="24"/>
                <w:szCs w:val="24"/>
              </w:rPr>
              <w:t>抽查管理方案情况，编制了《环境、职业健康目标管理方案》：</w:t>
            </w:r>
          </w:p>
          <w:p>
            <w:pPr>
              <w:rPr>
                <w:rFonts w:hint="eastAsia" w:ascii="仿宋" w:hAnsi="仿宋" w:eastAsia="仿宋" w:cs="仿宋"/>
                <w:sz w:val="24"/>
                <w:szCs w:val="24"/>
              </w:rPr>
            </w:pPr>
            <w:r>
              <w:rPr>
                <w:rFonts w:hint="eastAsia" w:ascii="仿宋" w:hAnsi="仿宋" w:eastAsia="仿宋" w:cs="仿宋"/>
                <w:sz w:val="24"/>
                <w:szCs w:val="24"/>
              </w:rPr>
              <w:t xml:space="preserve">——环境目标指标：固废分类回收率100% </w:t>
            </w:r>
          </w:p>
          <w:p>
            <w:pPr>
              <w:rPr>
                <w:rFonts w:hint="eastAsia" w:ascii="仿宋" w:hAnsi="仿宋" w:eastAsia="仿宋" w:cs="仿宋"/>
                <w:sz w:val="24"/>
                <w:szCs w:val="24"/>
              </w:rPr>
            </w:pPr>
            <w:r>
              <w:rPr>
                <w:rFonts w:hint="eastAsia" w:ascii="仿宋" w:hAnsi="仿宋" w:eastAsia="仿宋" w:cs="仿宋"/>
                <w:sz w:val="24"/>
                <w:szCs w:val="24"/>
              </w:rPr>
              <w:t>管理方案：1）建立并完善环境管理制度，将目标与责任分解落实，并对目标的实现</w:t>
            </w:r>
          </w:p>
          <w:p>
            <w:pPr>
              <w:rPr>
                <w:rFonts w:hint="eastAsia" w:ascii="仿宋" w:hAnsi="仿宋" w:eastAsia="仿宋" w:cs="仿宋"/>
                <w:sz w:val="24"/>
                <w:szCs w:val="24"/>
              </w:rPr>
            </w:pPr>
            <w:r>
              <w:rPr>
                <w:rFonts w:hint="eastAsia" w:ascii="仿宋" w:hAnsi="仿宋" w:eastAsia="仿宋" w:cs="仿宋"/>
                <w:sz w:val="24"/>
                <w:szCs w:val="24"/>
              </w:rPr>
              <w:t>100%情况进行监督检查。(2）对工作人员进行教育培训，增强员工的环保意识和技术水平。</w:t>
            </w:r>
          </w:p>
          <w:p>
            <w:pPr>
              <w:rPr>
                <w:rFonts w:hint="eastAsia" w:ascii="仿宋" w:hAnsi="仿宋" w:eastAsia="仿宋" w:cs="仿宋"/>
                <w:sz w:val="24"/>
                <w:szCs w:val="24"/>
              </w:rPr>
            </w:pPr>
            <w:r>
              <w:rPr>
                <w:rFonts w:hint="eastAsia" w:ascii="仿宋" w:hAnsi="仿宋" w:eastAsia="仿宋" w:cs="仿宋"/>
                <w:sz w:val="24"/>
                <w:szCs w:val="24"/>
              </w:rPr>
              <w:t>(3）购备垃圾箱，及时回收，分类堆放。(4）与供应商或厂家联系，力争使废物能再生或重新利用。费用：</w:t>
            </w:r>
            <w:r>
              <w:rPr>
                <w:rFonts w:hint="eastAsia" w:ascii="仿宋" w:hAnsi="仿宋" w:eastAsia="仿宋" w:cs="仿宋"/>
                <w:sz w:val="24"/>
                <w:szCs w:val="24"/>
              </w:rPr>
              <w:t>1000</w:t>
            </w:r>
            <w:r>
              <w:rPr>
                <w:rFonts w:hint="eastAsia" w:ascii="仿宋" w:hAnsi="仿宋" w:eastAsia="仿宋" w:cs="仿宋"/>
                <w:sz w:val="24"/>
                <w:szCs w:val="24"/>
              </w:rPr>
              <w:t>元，起止时间：20</w:t>
            </w:r>
            <w:r>
              <w:rPr>
                <w:rFonts w:hint="eastAsia" w:ascii="仿宋" w:hAnsi="仿宋" w:eastAsia="仿宋" w:cs="仿宋"/>
                <w:sz w:val="24"/>
                <w:szCs w:val="24"/>
              </w:rPr>
              <w:t>2</w:t>
            </w:r>
            <w:r>
              <w:rPr>
                <w:rFonts w:hint="eastAsia" w:ascii="仿宋" w:hAnsi="仿宋" w:eastAsia="仿宋" w:cs="仿宋"/>
                <w:sz w:val="24"/>
                <w:szCs w:val="24"/>
                <w:lang w:val="en-US" w:eastAsia="zh-CN"/>
              </w:rPr>
              <w:t>2.8</w:t>
            </w:r>
            <w:r>
              <w:rPr>
                <w:rFonts w:hint="eastAsia" w:ascii="仿宋" w:hAnsi="仿宋" w:eastAsia="仿宋" w:cs="仿宋"/>
                <w:sz w:val="24"/>
                <w:szCs w:val="24"/>
              </w:rPr>
              <w:t>-202</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8</w:t>
            </w:r>
            <w:r>
              <w:rPr>
                <w:rFonts w:hint="eastAsia" w:ascii="仿宋" w:hAnsi="仿宋" w:eastAsia="仿宋" w:cs="仿宋"/>
                <w:sz w:val="24"/>
                <w:szCs w:val="24"/>
              </w:rPr>
              <w:t>月 责任部门：各部门</w:t>
            </w:r>
          </w:p>
          <w:p>
            <w:pPr>
              <w:rPr>
                <w:rFonts w:hint="eastAsia" w:ascii="仿宋" w:hAnsi="仿宋" w:eastAsia="仿宋" w:cs="仿宋"/>
                <w:sz w:val="24"/>
                <w:szCs w:val="24"/>
              </w:rPr>
            </w:pPr>
            <w:r>
              <w:rPr>
                <w:rFonts w:hint="eastAsia" w:ascii="仿宋" w:hAnsi="仿宋" w:eastAsia="仿宋" w:cs="仿宋"/>
                <w:sz w:val="24"/>
                <w:szCs w:val="24"/>
              </w:rPr>
              <w:t>——环境目标指标：</w:t>
            </w:r>
            <w:r>
              <w:rPr>
                <w:rFonts w:hint="eastAsia" w:ascii="仿宋" w:hAnsi="仿宋" w:eastAsia="仿宋" w:cs="仿宋"/>
                <w:color w:val="000000"/>
                <w:kern w:val="0"/>
                <w:sz w:val="24"/>
                <w:szCs w:val="24"/>
                <w:lang w:bidi="ar"/>
              </w:rPr>
              <w:t xml:space="preserve">噪声、废气达标排放 </w:t>
            </w:r>
          </w:p>
          <w:p>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sz w:val="24"/>
                <w:szCs w:val="24"/>
              </w:rPr>
              <w:t>管理方案：</w:t>
            </w:r>
            <w:r>
              <w:rPr>
                <w:rFonts w:hint="eastAsia" w:ascii="仿宋" w:hAnsi="仿宋" w:eastAsia="仿宋" w:cs="仿宋"/>
                <w:color w:val="000000"/>
                <w:kern w:val="0"/>
                <w:sz w:val="24"/>
                <w:szCs w:val="24"/>
                <w:lang w:bidi="ar"/>
              </w:rPr>
              <w:t>1、选用振动小、噪音低的设备；增加减震措施。</w:t>
            </w:r>
          </w:p>
          <w:p>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2、噪声设备设置在密闭的厂房内；</w:t>
            </w:r>
          </w:p>
          <w:p>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3、对主要噪音设备加强润滑。</w:t>
            </w:r>
          </w:p>
          <w:p>
            <w:pPr>
              <w:pStyle w:val="2"/>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4、</w:t>
            </w:r>
            <w:r>
              <w:rPr>
                <w:rFonts w:hint="eastAsia" w:ascii="仿宋" w:hAnsi="仿宋" w:eastAsia="仿宋" w:cs="仿宋"/>
                <w:color w:val="000000"/>
                <w:kern w:val="0"/>
                <w:sz w:val="24"/>
                <w:szCs w:val="24"/>
                <w:lang w:bidi="ar"/>
              </w:rPr>
              <w:t>在粉尘产生较大的工序，安装除尘装置，减少粉尘的排放，达标排放。</w:t>
            </w:r>
          </w:p>
          <w:p>
            <w:pPr>
              <w:pStyle w:val="2"/>
              <w:rPr>
                <w:rFonts w:hint="eastAsia" w:ascii="仿宋" w:hAnsi="仿宋" w:eastAsia="仿宋" w:cs="仿宋"/>
                <w:sz w:val="24"/>
                <w:szCs w:val="24"/>
                <w:lang w:val="en-US" w:eastAsia="zh-CN"/>
              </w:rPr>
            </w:pPr>
            <w:r>
              <w:rPr>
                <w:rFonts w:hint="eastAsia" w:ascii="仿宋" w:hAnsi="仿宋" w:eastAsia="仿宋" w:cs="仿宋"/>
                <w:sz w:val="24"/>
                <w:szCs w:val="24"/>
              </w:rPr>
              <w:t>费用：</w:t>
            </w:r>
            <w:r>
              <w:rPr>
                <w:rFonts w:hint="eastAsia" w:ascii="仿宋" w:hAnsi="仿宋" w:eastAsia="仿宋" w:cs="仿宋"/>
                <w:sz w:val="24"/>
                <w:szCs w:val="24"/>
                <w:lang w:val="en-US" w:eastAsia="zh-CN"/>
              </w:rPr>
              <w:t>2</w:t>
            </w:r>
            <w:r>
              <w:rPr>
                <w:rFonts w:hint="eastAsia" w:ascii="仿宋" w:hAnsi="仿宋" w:eastAsia="仿宋" w:cs="仿宋"/>
                <w:sz w:val="24"/>
                <w:szCs w:val="24"/>
              </w:rPr>
              <w:t>000元，起止时间：202</w:t>
            </w:r>
            <w:r>
              <w:rPr>
                <w:rFonts w:hint="eastAsia" w:ascii="仿宋" w:hAnsi="仿宋" w:eastAsia="仿宋" w:cs="仿宋"/>
                <w:sz w:val="24"/>
                <w:szCs w:val="24"/>
                <w:lang w:val="en-US" w:eastAsia="zh-CN"/>
              </w:rPr>
              <w:t>2.8</w:t>
            </w:r>
            <w:r>
              <w:rPr>
                <w:rFonts w:hint="eastAsia" w:ascii="仿宋" w:hAnsi="仿宋" w:eastAsia="仿宋" w:cs="仿宋"/>
                <w:sz w:val="24"/>
                <w:szCs w:val="24"/>
              </w:rPr>
              <w:t>-202</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8</w:t>
            </w:r>
            <w:r>
              <w:rPr>
                <w:rFonts w:hint="eastAsia" w:ascii="仿宋" w:hAnsi="仿宋" w:eastAsia="仿宋" w:cs="仿宋"/>
                <w:sz w:val="24"/>
                <w:szCs w:val="24"/>
              </w:rPr>
              <w:t>月 责任部门：</w:t>
            </w:r>
            <w:r>
              <w:rPr>
                <w:rFonts w:hint="eastAsia" w:ascii="仿宋" w:hAnsi="仿宋" w:eastAsia="仿宋" w:cs="仿宋"/>
                <w:sz w:val="24"/>
                <w:szCs w:val="24"/>
                <w:lang w:val="en-US" w:eastAsia="zh-CN"/>
              </w:rPr>
              <w:t>生产部。</w:t>
            </w:r>
          </w:p>
          <w:p>
            <w:pPr>
              <w:rPr>
                <w:rFonts w:hint="eastAsia" w:ascii="仿宋" w:hAnsi="仿宋" w:eastAsia="仿宋" w:cs="仿宋"/>
                <w:sz w:val="24"/>
                <w:szCs w:val="24"/>
                <w:lang w:val="en-US" w:eastAsia="zh-CN"/>
              </w:rPr>
            </w:pPr>
            <w:r>
              <w:rPr>
                <w:rFonts w:hint="eastAsia" w:ascii="仿宋" w:hAnsi="仿宋" w:eastAsia="仿宋" w:cs="仿宋"/>
                <w:sz w:val="24"/>
                <w:szCs w:val="24"/>
              </w:rPr>
              <w:t>——安全目标、指标：火灾事故为0</w:t>
            </w:r>
          </w:p>
          <w:p>
            <w:pPr>
              <w:rPr>
                <w:rFonts w:hint="eastAsia" w:ascii="仿宋" w:hAnsi="仿宋" w:eastAsia="仿宋" w:cs="仿宋"/>
                <w:sz w:val="24"/>
                <w:szCs w:val="24"/>
              </w:rPr>
            </w:pPr>
            <w:r>
              <w:rPr>
                <w:rFonts w:hint="eastAsia" w:ascii="仿宋" w:hAnsi="仿宋" w:eastAsia="仿宋" w:cs="仿宋"/>
                <w:sz w:val="24"/>
                <w:szCs w:val="24"/>
              </w:rPr>
              <w:t xml:space="preserve">管理方案：(1）对公司人员进行教育培训，增强员工的消防安全、环保意识。(2）配备足够的消防器具。(3）定期检查电器设备的使用及老化情况。(4）建立应急预案并定期演练。费用：1000元 </w:t>
            </w:r>
            <w:r>
              <w:rPr>
                <w:rFonts w:hint="eastAsia" w:ascii="仿宋" w:hAnsi="仿宋" w:eastAsia="仿宋" w:cs="仿宋"/>
                <w:sz w:val="24"/>
                <w:szCs w:val="24"/>
              </w:rPr>
              <w:t>起止时间：202</w:t>
            </w:r>
            <w:r>
              <w:rPr>
                <w:rFonts w:hint="eastAsia" w:ascii="仿宋" w:hAnsi="仿宋" w:eastAsia="仿宋" w:cs="仿宋"/>
                <w:sz w:val="24"/>
                <w:szCs w:val="24"/>
                <w:lang w:val="en-US" w:eastAsia="zh-CN"/>
              </w:rPr>
              <w:t>2.8</w:t>
            </w:r>
            <w:r>
              <w:rPr>
                <w:rFonts w:hint="eastAsia" w:ascii="仿宋" w:hAnsi="仿宋" w:eastAsia="仿宋" w:cs="仿宋"/>
                <w:sz w:val="24"/>
                <w:szCs w:val="24"/>
              </w:rPr>
              <w:t>-202</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8</w:t>
            </w:r>
            <w:r>
              <w:rPr>
                <w:rFonts w:hint="eastAsia" w:ascii="仿宋" w:hAnsi="仿宋" w:eastAsia="仿宋" w:cs="仿宋"/>
                <w:sz w:val="24"/>
                <w:szCs w:val="24"/>
              </w:rPr>
              <w:t>月 责任部门：各部门</w:t>
            </w:r>
          </w:p>
          <w:p>
            <w:pPr>
              <w:rPr>
                <w:rFonts w:hint="eastAsia" w:ascii="仿宋" w:hAnsi="仿宋" w:eastAsia="仿宋" w:cs="仿宋"/>
                <w:sz w:val="24"/>
                <w:szCs w:val="24"/>
              </w:rPr>
            </w:pPr>
            <w:r>
              <w:rPr>
                <w:rFonts w:hint="eastAsia" w:ascii="仿宋" w:hAnsi="仿宋" w:eastAsia="仿宋" w:cs="仿宋"/>
                <w:sz w:val="24"/>
                <w:szCs w:val="24"/>
              </w:rPr>
              <w:t>每季度组织一次对目标、指标管理方案进行程度、完成情况的考核，提供202</w:t>
            </w:r>
            <w:r>
              <w:rPr>
                <w:rFonts w:hint="eastAsia" w:ascii="仿宋" w:hAnsi="仿宋" w:eastAsia="仿宋" w:cs="仿宋"/>
                <w:sz w:val="24"/>
                <w:szCs w:val="24"/>
                <w:lang w:val="en-US" w:eastAsia="zh-CN"/>
              </w:rPr>
              <w:t>2</w:t>
            </w:r>
            <w:r>
              <w:rPr>
                <w:rFonts w:hint="eastAsia" w:ascii="仿宋" w:hAnsi="仿宋" w:eastAsia="仿宋" w:cs="仿宋"/>
                <w:sz w:val="24"/>
                <w:szCs w:val="24"/>
              </w:rPr>
              <w:t>年</w:t>
            </w:r>
            <w:r>
              <w:rPr>
                <w:rFonts w:hint="eastAsia" w:ascii="仿宋" w:hAnsi="仿宋" w:eastAsia="仿宋" w:cs="仿宋"/>
                <w:sz w:val="24"/>
                <w:szCs w:val="24"/>
                <w:lang w:val="en-US" w:eastAsia="zh-CN"/>
              </w:rPr>
              <w:t>2、</w:t>
            </w:r>
            <w:r>
              <w:rPr>
                <w:rFonts w:hint="eastAsia" w:ascii="仿宋" w:hAnsi="仿宋" w:eastAsia="仿宋" w:cs="仿宋"/>
                <w:sz w:val="24"/>
                <w:szCs w:val="24"/>
              </w:rPr>
              <w:t>3、4季度《环境、职业健康目标管理方案检查表》和2022</w:t>
            </w:r>
            <w:r>
              <w:rPr>
                <w:rFonts w:hint="eastAsia" w:ascii="仿宋" w:hAnsi="仿宋" w:eastAsia="仿宋" w:cs="仿宋"/>
                <w:sz w:val="24"/>
                <w:szCs w:val="24"/>
                <w:lang w:val="en-US" w:eastAsia="zh-CN"/>
              </w:rPr>
              <w:t>.5-2023.1</w:t>
            </w:r>
            <w:r>
              <w:rPr>
                <w:rFonts w:hint="eastAsia" w:ascii="仿宋" w:hAnsi="仿宋" w:eastAsia="仿宋" w:cs="仿宋"/>
                <w:sz w:val="24"/>
                <w:szCs w:val="24"/>
              </w:rPr>
              <w:t>年第一季度的目标、指标管理方案完成情况考核，达到了阶段性的目标要求。制定的指标和管理方案基本可行。</w:t>
            </w:r>
          </w:p>
        </w:tc>
        <w:tc>
          <w:tcPr>
            <w:tcW w:w="1077" w:type="dxa"/>
          </w:tcPr>
          <w:p>
            <w:pPr>
              <w:pStyle w:val="7"/>
              <w:rPr>
                <w:rFonts w:hint="eastAsia" w:ascii="仿宋" w:hAnsi="仿宋" w:eastAsia="仿宋" w:cs="仿宋"/>
                <w:sz w:val="24"/>
                <w:lang w:eastAsia="zh-CN"/>
              </w:rPr>
            </w:pPr>
            <w:r>
              <w:rPr>
                <w:rFonts w:hint="eastAsia" w:ascii="仿宋" w:hAnsi="仿宋" w:eastAsia="仿宋" w:cs="仿宋"/>
                <w:sz w:val="24"/>
                <w:lang w:eastAsia="zh-CN"/>
              </w:rPr>
              <w:t>符合</w:t>
            </w:r>
          </w:p>
          <w:p>
            <w:pPr>
              <w:pStyle w:val="7"/>
              <w:rPr>
                <w:rFonts w:hint="eastAsia" w:ascii="仿宋" w:hAnsi="仿宋" w:eastAsia="仿宋" w:cs="仿宋"/>
                <w:sz w:val="24"/>
              </w:rPr>
            </w:pPr>
          </w:p>
          <w:p>
            <w:pPr>
              <w:pStyle w:val="7"/>
              <w:rPr>
                <w:rFonts w:hint="eastAsia" w:ascii="仿宋" w:hAnsi="仿宋" w:eastAsia="仿宋" w:cs="仿宋"/>
                <w:sz w:val="24"/>
              </w:rPr>
            </w:pPr>
          </w:p>
          <w:p>
            <w:pPr>
              <w:pStyle w:val="7"/>
              <w:rPr>
                <w:rFonts w:hint="eastAsia" w:ascii="仿宋" w:hAnsi="仿宋" w:eastAsia="仿宋" w:cs="仿宋"/>
                <w:sz w:val="24"/>
              </w:rPr>
            </w:pPr>
          </w:p>
          <w:p>
            <w:pPr>
              <w:pStyle w:val="7"/>
              <w:rPr>
                <w:rFonts w:hint="eastAsia" w:ascii="仿宋" w:hAnsi="仿宋" w:eastAsia="仿宋" w:cs="仿宋"/>
                <w:sz w:val="24"/>
              </w:rPr>
            </w:pPr>
          </w:p>
          <w:p>
            <w:pPr>
              <w:pStyle w:val="7"/>
              <w:rPr>
                <w:rFonts w:hint="eastAsia" w:ascii="仿宋" w:hAnsi="仿宋" w:eastAsia="仿宋" w:cs="仿宋"/>
                <w:sz w:val="24"/>
              </w:rPr>
            </w:pPr>
          </w:p>
          <w:p>
            <w:pPr>
              <w:pStyle w:val="7"/>
              <w:rPr>
                <w:rFonts w:hint="eastAsia" w:ascii="仿宋" w:hAnsi="仿宋" w:eastAsia="仿宋" w:cs="仿宋"/>
                <w:sz w:val="24"/>
              </w:rPr>
            </w:pPr>
          </w:p>
          <w:p>
            <w:pPr>
              <w:pStyle w:val="7"/>
              <w:rPr>
                <w:rFonts w:hint="eastAsia" w:ascii="仿宋" w:hAnsi="仿宋" w:eastAsia="仿宋" w:cs="仿宋"/>
                <w:sz w:val="24"/>
              </w:rPr>
            </w:pPr>
          </w:p>
          <w:p>
            <w:pPr>
              <w:pStyle w:val="7"/>
              <w:rPr>
                <w:rFonts w:hint="eastAsia" w:ascii="仿宋" w:hAnsi="仿宋" w:eastAsia="仿宋" w:cs="仿宋"/>
                <w:sz w:val="24"/>
              </w:rPr>
            </w:pPr>
          </w:p>
          <w:p>
            <w:pPr>
              <w:pStyle w:val="7"/>
              <w:rPr>
                <w:rFonts w:hint="eastAsia" w:ascii="仿宋" w:hAnsi="仿宋" w:eastAsia="仿宋" w:cs="仿宋"/>
                <w:sz w:val="24"/>
              </w:rPr>
            </w:pPr>
          </w:p>
          <w:p>
            <w:pPr>
              <w:pStyle w:val="7"/>
              <w:rPr>
                <w:rFonts w:hint="eastAsia" w:ascii="仿宋" w:hAnsi="仿宋" w:eastAsia="仿宋" w:cs="仿宋"/>
                <w:sz w:val="24"/>
              </w:rPr>
            </w:pPr>
          </w:p>
          <w:p>
            <w:pPr>
              <w:pStyle w:val="7"/>
              <w:rPr>
                <w:rFonts w:hint="eastAsia" w:ascii="仿宋" w:hAnsi="仿宋" w:eastAsia="仿宋" w:cs="仿宋"/>
                <w:sz w:val="24"/>
              </w:rPr>
            </w:pPr>
          </w:p>
          <w:p>
            <w:pPr>
              <w:pStyle w:val="7"/>
              <w:rPr>
                <w:rFonts w:hint="eastAsia" w:ascii="仿宋" w:hAnsi="仿宋" w:eastAsia="仿宋" w:cs="仿宋"/>
                <w:sz w:val="24"/>
              </w:rPr>
            </w:pPr>
          </w:p>
          <w:p>
            <w:pPr>
              <w:pStyle w:val="7"/>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895" w:type="dxa"/>
            <w:vAlign w:val="top"/>
          </w:tcPr>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t>组织的知识</w:t>
            </w:r>
          </w:p>
          <w:p>
            <w:pPr>
              <w:rPr>
                <w:rFonts w:hint="eastAsia" w:ascii="仿宋" w:hAnsi="仿宋" w:eastAsia="仿宋" w:cs="仿宋"/>
                <w:sz w:val="24"/>
                <w:szCs w:val="24"/>
                <w:lang w:val="en-US" w:eastAsia="zh-CN"/>
              </w:rPr>
            </w:pPr>
          </w:p>
        </w:tc>
        <w:tc>
          <w:tcPr>
            <w:tcW w:w="1225" w:type="dxa"/>
            <w:vAlign w:val="top"/>
          </w:tcPr>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t>Q7.1.6</w:t>
            </w:r>
          </w:p>
          <w:p>
            <w:pPr>
              <w:rPr>
                <w:rFonts w:hint="eastAsia" w:ascii="仿宋" w:hAnsi="仿宋" w:eastAsia="仿宋" w:cs="仿宋"/>
                <w:sz w:val="24"/>
                <w:szCs w:val="24"/>
                <w:lang w:val="en-US" w:eastAsia="zh-CN"/>
              </w:rPr>
            </w:pPr>
          </w:p>
        </w:tc>
        <w:tc>
          <w:tcPr>
            <w:tcW w:w="10512" w:type="dxa"/>
            <w:vAlign w:val="center"/>
          </w:tcPr>
          <w:p>
            <w:pPr>
              <w:rPr>
                <w:rFonts w:hint="eastAsia" w:ascii="仿宋" w:hAnsi="仿宋" w:eastAsia="仿宋" w:cs="仿宋"/>
                <w:sz w:val="24"/>
                <w:szCs w:val="24"/>
              </w:rPr>
            </w:pPr>
            <w:r>
              <w:rPr>
                <w:rFonts w:hint="eastAsia" w:ascii="仿宋" w:hAnsi="仿宋" w:eastAsia="仿宋" w:cs="仿宋"/>
                <w:sz w:val="24"/>
                <w:szCs w:val="24"/>
              </w:rPr>
              <w:t xml:space="preserve">  公司确定运行过程所需的知识。内部来源包括：公司运作准则（管理手册、程序文件、管理制度、作业记录等）、管理过程控制失败和成功项目吸取的经验教训和改进的结果等；外部来源包括：外来资料（如顾客反馈的信息、质量、技术规范）、法律法规、市场信息等。</w:t>
            </w:r>
          </w:p>
          <w:p>
            <w:pPr>
              <w:rPr>
                <w:rFonts w:hint="eastAsia" w:ascii="仿宋" w:hAnsi="仿宋" w:eastAsia="仿宋" w:cs="仿宋"/>
                <w:sz w:val="24"/>
                <w:szCs w:val="24"/>
                <w:lang w:val="en-US" w:eastAsia="zh-CN"/>
              </w:rPr>
            </w:pPr>
            <w:r>
              <w:rPr>
                <w:rFonts w:hint="eastAsia" w:ascii="仿宋" w:hAnsi="仿宋" w:eastAsia="仿宋" w:cs="仿宋"/>
                <w:sz w:val="24"/>
                <w:szCs w:val="24"/>
              </w:rPr>
              <w:t xml:space="preserve">对知识的保持采取文件资料的保存和信息系统存储方式，在公司内部通过传递、交流、培训等方式获取。为获取更多必要的知识采用工作经验总结、顾客意见的采集，行业领先者的最佳实践调查等。主要是从顾客满意度调查收集的顾客抱怨、反馈等知识。  </w:t>
            </w:r>
          </w:p>
        </w:tc>
        <w:tc>
          <w:tcPr>
            <w:tcW w:w="1077" w:type="dxa"/>
            <w:vAlign w:val="top"/>
          </w:tcPr>
          <w:p>
            <w:pP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895" w:type="dxa"/>
            <w:vAlign w:val="top"/>
          </w:tcPr>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lang w:val="en-US" w:eastAsia="zh-CN"/>
              </w:rPr>
            </w:pPr>
            <w:r>
              <w:rPr>
                <w:rFonts w:hint="eastAsia" w:ascii="仿宋" w:hAnsi="仿宋" w:eastAsia="仿宋" w:cs="仿宋"/>
                <w:sz w:val="24"/>
                <w:szCs w:val="24"/>
              </w:rPr>
              <w:t>成文信息</w:t>
            </w:r>
          </w:p>
        </w:tc>
        <w:tc>
          <w:tcPr>
            <w:tcW w:w="1225" w:type="dxa"/>
            <w:vAlign w:val="top"/>
          </w:tcPr>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t xml:space="preserve">QEO：7.5 </w:t>
            </w:r>
          </w:p>
          <w:p>
            <w:pPr>
              <w:rPr>
                <w:rFonts w:hint="eastAsia" w:ascii="仿宋" w:hAnsi="仿宋" w:eastAsia="仿宋" w:cs="仿宋"/>
                <w:sz w:val="24"/>
                <w:szCs w:val="24"/>
                <w:lang w:val="en-US" w:eastAsia="zh-CN"/>
              </w:rPr>
            </w:pPr>
          </w:p>
        </w:tc>
        <w:tc>
          <w:tcPr>
            <w:tcW w:w="10512" w:type="dxa"/>
            <w:vAlign w:val="top"/>
          </w:tcPr>
          <w:p>
            <w:pPr>
              <w:rPr>
                <w:rFonts w:hint="eastAsia" w:ascii="仿宋" w:hAnsi="仿宋" w:eastAsia="仿宋" w:cs="仿宋"/>
                <w:sz w:val="24"/>
                <w:szCs w:val="24"/>
              </w:rPr>
            </w:pPr>
            <w:r>
              <w:rPr>
                <w:rFonts w:hint="eastAsia" w:ascii="仿宋" w:hAnsi="仿宋" w:eastAsia="仿宋" w:cs="仿宋"/>
                <w:sz w:val="24"/>
                <w:szCs w:val="24"/>
              </w:rPr>
              <w:t>编制了《文件控制程序》、《记录控制程序》，体系文件生效实施日期为20</w:t>
            </w:r>
            <w:r>
              <w:rPr>
                <w:rFonts w:hint="eastAsia" w:ascii="仿宋" w:hAnsi="仿宋" w:eastAsia="仿宋" w:cs="仿宋"/>
                <w:sz w:val="24"/>
                <w:szCs w:val="24"/>
                <w:lang w:val="en-US" w:eastAsia="zh-CN"/>
              </w:rPr>
              <w:t>20年8</w:t>
            </w:r>
            <w:r>
              <w:rPr>
                <w:rFonts w:hint="eastAsia" w:ascii="仿宋" w:hAnsi="仿宋" w:eastAsia="仿宋" w:cs="仿宋"/>
                <w:sz w:val="24"/>
                <w:szCs w:val="24"/>
              </w:rPr>
              <w:t>月</w:t>
            </w:r>
            <w:r>
              <w:rPr>
                <w:rFonts w:hint="eastAsia" w:ascii="仿宋" w:hAnsi="仿宋" w:eastAsia="仿宋" w:cs="仿宋"/>
                <w:sz w:val="24"/>
                <w:szCs w:val="24"/>
                <w:lang w:val="en-US" w:eastAsia="zh-CN"/>
              </w:rPr>
              <w:t>10</w:t>
            </w:r>
            <w:r>
              <w:rPr>
                <w:rFonts w:hint="eastAsia" w:ascii="仿宋" w:hAnsi="仿宋" w:eastAsia="仿宋" w:cs="仿宋"/>
                <w:sz w:val="24"/>
                <w:szCs w:val="24"/>
              </w:rPr>
              <w:t>日，文件规定了质量、环境和安全职业健康文件的编制、审批、评审、编号、回收、发放、更改、换版、作废等的管理和控制。</w:t>
            </w:r>
          </w:p>
          <w:p>
            <w:pPr>
              <w:rPr>
                <w:rFonts w:hint="eastAsia" w:ascii="仿宋" w:hAnsi="仿宋" w:eastAsia="仿宋" w:cs="仿宋"/>
                <w:sz w:val="24"/>
                <w:szCs w:val="24"/>
              </w:rPr>
            </w:pPr>
            <w:r>
              <w:rPr>
                <w:rFonts w:hint="eastAsia" w:ascii="仿宋" w:hAnsi="仿宋" w:eastAsia="仿宋" w:cs="仿宋"/>
                <w:sz w:val="24"/>
                <w:szCs w:val="24"/>
              </w:rPr>
              <w:t>查《受控文件清单 》，包括管理手册、程序文件及公司制定的管理制度等作业文件。</w:t>
            </w:r>
          </w:p>
          <w:p>
            <w:pPr>
              <w:rPr>
                <w:rFonts w:hint="eastAsia" w:ascii="仿宋" w:hAnsi="仿宋" w:eastAsia="仿宋" w:cs="仿宋"/>
                <w:sz w:val="24"/>
                <w:szCs w:val="24"/>
              </w:rPr>
            </w:pPr>
            <w:r>
              <w:rPr>
                <w:rFonts w:hint="eastAsia" w:ascii="仿宋" w:hAnsi="仿宋" w:eastAsia="仿宋" w:cs="仿宋"/>
                <w:sz w:val="24"/>
                <w:szCs w:val="24"/>
              </w:rPr>
              <w:t>查：《文件、发放回收记录》，抽查文件发放情况，有收文、发文的确认签字，符合文件发放规定。</w:t>
            </w:r>
          </w:p>
          <w:p>
            <w:pPr>
              <w:rPr>
                <w:rFonts w:hint="eastAsia" w:ascii="仿宋" w:hAnsi="仿宋" w:eastAsia="仿宋" w:cs="仿宋"/>
                <w:sz w:val="24"/>
                <w:szCs w:val="24"/>
              </w:rPr>
            </w:pPr>
            <w:r>
              <w:rPr>
                <w:rFonts w:hint="eastAsia" w:ascii="仿宋" w:hAnsi="仿宋" w:eastAsia="仿宋" w:cs="仿宋"/>
                <w:sz w:val="24"/>
                <w:szCs w:val="24"/>
              </w:rPr>
              <w:t>查：《环境、职业健康安全法律法规及其他要求清单》，内容有国家和地方与质量、环境和职业健康安全管理体系相关适用法律法规。</w:t>
            </w:r>
          </w:p>
          <w:p>
            <w:pPr>
              <w:rPr>
                <w:rFonts w:hint="eastAsia" w:ascii="仿宋" w:hAnsi="仿宋" w:eastAsia="仿宋" w:cs="仿宋"/>
                <w:sz w:val="24"/>
                <w:szCs w:val="24"/>
              </w:rPr>
            </w:pPr>
            <w:r>
              <w:rPr>
                <w:rFonts w:hint="eastAsia" w:ascii="仿宋" w:hAnsi="仿宋" w:eastAsia="仿宋" w:cs="仿宋"/>
                <w:sz w:val="24"/>
                <w:szCs w:val="24"/>
              </w:rPr>
              <w:t>文件资料基本满足岗位工作需要，并为现行有效版本。</w:t>
            </w:r>
          </w:p>
          <w:p>
            <w:pPr>
              <w:rPr>
                <w:rFonts w:hint="eastAsia" w:ascii="仿宋" w:hAnsi="仿宋" w:eastAsia="仿宋" w:cs="仿宋"/>
                <w:sz w:val="24"/>
                <w:szCs w:val="24"/>
              </w:rPr>
            </w:pPr>
            <w:r>
              <w:rPr>
                <w:rFonts w:hint="eastAsia" w:ascii="仿宋" w:hAnsi="仿宋" w:eastAsia="仿宋" w:cs="仿宋"/>
                <w:sz w:val="24"/>
                <w:szCs w:val="24"/>
              </w:rPr>
              <w:t>查文件的评审及更新：管理评审时对文件的适宜性及可操作性进行评审：适宜、可操作。</w:t>
            </w:r>
          </w:p>
          <w:p>
            <w:pPr>
              <w:rPr>
                <w:rFonts w:hint="eastAsia" w:ascii="仿宋" w:hAnsi="仿宋" w:eastAsia="仿宋" w:cs="仿宋"/>
                <w:sz w:val="24"/>
                <w:szCs w:val="24"/>
              </w:rPr>
            </w:pPr>
            <w:r>
              <w:rPr>
                <w:rFonts w:hint="eastAsia" w:ascii="仿宋" w:hAnsi="仿宋" w:eastAsia="仿宋" w:cs="仿宋"/>
                <w:sz w:val="24"/>
                <w:szCs w:val="24"/>
              </w:rPr>
              <w:t xml:space="preserve">  查文件的作废：暂无作废文件。电子文档需要责任部门留下发放记录，并告知换页处置要求。</w:t>
            </w:r>
          </w:p>
          <w:p>
            <w:pPr>
              <w:rPr>
                <w:rFonts w:hint="eastAsia" w:ascii="仿宋" w:hAnsi="仿宋" w:eastAsia="仿宋" w:cs="仿宋"/>
                <w:sz w:val="24"/>
                <w:szCs w:val="24"/>
              </w:rPr>
            </w:pPr>
            <w:r>
              <w:rPr>
                <w:rFonts w:hint="eastAsia" w:ascii="仿宋" w:hAnsi="仿宋" w:eastAsia="仿宋" w:cs="仿宋"/>
                <w:sz w:val="24"/>
                <w:szCs w:val="24"/>
              </w:rPr>
              <w:t>文件按需求和公司管理规定发放至有关部门和人员，查有发放记录，符合。</w:t>
            </w:r>
          </w:p>
          <w:p>
            <w:pPr>
              <w:rPr>
                <w:rFonts w:hint="eastAsia" w:ascii="仿宋" w:hAnsi="仿宋" w:eastAsia="仿宋" w:cs="仿宋"/>
                <w:sz w:val="24"/>
                <w:szCs w:val="24"/>
              </w:rPr>
            </w:pPr>
            <w:r>
              <w:rPr>
                <w:rFonts w:hint="eastAsia" w:ascii="仿宋" w:hAnsi="仿宋" w:eastAsia="仿宋" w:cs="仿宋"/>
                <w:sz w:val="24"/>
                <w:szCs w:val="24"/>
              </w:rPr>
              <w:t>口头提出待改进项目：</w:t>
            </w:r>
          </w:p>
          <w:p>
            <w:pPr>
              <w:rPr>
                <w:rFonts w:hint="eastAsia" w:ascii="仿宋" w:hAnsi="仿宋" w:eastAsia="仿宋" w:cs="仿宋"/>
                <w:sz w:val="24"/>
                <w:szCs w:val="24"/>
              </w:rPr>
            </w:pPr>
            <w:r>
              <w:rPr>
                <w:rFonts w:hint="eastAsia" w:ascii="仿宋" w:hAnsi="仿宋" w:eastAsia="仿宋" w:cs="仿宋"/>
                <w:sz w:val="24"/>
                <w:szCs w:val="24"/>
              </w:rPr>
              <w:t>未对电子文档的安全性管理做出明确规定。</w:t>
            </w:r>
          </w:p>
          <w:p>
            <w:pPr>
              <w:rPr>
                <w:rFonts w:hint="eastAsia" w:ascii="仿宋" w:hAnsi="仿宋" w:eastAsia="仿宋" w:cs="仿宋"/>
                <w:sz w:val="24"/>
                <w:szCs w:val="24"/>
              </w:rPr>
            </w:pPr>
            <w:r>
              <w:rPr>
                <w:rFonts w:hint="eastAsia" w:ascii="仿宋" w:hAnsi="仿宋" w:eastAsia="仿宋" w:cs="仿宋"/>
                <w:sz w:val="24"/>
                <w:szCs w:val="24"/>
              </w:rPr>
              <w:t xml:space="preserve"> ----有《记录控制程序》，对记录表单的设计、编号、填写、贮存、保管、保护、检索、保存期限、到期处置等方面规定了要求并按此程序控制。</w:t>
            </w:r>
          </w:p>
          <w:p>
            <w:pPr>
              <w:rPr>
                <w:rFonts w:hint="eastAsia" w:ascii="仿宋" w:hAnsi="仿宋" w:eastAsia="仿宋" w:cs="仿宋"/>
                <w:sz w:val="24"/>
                <w:szCs w:val="24"/>
              </w:rPr>
            </w:pPr>
            <w:r>
              <w:rPr>
                <w:rFonts w:hint="eastAsia" w:ascii="仿宋" w:hAnsi="仿宋" w:eastAsia="仿宋" w:cs="仿宋"/>
                <w:sz w:val="24"/>
                <w:szCs w:val="24"/>
              </w:rPr>
              <w:t>提供《记录清单（含质量、环境安全）》，规定了记录的名称、编号、责任部门、保存期限等内容。</w:t>
            </w:r>
          </w:p>
          <w:p>
            <w:pPr>
              <w:rPr>
                <w:rFonts w:hint="eastAsia" w:ascii="仿宋" w:hAnsi="仿宋" w:eastAsia="仿宋" w:cs="仿宋"/>
                <w:sz w:val="24"/>
                <w:szCs w:val="24"/>
              </w:rPr>
            </w:pPr>
            <w:r>
              <w:rPr>
                <w:rFonts w:hint="eastAsia" w:ascii="仿宋" w:hAnsi="仿宋" w:eastAsia="仿宋" w:cs="仿宋"/>
                <w:sz w:val="24"/>
                <w:szCs w:val="24"/>
              </w:rPr>
              <w:t>核对标准规定的应保留的记录和保存期限，标准所规定的记录均涵盖，保存期限规定的合理。</w:t>
            </w:r>
          </w:p>
          <w:p>
            <w:pPr>
              <w:rPr>
                <w:rFonts w:hint="eastAsia" w:ascii="仿宋" w:hAnsi="仿宋" w:eastAsia="仿宋" w:cs="仿宋"/>
                <w:sz w:val="24"/>
                <w:szCs w:val="24"/>
              </w:rPr>
            </w:pPr>
            <w:r>
              <w:rPr>
                <w:rFonts w:hint="eastAsia" w:ascii="仿宋" w:hAnsi="仿宋" w:eastAsia="仿宋" w:cs="仿宋"/>
                <w:sz w:val="24"/>
                <w:szCs w:val="24"/>
              </w:rPr>
              <w:t>记录清单中对记录的管理、控制进行明确的分工。办公室主要负责归档公司质量、环境及职业健康安全的标识、编目、保管、贮存，负责本程序的归口管理。见保管的记录：</w:t>
            </w:r>
          </w:p>
          <w:p>
            <w:pPr>
              <w:rPr>
                <w:rFonts w:hint="eastAsia" w:ascii="仿宋" w:hAnsi="仿宋" w:eastAsia="仿宋" w:cs="仿宋"/>
                <w:sz w:val="24"/>
                <w:szCs w:val="24"/>
              </w:rPr>
            </w:pPr>
            <w:r>
              <w:rPr>
                <w:rFonts w:hint="eastAsia" w:ascii="仿宋" w:hAnsi="仿宋" w:eastAsia="仿宋" w:cs="仿宋"/>
                <w:sz w:val="24"/>
                <w:szCs w:val="24"/>
              </w:rPr>
              <w:t>a. 法律、法规及其他要求清单；b.年度培训计划等记录；c.管理评审计划等记录；d.危险源辨识及风险评价台帐</w:t>
            </w:r>
          </w:p>
          <w:p>
            <w:pPr>
              <w:rPr>
                <w:rFonts w:hint="eastAsia" w:ascii="仿宋" w:hAnsi="仿宋" w:eastAsia="仿宋" w:cs="仿宋"/>
                <w:sz w:val="24"/>
                <w:szCs w:val="24"/>
              </w:rPr>
            </w:pPr>
            <w:r>
              <w:rPr>
                <w:rFonts w:hint="eastAsia" w:ascii="仿宋" w:hAnsi="仿宋" w:eastAsia="仿宋" w:cs="仿宋"/>
                <w:sz w:val="24"/>
                <w:szCs w:val="24"/>
              </w:rPr>
              <w:t>e.培训申请表f.岗位人员能力评定记录。</w:t>
            </w:r>
          </w:p>
          <w:p>
            <w:pPr>
              <w:rPr>
                <w:rFonts w:hint="eastAsia" w:ascii="仿宋" w:hAnsi="仿宋" w:eastAsia="仿宋" w:cs="仿宋"/>
                <w:sz w:val="24"/>
                <w:szCs w:val="24"/>
              </w:rPr>
            </w:pPr>
            <w:r>
              <w:rPr>
                <w:rFonts w:hint="eastAsia" w:ascii="仿宋" w:hAnsi="仿宋" w:eastAsia="仿宋" w:cs="仿宋"/>
                <w:sz w:val="24"/>
                <w:szCs w:val="24"/>
              </w:rPr>
              <w:t>所见记录反映办公室能够按照记录控制要求进行管理，记录保存完整，填写清晰、工整。</w:t>
            </w:r>
          </w:p>
          <w:p>
            <w:pPr>
              <w:rPr>
                <w:rFonts w:hint="eastAsia" w:ascii="仿宋" w:hAnsi="仿宋" w:eastAsia="仿宋" w:cs="仿宋"/>
                <w:sz w:val="24"/>
                <w:szCs w:val="24"/>
                <w:lang w:val="en-US" w:eastAsia="zh-CN"/>
              </w:rPr>
            </w:pPr>
            <w:r>
              <w:rPr>
                <w:rFonts w:hint="eastAsia" w:ascii="仿宋" w:hAnsi="仿宋" w:eastAsia="仿宋" w:cs="仿宋"/>
                <w:sz w:val="24"/>
                <w:szCs w:val="24"/>
              </w:rPr>
              <w:t>经现场查验，以上资料有效。记录控制符合要求。</w:t>
            </w:r>
          </w:p>
        </w:tc>
        <w:tc>
          <w:tcPr>
            <w:tcW w:w="1077" w:type="dxa"/>
          </w:tcPr>
          <w:p>
            <w:pPr>
              <w:rPr>
                <w:rFonts w:hint="eastAsia" w:ascii="仿宋" w:hAnsi="仿宋" w:eastAsia="仿宋" w:cs="仿宋"/>
                <w:sz w:val="24"/>
                <w:szCs w:val="24"/>
                <w:lang w:eastAsia="zh-CN"/>
              </w:rPr>
            </w:pPr>
            <w:r>
              <w:rPr>
                <w:rFonts w:hint="eastAsia" w:ascii="仿宋" w:hAnsi="仿宋" w:eastAsia="仿宋" w:cs="仿宋"/>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895" w:type="dxa"/>
          </w:tcPr>
          <w:p>
            <w:pPr>
              <w:rPr>
                <w:rFonts w:hint="eastAsia" w:ascii="仿宋" w:hAnsi="仿宋" w:eastAsia="仿宋" w:cs="仿宋"/>
                <w:sz w:val="24"/>
                <w:szCs w:val="24"/>
              </w:rPr>
            </w:pPr>
            <w:r>
              <w:rPr>
                <w:rFonts w:hint="eastAsia" w:ascii="仿宋" w:hAnsi="仿宋" w:eastAsia="仿宋" w:cs="仿宋"/>
                <w:sz w:val="24"/>
                <w:szCs w:val="24"/>
              </w:rPr>
              <w:t>监视、测量分析和评价总则</w:t>
            </w:r>
          </w:p>
        </w:tc>
        <w:tc>
          <w:tcPr>
            <w:tcW w:w="1225" w:type="dxa"/>
          </w:tcPr>
          <w:p>
            <w:pPr>
              <w:rPr>
                <w:rFonts w:hint="eastAsia" w:ascii="仿宋" w:hAnsi="仿宋" w:eastAsia="仿宋" w:cs="仿宋"/>
                <w:sz w:val="24"/>
                <w:szCs w:val="24"/>
              </w:rPr>
            </w:pPr>
            <w:r>
              <w:rPr>
                <w:rFonts w:hint="eastAsia" w:ascii="仿宋" w:hAnsi="仿宋" w:eastAsia="仿宋" w:cs="仿宋"/>
                <w:sz w:val="24"/>
                <w:szCs w:val="24"/>
              </w:rPr>
              <w:t>Q9.1.1</w:t>
            </w:r>
          </w:p>
        </w:tc>
        <w:tc>
          <w:tcPr>
            <w:tcW w:w="10512" w:type="dxa"/>
          </w:tcPr>
          <w:p>
            <w:pPr>
              <w:rPr>
                <w:rFonts w:hint="eastAsia" w:ascii="仿宋" w:hAnsi="仿宋" w:eastAsia="仿宋" w:cs="仿宋"/>
                <w:sz w:val="24"/>
                <w:szCs w:val="24"/>
              </w:rPr>
            </w:pPr>
            <w:r>
              <w:rPr>
                <w:rFonts w:hint="eastAsia" w:ascii="仿宋" w:hAnsi="仿宋" w:eastAsia="仿宋" w:cs="仿宋"/>
                <w:sz w:val="24"/>
                <w:szCs w:val="24"/>
              </w:rPr>
              <w:t>●编制了《绩效测量、数据分析控制程序》，通过以下几种方式对运行过程绩效进行监视和测量：</w:t>
            </w:r>
          </w:p>
          <w:p>
            <w:pPr>
              <w:rPr>
                <w:rFonts w:hint="eastAsia" w:ascii="仿宋" w:hAnsi="仿宋" w:eastAsia="仿宋" w:cs="仿宋"/>
                <w:sz w:val="24"/>
                <w:szCs w:val="24"/>
              </w:rPr>
            </w:pPr>
            <w:r>
              <w:rPr>
                <w:rFonts w:hint="eastAsia" w:ascii="仿宋" w:hAnsi="仿宋" w:eastAsia="仿宋" w:cs="仿宋"/>
                <w:sz w:val="24"/>
                <w:szCs w:val="24"/>
              </w:rPr>
              <w:t>该公司对管理体系过程进行监视和测量的方法包括：内审、管理评审、目标考核、过程的监视和测量检查等。</w:t>
            </w:r>
          </w:p>
          <w:p>
            <w:pPr>
              <w:rPr>
                <w:rFonts w:hint="eastAsia" w:ascii="仿宋" w:hAnsi="仿宋" w:eastAsia="仿宋" w:cs="仿宋"/>
                <w:sz w:val="24"/>
                <w:szCs w:val="24"/>
              </w:rPr>
            </w:pPr>
            <w:r>
              <w:rPr>
                <w:rFonts w:hint="eastAsia" w:ascii="仿宋" w:hAnsi="仿宋" w:eastAsia="仿宋" w:cs="仿宋"/>
                <w:sz w:val="24"/>
                <w:szCs w:val="24"/>
              </w:rPr>
              <w:t>内审、管理评审、目标考核详见9.2/9.3/6.2的审核记录.</w:t>
            </w:r>
          </w:p>
        </w:tc>
        <w:tc>
          <w:tcPr>
            <w:tcW w:w="1077" w:type="dxa"/>
          </w:tcPr>
          <w:p>
            <w:pPr>
              <w:rPr>
                <w:rFonts w:hint="eastAsia" w:ascii="仿宋" w:hAnsi="仿宋" w:eastAsia="仿宋" w:cs="仿宋"/>
                <w:sz w:val="24"/>
                <w:szCs w:val="24"/>
                <w:lang w:eastAsia="zh-CN"/>
              </w:rPr>
            </w:pPr>
            <w:r>
              <w:rPr>
                <w:rFonts w:hint="eastAsia" w:ascii="仿宋" w:hAnsi="仿宋" w:eastAsia="仿宋" w:cs="仿宋"/>
                <w:sz w:val="24"/>
                <w:szCs w:val="24"/>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895" w:type="dxa"/>
          </w:tcPr>
          <w:p>
            <w:pPr>
              <w:rPr>
                <w:rFonts w:hint="eastAsia" w:ascii="仿宋" w:hAnsi="仿宋" w:eastAsia="仿宋" w:cs="仿宋"/>
                <w:sz w:val="24"/>
                <w:szCs w:val="24"/>
              </w:rPr>
            </w:pPr>
            <w:r>
              <w:rPr>
                <w:rFonts w:hint="eastAsia" w:ascii="仿宋" w:hAnsi="仿宋" w:eastAsia="仿宋" w:cs="仿宋"/>
                <w:sz w:val="24"/>
                <w:szCs w:val="24"/>
              </w:rPr>
              <w:t>分析与评价</w:t>
            </w:r>
          </w:p>
        </w:tc>
        <w:tc>
          <w:tcPr>
            <w:tcW w:w="1225" w:type="dxa"/>
          </w:tcPr>
          <w:p>
            <w:pPr>
              <w:rPr>
                <w:rFonts w:hint="eastAsia" w:ascii="仿宋" w:hAnsi="仿宋" w:eastAsia="仿宋" w:cs="仿宋"/>
                <w:sz w:val="24"/>
                <w:szCs w:val="24"/>
              </w:rPr>
            </w:pPr>
            <w:r>
              <w:rPr>
                <w:rFonts w:hint="eastAsia" w:ascii="仿宋" w:hAnsi="仿宋" w:eastAsia="仿宋" w:cs="仿宋"/>
                <w:sz w:val="24"/>
                <w:szCs w:val="24"/>
              </w:rPr>
              <w:t>Q9.1.3</w:t>
            </w:r>
          </w:p>
        </w:tc>
        <w:tc>
          <w:tcPr>
            <w:tcW w:w="10512" w:type="dxa"/>
          </w:tcPr>
          <w:p>
            <w:pPr>
              <w:rPr>
                <w:rFonts w:hint="eastAsia" w:ascii="仿宋" w:hAnsi="仿宋" w:eastAsia="仿宋" w:cs="仿宋"/>
                <w:sz w:val="24"/>
                <w:szCs w:val="24"/>
              </w:rPr>
            </w:pPr>
            <w:r>
              <w:rPr>
                <w:rFonts w:hint="eastAsia" w:ascii="仿宋" w:hAnsi="仿宋" w:eastAsia="仿宋" w:cs="仿宋"/>
                <w:sz w:val="24"/>
                <w:szCs w:val="24"/>
              </w:rPr>
              <w:t>●查通过体系运行进行监视和测量结果的分析评价：</w:t>
            </w:r>
          </w:p>
          <w:p>
            <w:pPr>
              <w:rPr>
                <w:rFonts w:hint="eastAsia" w:ascii="仿宋" w:hAnsi="仿宋" w:eastAsia="仿宋" w:cs="仿宋"/>
                <w:sz w:val="24"/>
                <w:szCs w:val="24"/>
              </w:rPr>
            </w:pPr>
            <w:r>
              <w:rPr>
                <w:rFonts w:hint="eastAsia" w:ascii="仿宋" w:hAnsi="仿宋" w:eastAsia="仿宋" w:cs="仿宋"/>
                <w:sz w:val="24"/>
                <w:szCs w:val="24"/>
              </w:rPr>
              <w:t>1、产品的符合性：通过进货验收及不合格品的控制达到产品的符合性；</w:t>
            </w:r>
          </w:p>
          <w:p>
            <w:pPr>
              <w:rPr>
                <w:rFonts w:hint="eastAsia" w:ascii="仿宋" w:hAnsi="仿宋" w:eastAsia="仿宋" w:cs="仿宋"/>
                <w:sz w:val="24"/>
                <w:szCs w:val="24"/>
              </w:rPr>
            </w:pPr>
            <w:r>
              <w:rPr>
                <w:rFonts w:hint="eastAsia" w:ascii="仿宋" w:hAnsi="仿宋" w:eastAsia="仿宋" w:cs="仿宋"/>
                <w:sz w:val="24"/>
                <w:szCs w:val="24"/>
              </w:rPr>
              <w:t>2、顾客满意度调查：查见《顾客满意度调查报告》，202</w:t>
            </w:r>
            <w:r>
              <w:rPr>
                <w:rFonts w:hint="eastAsia" w:ascii="仿宋" w:hAnsi="仿宋" w:eastAsia="仿宋" w:cs="仿宋"/>
                <w:sz w:val="24"/>
                <w:szCs w:val="24"/>
                <w:lang w:val="en-US" w:eastAsia="zh-CN"/>
              </w:rPr>
              <w:t>2</w:t>
            </w:r>
            <w:r>
              <w:rPr>
                <w:rFonts w:hint="eastAsia" w:ascii="仿宋" w:hAnsi="仿宋" w:eastAsia="仿宋" w:cs="仿宋"/>
                <w:sz w:val="24"/>
                <w:szCs w:val="24"/>
              </w:rPr>
              <w:t>年11月1</w:t>
            </w:r>
            <w:r>
              <w:rPr>
                <w:rFonts w:hint="eastAsia" w:ascii="仿宋" w:hAnsi="仿宋" w:eastAsia="仿宋" w:cs="仿宋"/>
                <w:sz w:val="24"/>
                <w:szCs w:val="24"/>
                <w:lang w:val="en-US" w:eastAsia="zh-CN"/>
              </w:rPr>
              <w:t>6</w:t>
            </w:r>
            <w:r>
              <w:rPr>
                <w:rFonts w:hint="eastAsia" w:ascii="仿宋" w:hAnsi="仿宋" w:eastAsia="仿宋" w:cs="仿宋"/>
                <w:sz w:val="24"/>
                <w:szCs w:val="24"/>
              </w:rPr>
              <w:t>日进行了顾客满意度调查，顾客满意度达到9</w:t>
            </w:r>
            <w:r>
              <w:rPr>
                <w:rFonts w:hint="eastAsia" w:ascii="仿宋" w:hAnsi="仿宋" w:eastAsia="仿宋" w:cs="仿宋"/>
                <w:sz w:val="24"/>
                <w:szCs w:val="24"/>
                <w:lang w:val="en-US" w:eastAsia="zh-CN"/>
              </w:rPr>
              <w:t>3</w:t>
            </w:r>
            <w:r>
              <w:rPr>
                <w:rFonts w:hint="eastAsia" w:ascii="仿宋" w:hAnsi="仿宋" w:eastAsia="仿宋" w:cs="仿宋"/>
                <w:sz w:val="24"/>
                <w:szCs w:val="24"/>
              </w:rPr>
              <w:t>分，达到了预期目标；</w:t>
            </w:r>
          </w:p>
          <w:p>
            <w:pPr>
              <w:rPr>
                <w:rFonts w:hint="eastAsia" w:ascii="仿宋" w:hAnsi="仿宋" w:eastAsia="仿宋" w:cs="仿宋"/>
                <w:sz w:val="24"/>
                <w:szCs w:val="24"/>
              </w:rPr>
            </w:pPr>
            <w:r>
              <w:rPr>
                <w:rFonts w:hint="eastAsia" w:ascii="仿宋" w:hAnsi="仿宋" w:eastAsia="仿宋" w:cs="仿宋"/>
                <w:sz w:val="24"/>
                <w:szCs w:val="24"/>
              </w:rPr>
              <w:t>3、质量管理绩效和有效性；</w:t>
            </w:r>
          </w:p>
          <w:p>
            <w:pPr>
              <w:rPr>
                <w:rFonts w:hint="eastAsia" w:ascii="仿宋" w:hAnsi="仿宋" w:eastAsia="仿宋" w:cs="仿宋"/>
                <w:sz w:val="24"/>
                <w:szCs w:val="24"/>
              </w:rPr>
            </w:pPr>
            <w:r>
              <w:rPr>
                <w:rFonts w:hint="eastAsia" w:ascii="仿宋" w:hAnsi="仿宋" w:eastAsia="仿宋" w:cs="仿宋"/>
                <w:sz w:val="24"/>
                <w:szCs w:val="24"/>
              </w:rPr>
              <w:t>4、员工制定了绩效考核制度；</w:t>
            </w:r>
          </w:p>
          <w:p>
            <w:pPr>
              <w:rPr>
                <w:rFonts w:hint="eastAsia" w:ascii="仿宋" w:hAnsi="仿宋" w:eastAsia="仿宋" w:cs="仿宋"/>
                <w:sz w:val="24"/>
                <w:szCs w:val="24"/>
              </w:rPr>
            </w:pPr>
            <w:r>
              <w:rPr>
                <w:rFonts w:hint="eastAsia" w:ascii="仿宋" w:hAnsi="仿宋" w:eastAsia="仿宋" w:cs="仿宋"/>
                <w:sz w:val="24"/>
                <w:szCs w:val="24"/>
              </w:rPr>
              <w:t>通过内审和管理评审，不断改进完善质量管理体系运行；员工每年进行岗位职责评定；</w:t>
            </w:r>
          </w:p>
          <w:p>
            <w:pPr>
              <w:rPr>
                <w:rFonts w:hint="eastAsia" w:ascii="仿宋" w:hAnsi="仿宋" w:eastAsia="仿宋" w:cs="仿宋"/>
                <w:sz w:val="24"/>
                <w:szCs w:val="24"/>
              </w:rPr>
            </w:pPr>
            <w:r>
              <w:rPr>
                <w:rFonts w:hint="eastAsia" w:ascii="仿宋" w:hAnsi="仿宋" w:eastAsia="仿宋" w:cs="仿宋"/>
                <w:sz w:val="24"/>
                <w:szCs w:val="24"/>
              </w:rPr>
              <w:t>针对识别出的风险和机遇采取了相应的措施；优选供应商，加强质量管理、拓展销售渠道。</w:t>
            </w:r>
          </w:p>
          <w:p>
            <w:pPr>
              <w:rPr>
                <w:rFonts w:hint="eastAsia" w:ascii="仿宋" w:hAnsi="仿宋" w:eastAsia="仿宋" w:cs="仿宋"/>
                <w:sz w:val="24"/>
                <w:szCs w:val="24"/>
              </w:rPr>
            </w:pPr>
            <w:r>
              <w:rPr>
                <w:rFonts w:hint="eastAsia" w:ascii="仿宋" w:hAnsi="仿宋" w:eastAsia="仿宋" w:cs="仿宋"/>
                <w:sz w:val="24"/>
                <w:szCs w:val="24"/>
              </w:rPr>
              <w:t>管理体系改进的需求：增加管理体系标准和管理体系手册的培训。</w:t>
            </w:r>
          </w:p>
          <w:p>
            <w:pPr>
              <w:rPr>
                <w:rFonts w:hint="eastAsia" w:ascii="仿宋" w:hAnsi="仿宋" w:eastAsia="仿宋" w:cs="仿宋"/>
                <w:sz w:val="24"/>
                <w:szCs w:val="24"/>
              </w:rPr>
            </w:pPr>
            <w:r>
              <w:rPr>
                <w:rFonts w:hint="eastAsia" w:ascii="仿宋" w:hAnsi="仿宋" w:eastAsia="仿宋" w:cs="仿宋"/>
                <w:sz w:val="24"/>
                <w:szCs w:val="24"/>
              </w:rPr>
              <w:t>●综上所述，基本符合标准要求。</w:t>
            </w:r>
          </w:p>
        </w:tc>
        <w:tc>
          <w:tcPr>
            <w:tcW w:w="1077" w:type="dxa"/>
          </w:tcPr>
          <w:p>
            <w:pPr>
              <w:rPr>
                <w:rFonts w:hint="eastAsia" w:ascii="仿宋" w:hAnsi="仿宋" w:eastAsia="仿宋" w:cs="仿宋"/>
                <w:sz w:val="24"/>
                <w:szCs w:val="24"/>
                <w:lang w:eastAsia="zh-CN"/>
              </w:rPr>
            </w:pPr>
            <w:r>
              <w:rPr>
                <w:rFonts w:hint="eastAsia" w:ascii="仿宋" w:hAnsi="仿宋" w:eastAsia="仿宋" w:cs="仿宋"/>
                <w:sz w:val="24"/>
                <w:szCs w:val="24"/>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895" w:type="dxa"/>
          </w:tcPr>
          <w:p>
            <w:pPr>
              <w:adjustRightInd w:val="0"/>
              <w:snapToGrid w:val="0"/>
              <w:spacing w:before="120" w:line="320" w:lineRule="exact"/>
              <w:rPr>
                <w:rFonts w:hint="eastAsia" w:ascii="仿宋" w:hAnsi="仿宋" w:eastAsia="仿宋" w:cs="仿宋"/>
                <w:szCs w:val="21"/>
              </w:rPr>
            </w:pPr>
            <w:r>
              <w:rPr>
                <w:rFonts w:hint="eastAsia" w:ascii="仿宋" w:hAnsi="仿宋" w:eastAsia="仿宋" w:cs="仿宋"/>
                <w:sz w:val="24"/>
                <w:szCs w:val="24"/>
              </w:rPr>
              <w:t>内部审核</w:t>
            </w:r>
          </w:p>
        </w:tc>
        <w:tc>
          <w:tcPr>
            <w:tcW w:w="1225" w:type="dxa"/>
          </w:tcPr>
          <w:p>
            <w:pPr>
              <w:rPr>
                <w:rFonts w:hint="eastAsia" w:ascii="仿宋" w:hAnsi="仿宋" w:eastAsia="仿宋" w:cs="仿宋"/>
                <w:sz w:val="24"/>
                <w:szCs w:val="24"/>
              </w:rPr>
            </w:pPr>
            <w:r>
              <w:rPr>
                <w:rFonts w:hint="eastAsia" w:ascii="仿宋" w:hAnsi="仿宋" w:eastAsia="仿宋" w:cs="仿宋"/>
                <w:sz w:val="24"/>
                <w:szCs w:val="24"/>
              </w:rPr>
              <w:t>QEO9.2</w:t>
            </w:r>
          </w:p>
        </w:tc>
        <w:tc>
          <w:tcPr>
            <w:tcW w:w="10512" w:type="dxa"/>
          </w:tcPr>
          <w:p>
            <w:pPr>
              <w:rPr>
                <w:rFonts w:hint="eastAsia" w:ascii="仿宋" w:hAnsi="仿宋" w:eastAsia="仿宋" w:cs="仿宋"/>
                <w:sz w:val="24"/>
                <w:szCs w:val="24"/>
              </w:rPr>
            </w:pPr>
            <w:r>
              <w:rPr>
                <w:rFonts w:hint="eastAsia" w:ascii="仿宋" w:hAnsi="仿宋" w:eastAsia="仿宋" w:cs="仿宋"/>
                <w:sz w:val="24"/>
                <w:szCs w:val="24"/>
              </w:rPr>
              <w:t>●仍执行《内部审核控制程序》，对内部审核方案策划规定：内审每年进行一次，按部门/过程审核。管代介绍内审的安排和做法，与程序文件“内部审核程序”相符。</w:t>
            </w:r>
            <w:r>
              <w:rPr>
                <w:rFonts w:hint="eastAsia" w:ascii="仿宋" w:hAnsi="仿宋" w:eastAsia="仿宋" w:cs="仿宋"/>
                <w:sz w:val="24"/>
                <w:szCs w:val="24"/>
              </w:rPr>
              <w:br w:type="textWrapping"/>
            </w:r>
            <w:r>
              <w:rPr>
                <w:rFonts w:hint="eastAsia" w:ascii="仿宋" w:hAnsi="仿宋" w:eastAsia="仿宋" w:cs="仿宋"/>
                <w:sz w:val="24"/>
                <w:szCs w:val="24"/>
              </w:rPr>
              <w:t>●查内审：</w:t>
            </w:r>
          </w:p>
          <w:p>
            <w:pPr>
              <w:rPr>
                <w:rFonts w:hint="eastAsia" w:ascii="仿宋" w:hAnsi="仿宋" w:eastAsia="仿宋" w:cs="仿宋"/>
                <w:sz w:val="24"/>
                <w:szCs w:val="24"/>
              </w:rPr>
            </w:pPr>
            <w:r>
              <w:rPr>
                <w:rFonts w:hint="eastAsia" w:ascii="仿宋" w:hAnsi="仿宋" w:eastAsia="仿宋" w:cs="仿宋"/>
                <w:sz w:val="24"/>
                <w:szCs w:val="24"/>
              </w:rPr>
              <w:t>提供了《年度内审计划》，计划明确了审核的目的，审核范围和准则，审核方法，组长组成员：苏志永，</w:t>
            </w:r>
            <w:r>
              <w:rPr>
                <w:rFonts w:hint="eastAsia" w:ascii="仿宋" w:hAnsi="仿宋" w:eastAsia="仿宋" w:cs="仿宋"/>
                <w:sz w:val="24"/>
                <w:szCs w:val="24"/>
                <w:lang w:eastAsia="zh-CN"/>
              </w:rPr>
              <w:t>张志远</w:t>
            </w:r>
            <w:r>
              <w:rPr>
                <w:rFonts w:hint="eastAsia" w:ascii="仿宋" w:hAnsi="仿宋" w:eastAsia="仿宋" w:cs="仿宋"/>
                <w:sz w:val="24"/>
                <w:szCs w:val="24"/>
              </w:rPr>
              <w:t>，计划涉及了所有部门及相关过程。</w:t>
            </w:r>
          </w:p>
          <w:p>
            <w:pPr>
              <w:rPr>
                <w:rFonts w:hint="eastAsia" w:ascii="仿宋" w:hAnsi="仿宋" w:eastAsia="仿宋" w:cs="仿宋"/>
                <w:sz w:val="24"/>
                <w:szCs w:val="24"/>
              </w:rPr>
            </w:pPr>
            <w:r>
              <w:rPr>
                <w:rFonts w:hint="eastAsia" w:ascii="仿宋" w:hAnsi="仿宋" w:eastAsia="仿宋" w:cs="仿宋"/>
                <w:sz w:val="24"/>
                <w:szCs w:val="24"/>
              </w:rPr>
              <w:t>提供了《内部审核计划》，计划编制合理，无漏条款现象。</w:t>
            </w:r>
          </w:p>
          <w:p>
            <w:pPr>
              <w:rPr>
                <w:rFonts w:hint="eastAsia" w:ascii="仿宋" w:hAnsi="仿宋" w:eastAsia="仿宋" w:cs="仿宋"/>
                <w:sz w:val="24"/>
                <w:szCs w:val="24"/>
              </w:rPr>
            </w:pPr>
            <w:r>
              <w:rPr>
                <w:rFonts w:hint="eastAsia" w:ascii="仿宋" w:hAnsi="仿宋" w:eastAsia="仿宋" w:cs="仿宋"/>
                <w:sz w:val="24"/>
                <w:szCs w:val="24"/>
              </w:rPr>
              <w:t>实际执行：202</w:t>
            </w:r>
            <w:r>
              <w:rPr>
                <w:rFonts w:hint="eastAsia" w:ascii="仿宋" w:hAnsi="仿宋" w:eastAsia="仿宋" w:cs="仿宋"/>
                <w:sz w:val="24"/>
                <w:szCs w:val="24"/>
                <w:lang w:val="en-US" w:eastAsia="zh-CN"/>
              </w:rPr>
              <w:t>2</w:t>
            </w:r>
            <w:r>
              <w:rPr>
                <w:rFonts w:hint="eastAsia" w:ascii="仿宋" w:hAnsi="仿宋" w:eastAsia="仿宋" w:cs="仿宋"/>
                <w:sz w:val="24"/>
                <w:szCs w:val="24"/>
              </w:rPr>
              <w:t>年11月1</w:t>
            </w:r>
            <w:r>
              <w:rPr>
                <w:rFonts w:hint="eastAsia" w:ascii="仿宋" w:hAnsi="仿宋" w:eastAsia="仿宋" w:cs="仿宋"/>
                <w:sz w:val="24"/>
                <w:szCs w:val="24"/>
                <w:lang w:val="en-US" w:eastAsia="zh-CN"/>
              </w:rPr>
              <w:t>3</w:t>
            </w:r>
            <w:r>
              <w:rPr>
                <w:rFonts w:hint="eastAsia" w:ascii="仿宋" w:hAnsi="仿宋" w:eastAsia="仿宋" w:cs="仿宋"/>
                <w:sz w:val="24"/>
                <w:szCs w:val="24"/>
              </w:rPr>
              <w:t>-1</w:t>
            </w:r>
            <w:r>
              <w:rPr>
                <w:rFonts w:hint="eastAsia" w:ascii="仿宋" w:hAnsi="仿宋" w:eastAsia="仿宋" w:cs="仿宋"/>
                <w:sz w:val="24"/>
                <w:szCs w:val="24"/>
                <w:lang w:val="en-US" w:eastAsia="zh-CN"/>
              </w:rPr>
              <w:t>4</w:t>
            </w:r>
            <w:r>
              <w:rPr>
                <w:rFonts w:hint="eastAsia" w:ascii="仿宋" w:hAnsi="仿宋" w:eastAsia="仿宋" w:cs="仿宋"/>
                <w:sz w:val="24"/>
                <w:szCs w:val="24"/>
              </w:rPr>
              <w:t>日组织实施了内审，提供了内审会议签到及记录，记录了会议主要内容。查审核记录《内部审核检查表》，审核内容基本符合规定。</w:t>
            </w:r>
          </w:p>
          <w:p>
            <w:pPr>
              <w:rPr>
                <w:rFonts w:hint="eastAsia" w:ascii="仿宋" w:hAnsi="仿宋" w:eastAsia="仿宋" w:cs="仿宋"/>
                <w:sz w:val="24"/>
                <w:szCs w:val="24"/>
              </w:rPr>
            </w:pPr>
            <w:r>
              <w:rPr>
                <w:rFonts w:hint="eastAsia" w:ascii="仿宋" w:hAnsi="仿宋" w:eastAsia="仿宋" w:cs="仿宋"/>
                <w:sz w:val="24"/>
                <w:szCs w:val="24"/>
              </w:rPr>
              <w:t>提供了《内部审核报告》，对内审做了总结，体系运行情况总结及有效性结论:</w:t>
            </w:r>
          </w:p>
          <w:p>
            <w:pPr>
              <w:rPr>
                <w:rFonts w:hint="eastAsia" w:ascii="仿宋" w:hAnsi="仿宋" w:eastAsia="仿宋" w:cs="仿宋"/>
                <w:sz w:val="24"/>
                <w:szCs w:val="24"/>
              </w:rPr>
            </w:pPr>
            <w:r>
              <w:rPr>
                <w:rFonts w:hint="eastAsia" w:ascii="仿宋" w:hAnsi="仿宋" w:eastAsia="仿宋" w:cs="仿宋"/>
                <w:sz w:val="24"/>
                <w:szCs w:val="24"/>
              </w:rPr>
              <w:t>1、我公司的质量、环境、职业健康安全管理体系运行是基本有效的。</w:t>
            </w:r>
          </w:p>
          <w:p>
            <w:pPr>
              <w:rPr>
                <w:rFonts w:hint="eastAsia" w:ascii="仿宋" w:hAnsi="仿宋" w:eastAsia="仿宋" w:cs="仿宋"/>
                <w:sz w:val="24"/>
                <w:szCs w:val="24"/>
              </w:rPr>
            </w:pPr>
            <w:r>
              <w:rPr>
                <w:rFonts w:hint="eastAsia" w:ascii="仿宋" w:hAnsi="仿宋" w:eastAsia="仿宋" w:cs="仿宋"/>
                <w:sz w:val="24"/>
                <w:szCs w:val="24"/>
              </w:rPr>
              <w:t>2、公司建立的管理体系文件基本符合GB/T19001 2016、GB/T24001-2016 GB/T45001:2020 标准要求。</w:t>
            </w:r>
          </w:p>
          <w:p>
            <w:pPr>
              <w:rPr>
                <w:rFonts w:hint="eastAsia" w:ascii="仿宋" w:hAnsi="仿宋" w:eastAsia="仿宋" w:cs="仿宋"/>
                <w:sz w:val="24"/>
                <w:szCs w:val="24"/>
                <w:lang w:val="en-US" w:eastAsia="zh-CN"/>
              </w:rPr>
            </w:pPr>
            <w:r>
              <w:rPr>
                <w:rFonts w:hint="eastAsia" w:ascii="仿宋" w:hAnsi="仿宋" w:eastAsia="仿宋" w:cs="仿宋"/>
                <w:sz w:val="24"/>
                <w:szCs w:val="24"/>
              </w:rPr>
              <w:t>本次内审提出不符合项1项，查见《内部审核不合格报告》，不符合分布在</w:t>
            </w:r>
            <w:r>
              <w:rPr>
                <w:rFonts w:hint="eastAsia" w:ascii="仿宋" w:hAnsi="仿宋" w:eastAsia="仿宋" w:cs="仿宋"/>
                <w:sz w:val="24"/>
                <w:szCs w:val="24"/>
                <w:lang w:val="en-US" w:eastAsia="zh-CN"/>
              </w:rPr>
              <w:t>生产部</w:t>
            </w:r>
            <w:r>
              <w:rPr>
                <w:rFonts w:hint="eastAsia" w:ascii="仿宋" w:hAnsi="仿宋" w:eastAsia="仿宋" w:cs="仿宋"/>
                <w:sz w:val="24"/>
                <w:szCs w:val="24"/>
              </w:rPr>
              <w:t>，不符合事实：</w:t>
            </w:r>
            <w:r>
              <w:rPr>
                <w:rFonts w:hint="eastAsia" w:ascii="仿宋" w:hAnsi="仿宋" w:eastAsia="仿宋" w:cs="仿宋"/>
                <w:sz w:val="24"/>
                <w:szCs w:val="24"/>
                <w:lang w:val="en-US" w:eastAsia="zh-CN"/>
              </w:rPr>
              <w:t>生产特殊过程未确认</w:t>
            </w:r>
            <w:r>
              <w:rPr>
                <w:rFonts w:hint="eastAsia" w:ascii="仿宋" w:hAnsi="仿宋" w:eastAsia="仿宋" w:cs="仿宋"/>
                <w:sz w:val="24"/>
                <w:szCs w:val="24"/>
              </w:rPr>
              <w:t>；纠正措施：</w:t>
            </w:r>
            <w:r>
              <w:rPr>
                <w:rFonts w:hint="eastAsia" w:ascii="仿宋" w:hAnsi="仿宋" w:eastAsia="仿宋" w:cs="仿宋"/>
                <w:sz w:val="24"/>
                <w:szCs w:val="24"/>
                <w:lang w:eastAsia="zh-CN"/>
              </w:rPr>
              <w:t>1．对相关人员批评教育并组织相关人员认真学习标准条款以及相关程序文件</w:t>
            </w:r>
            <w:r>
              <w:rPr>
                <w:rFonts w:hint="eastAsia" w:ascii="仿宋" w:hAnsi="仿宋" w:eastAsia="仿宋" w:cs="仿宋"/>
                <w:sz w:val="24"/>
                <w:szCs w:val="24"/>
              </w:rPr>
              <w:t>；纠正措施已实施。验证人：苏志永，202</w:t>
            </w:r>
            <w:r>
              <w:rPr>
                <w:rFonts w:hint="eastAsia" w:ascii="仿宋" w:hAnsi="仿宋" w:eastAsia="仿宋" w:cs="仿宋"/>
                <w:sz w:val="24"/>
                <w:szCs w:val="24"/>
                <w:lang w:val="en-US" w:eastAsia="zh-CN"/>
              </w:rPr>
              <w:t>2</w:t>
            </w:r>
            <w:r>
              <w:rPr>
                <w:rFonts w:hint="eastAsia" w:ascii="仿宋" w:hAnsi="仿宋" w:eastAsia="仿宋" w:cs="仿宋"/>
                <w:sz w:val="24"/>
                <w:szCs w:val="24"/>
              </w:rPr>
              <w:t>.11.1</w:t>
            </w:r>
            <w:r>
              <w:rPr>
                <w:rFonts w:hint="eastAsia" w:ascii="仿宋" w:hAnsi="仿宋" w:eastAsia="仿宋" w:cs="仿宋"/>
                <w:sz w:val="24"/>
                <w:szCs w:val="24"/>
                <w:lang w:val="en-US" w:eastAsia="zh-CN"/>
              </w:rPr>
              <w:t>6</w:t>
            </w:r>
          </w:p>
          <w:p>
            <w:pPr>
              <w:rPr>
                <w:rFonts w:hint="eastAsia" w:ascii="仿宋" w:hAnsi="仿宋" w:eastAsia="仿宋" w:cs="仿宋"/>
                <w:szCs w:val="21"/>
                <w:lang w:eastAsia="zh-CN"/>
              </w:rPr>
            </w:pPr>
            <w:r>
              <w:rPr>
                <w:rFonts w:hint="eastAsia" w:ascii="仿宋" w:hAnsi="仿宋" w:eastAsia="仿宋" w:cs="仿宋"/>
                <w:sz w:val="24"/>
                <w:szCs w:val="24"/>
              </w:rPr>
              <w:t>内审员经过了任命和培训，提供了内审员任命书，熟悉内审流程和方法，提供了内审员培训记录，审核员没有审核自己部门工作，具有独立性。内审符合要求。</w:t>
            </w:r>
            <w:r>
              <w:rPr>
                <w:rFonts w:hint="eastAsia" w:ascii="仿宋" w:hAnsi="仿宋" w:eastAsia="仿宋" w:cs="仿宋"/>
                <w:szCs w:val="21"/>
                <w:lang w:eastAsia="zh-CN"/>
              </w:rPr>
              <w:drawing>
                <wp:inline distT="0" distB="0" distL="114300" distR="114300">
                  <wp:extent cx="3066415" cy="1520190"/>
                  <wp:effectExtent l="0" t="0" r="6985" b="3810"/>
                  <wp:docPr id="3" name="图片 3" descr="13320215579105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3320215579105558"/>
                          <pic:cNvPicPr>
                            <a:picLocks noChangeAspect="1"/>
                          </pic:cNvPicPr>
                        </pic:nvPicPr>
                        <pic:blipFill>
                          <a:blip r:embed="rId6"/>
                          <a:stretch>
                            <a:fillRect/>
                          </a:stretch>
                        </pic:blipFill>
                        <pic:spPr>
                          <a:xfrm>
                            <a:off x="0" y="0"/>
                            <a:ext cx="3066415" cy="1520190"/>
                          </a:xfrm>
                          <a:prstGeom prst="rect">
                            <a:avLst/>
                          </a:prstGeom>
                        </pic:spPr>
                      </pic:pic>
                    </a:graphicData>
                  </a:graphic>
                </wp:inline>
              </w:drawing>
            </w:r>
          </w:p>
        </w:tc>
        <w:tc>
          <w:tcPr>
            <w:tcW w:w="1077" w:type="dxa"/>
          </w:tcPr>
          <w:p>
            <w:pPr>
              <w:rPr>
                <w:rFonts w:hint="eastAsia" w:ascii="仿宋" w:hAnsi="仿宋" w:eastAsia="仿宋" w:cs="仿宋"/>
                <w:sz w:val="24"/>
                <w:szCs w:val="24"/>
                <w:lang w:eastAsia="zh-CN"/>
              </w:rPr>
            </w:pPr>
            <w:r>
              <w:rPr>
                <w:rFonts w:hint="eastAsia" w:ascii="仿宋" w:hAnsi="仿宋" w:eastAsia="仿宋" w:cs="仿宋"/>
                <w:sz w:val="24"/>
                <w:szCs w:val="24"/>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895" w:type="dxa"/>
          </w:tcPr>
          <w:p>
            <w:pPr>
              <w:rPr>
                <w:rFonts w:hint="eastAsia" w:ascii="仿宋" w:hAnsi="仿宋" w:eastAsia="仿宋" w:cs="仿宋"/>
                <w:sz w:val="24"/>
                <w:szCs w:val="24"/>
              </w:rPr>
            </w:pPr>
            <w:r>
              <w:rPr>
                <w:rFonts w:hint="eastAsia" w:ascii="仿宋" w:hAnsi="仿宋" w:eastAsia="仿宋" w:cs="仿宋"/>
                <w:sz w:val="24"/>
                <w:szCs w:val="24"/>
              </w:rPr>
              <w:t>不符合和纠正措施</w:t>
            </w:r>
          </w:p>
          <w:p>
            <w:pPr>
              <w:adjustRightInd w:val="0"/>
              <w:snapToGrid w:val="0"/>
              <w:spacing w:before="120" w:line="320" w:lineRule="exact"/>
              <w:rPr>
                <w:rFonts w:hint="eastAsia" w:ascii="仿宋" w:hAnsi="仿宋" w:eastAsia="仿宋" w:cs="仿宋"/>
                <w:szCs w:val="21"/>
              </w:rPr>
            </w:pPr>
          </w:p>
        </w:tc>
        <w:tc>
          <w:tcPr>
            <w:tcW w:w="1225" w:type="dxa"/>
          </w:tcPr>
          <w:p>
            <w:pPr>
              <w:rPr>
                <w:rFonts w:hint="eastAsia" w:ascii="仿宋" w:hAnsi="仿宋" w:eastAsia="仿宋" w:cs="仿宋"/>
                <w:sz w:val="24"/>
                <w:szCs w:val="24"/>
              </w:rPr>
            </w:pPr>
            <w:r>
              <w:rPr>
                <w:rFonts w:hint="eastAsia" w:ascii="仿宋" w:hAnsi="仿宋" w:eastAsia="仿宋" w:cs="仿宋"/>
                <w:sz w:val="24"/>
                <w:szCs w:val="24"/>
              </w:rPr>
              <w:t>QEO10.2</w:t>
            </w:r>
          </w:p>
        </w:tc>
        <w:tc>
          <w:tcPr>
            <w:tcW w:w="10512" w:type="dxa"/>
          </w:tcPr>
          <w:p>
            <w:pPr>
              <w:jc w:val="left"/>
              <w:rPr>
                <w:rFonts w:hint="eastAsia" w:ascii="仿宋" w:hAnsi="仿宋" w:eastAsia="仿宋" w:cs="仿宋"/>
                <w:sz w:val="24"/>
                <w:szCs w:val="24"/>
              </w:rPr>
            </w:pPr>
            <w:r>
              <w:rPr>
                <w:rFonts w:hint="eastAsia" w:ascii="仿宋" w:hAnsi="仿宋" w:eastAsia="仿宋" w:cs="仿宋"/>
                <w:sz w:val="24"/>
                <w:szCs w:val="24"/>
              </w:rPr>
              <w:t xml:space="preserve">公司执行《不合格输出控制程序》《不合格和纠正措施控制程序》，对事故事件报告、调查、处理等以及纠正措施制定、实施、验证作了规定，其内容符合标准及组织实际要求。 </w:t>
            </w:r>
          </w:p>
          <w:p>
            <w:pPr>
              <w:rPr>
                <w:rFonts w:hint="eastAsia" w:ascii="仿宋" w:hAnsi="仿宋" w:eastAsia="仿宋" w:cs="仿宋"/>
                <w:sz w:val="24"/>
                <w:szCs w:val="24"/>
              </w:rPr>
            </w:pPr>
            <w:r>
              <w:rPr>
                <w:rFonts w:hint="eastAsia" w:ascii="仿宋" w:hAnsi="仿宋" w:eastAsia="仿宋" w:cs="仿宋"/>
                <w:sz w:val="24"/>
                <w:szCs w:val="24"/>
              </w:rPr>
              <w:t>查纠正措施实施情况：</w:t>
            </w:r>
          </w:p>
          <w:p>
            <w:pPr>
              <w:jc w:val="left"/>
              <w:rPr>
                <w:rFonts w:hint="eastAsia" w:ascii="仿宋" w:hAnsi="仿宋" w:eastAsia="仿宋" w:cs="仿宋"/>
                <w:sz w:val="24"/>
                <w:szCs w:val="24"/>
              </w:rPr>
            </w:pPr>
            <w:r>
              <w:rPr>
                <w:rFonts w:hint="eastAsia" w:ascii="仿宋" w:hAnsi="仿宋" w:eastAsia="仿宋" w:cs="仿宋"/>
                <w:sz w:val="24"/>
                <w:szCs w:val="24"/>
              </w:rPr>
              <w:t>对内审中提出不合格项进行了原因分析,并制定、实施了纠正措施，并由内审员对所采取的纠正措施进行了验证，纠正措施有效；</w:t>
            </w:r>
          </w:p>
          <w:p>
            <w:pPr>
              <w:jc w:val="left"/>
              <w:rPr>
                <w:rFonts w:hint="eastAsia" w:ascii="仿宋" w:hAnsi="仿宋" w:eastAsia="仿宋" w:cs="仿宋"/>
                <w:sz w:val="24"/>
                <w:szCs w:val="24"/>
              </w:rPr>
            </w:pPr>
            <w:r>
              <w:rPr>
                <w:rFonts w:hint="eastAsia" w:ascii="仿宋" w:hAnsi="仿宋" w:eastAsia="仿宋" w:cs="仿宋"/>
                <w:sz w:val="24"/>
                <w:szCs w:val="24"/>
              </w:rPr>
              <w:t>管理评审中发现的薄弱环节，分析了原因，采取了纠正措施。</w:t>
            </w:r>
          </w:p>
          <w:p>
            <w:pPr>
              <w:jc w:val="left"/>
              <w:rPr>
                <w:rFonts w:hint="eastAsia" w:ascii="仿宋" w:hAnsi="仿宋" w:eastAsia="仿宋" w:cs="仿宋"/>
                <w:sz w:val="24"/>
                <w:szCs w:val="24"/>
              </w:rPr>
            </w:pPr>
            <w:r>
              <w:rPr>
                <w:rFonts w:hint="eastAsia" w:ascii="仿宋" w:hAnsi="仿宋" w:eastAsia="仿宋" w:cs="仿宋"/>
                <w:sz w:val="24"/>
                <w:szCs w:val="24"/>
              </w:rPr>
              <w:t>对管理体系日常检查和监督工作，业绩考评，客户满意度调查发现的不符合及时采取纠正，防止事态发展，进行原因分析，采取必要的纠正预防措施，防止事件的发生、再发生。</w:t>
            </w:r>
          </w:p>
          <w:p>
            <w:pPr>
              <w:jc w:val="left"/>
              <w:rPr>
                <w:rFonts w:hint="eastAsia" w:ascii="仿宋" w:hAnsi="仿宋" w:eastAsia="仿宋" w:cs="仿宋"/>
                <w:sz w:val="24"/>
                <w:szCs w:val="24"/>
              </w:rPr>
            </w:pPr>
            <w:r>
              <w:rPr>
                <w:rFonts w:hint="eastAsia" w:ascii="仿宋" w:hAnsi="仿宋" w:eastAsia="仿宋" w:cs="仿宋"/>
                <w:sz w:val="24"/>
                <w:szCs w:val="24"/>
              </w:rPr>
              <w:t>生产中产生的不合格品由生产部登记并分析原因，制定措施避免再发生。</w:t>
            </w:r>
          </w:p>
          <w:p>
            <w:pPr>
              <w:rPr>
                <w:rFonts w:hint="eastAsia" w:ascii="仿宋" w:hAnsi="仿宋" w:eastAsia="仿宋" w:cs="仿宋"/>
                <w:szCs w:val="21"/>
              </w:rPr>
            </w:pPr>
            <w:r>
              <w:rPr>
                <w:rFonts w:hint="eastAsia" w:ascii="仿宋" w:hAnsi="仿宋" w:eastAsia="仿宋" w:cs="仿宋"/>
                <w:sz w:val="24"/>
                <w:szCs w:val="24"/>
              </w:rPr>
              <w:t>体系运行以来公司按照体系的要求，通过运行控制、加强培训，以及开展管理评审活动等方式采取预防措施，防止不符合/不合格的发生，不符合得到了有效控制，人员质量、环保、安全意识有了明显提高，没有发现潜在的不符合，没有发生重大质量事故和投诉处罚，没有发生质量、环境、职业健康安全事件和投诉处罚。企业纠正和预防措施的管理符合标准规定要求。</w:t>
            </w:r>
          </w:p>
        </w:tc>
        <w:tc>
          <w:tcPr>
            <w:tcW w:w="1077" w:type="dxa"/>
          </w:tcPr>
          <w:p>
            <w:pPr>
              <w:rPr>
                <w:rFonts w:hint="eastAsia" w:ascii="仿宋" w:hAnsi="仿宋" w:eastAsia="仿宋" w:cs="仿宋"/>
                <w:sz w:val="24"/>
                <w:szCs w:val="24"/>
                <w:lang w:eastAsia="zh-CN"/>
              </w:rPr>
            </w:pPr>
            <w:r>
              <w:rPr>
                <w:rFonts w:hint="eastAsia" w:ascii="仿宋" w:hAnsi="仿宋" w:eastAsia="仿宋" w:cs="仿宋"/>
                <w:sz w:val="24"/>
                <w:szCs w:val="24"/>
                <w:lang w:eastAsia="zh-CN"/>
              </w:rPr>
              <w:t>符合</w:t>
            </w:r>
          </w:p>
        </w:tc>
      </w:tr>
    </w:tbl>
    <w:p>
      <w:pPr>
        <w:pStyle w:val="9"/>
        <w:rPr>
          <w:rFonts w:hint="eastAsia" w:ascii="仿宋" w:hAnsi="仿宋" w:eastAsia="仿宋" w:cs="仿宋"/>
        </w:rPr>
      </w:pPr>
      <w:r>
        <w:rPr>
          <w:rFonts w:hint="eastAsia" w:ascii="仿宋" w:hAnsi="仿宋" w:eastAsia="仿宋" w:cs="仿宋"/>
        </w:rPr>
        <w:t>说明：不符合标注N</w:t>
      </w:r>
    </w:p>
    <w:p>
      <w:pPr>
        <w:pStyle w:val="9"/>
        <w:rPr>
          <w:rFonts w:hint="eastAsia" w:ascii="仿宋" w:hAnsi="仿宋" w:eastAsia="仿宋" w:cs="仿宋"/>
        </w:rPr>
      </w:pPr>
    </w:p>
    <w:p>
      <w:pPr>
        <w:pStyle w:val="9"/>
        <w:rPr>
          <w:rFonts w:hint="eastAsia" w:ascii="仿宋" w:hAnsi="仿宋" w:eastAsia="仿宋" w:cs="仿宋"/>
        </w:rPr>
      </w:pPr>
    </w:p>
    <w:p>
      <w:pPr>
        <w:pStyle w:val="9"/>
        <w:rPr>
          <w:rFonts w:hint="eastAsia" w:ascii="仿宋" w:hAnsi="仿宋" w:eastAsia="仿宋" w:cs="仿宋"/>
        </w:rPr>
      </w:pPr>
    </w:p>
    <w:p>
      <w:pPr>
        <w:pStyle w:val="9"/>
        <w:rPr>
          <w:rFonts w:hint="eastAsia" w:ascii="仿宋" w:hAnsi="仿宋" w:eastAsia="仿宋" w:cs="仿宋"/>
        </w:rPr>
      </w:pPr>
    </w:p>
    <w:p>
      <w:pPr>
        <w:pStyle w:val="9"/>
        <w:rPr>
          <w:rFonts w:hint="eastAsia" w:ascii="仿宋" w:hAnsi="仿宋" w:eastAsia="仿宋" w:cs="仿宋"/>
        </w:rPr>
      </w:pPr>
    </w:p>
    <w:p>
      <w:pPr>
        <w:pStyle w:val="9"/>
        <w:rPr>
          <w:rFonts w:hint="eastAsia" w:ascii="仿宋" w:hAnsi="仿宋" w:eastAsia="仿宋" w:cs="仿宋"/>
        </w:rPr>
      </w:pPr>
    </w:p>
    <w:p>
      <w:pPr>
        <w:pStyle w:val="9"/>
        <w:rPr>
          <w:rFonts w:hint="eastAsia" w:ascii="仿宋" w:hAnsi="仿宋" w:eastAsia="仿宋" w:cs="仿宋"/>
        </w:rPr>
      </w:pPr>
    </w:p>
    <w:p>
      <w:pPr>
        <w:pStyle w:val="9"/>
        <w:rPr>
          <w:rFonts w:hint="eastAsia" w:ascii="仿宋" w:hAnsi="仿宋" w:eastAsia="仿宋" w:cs="仿宋"/>
        </w:rPr>
      </w:pPr>
    </w:p>
    <w:p>
      <w:pPr>
        <w:pStyle w:val="9"/>
        <w:rPr>
          <w:rFonts w:hint="eastAsia" w:ascii="仿宋" w:hAnsi="仿宋" w:eastAsia="仿宋" w:cs="仿宋"/>
        </w:rPr>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17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18</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20"/>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10"/>
      <w:pBdr>
        <w:bottom w:val="none" w:color="auto" w:sz="0" w:space="0"/>
      </w:pBdr>
      <w:spacing w:line="320" w:lineRule="exact"/>
      <w:ind w:firstLine="756" w:firstLineChars="400"/>
      <w:jc w:val="left"/>
    </w:pPr>
    <w:r>
      <w:rPr>
        <w:rStyle w:val="20"/>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kMDNiN2QzZTk4YTE3NjNiM2I5OTI4Y2YxNGYyZmIifQ=="/>
  </w:docVars>
  <w:rsids>
    <w:rsidRoot w:val="005D77D3"/>
    <w:rsid w:val="001F1D2C"/>
    <w:rsid w:val="005334FC"/>
    <w:rsid w:val="005714C6"/>
    <w:rsid w:val="005D77D3"/>
    <w:rsid w:val="006F74D0"/>
    <w:rsid w:val="00A5430F"/>
    <w:rsid w:val="00A94FC2"/>
    <w:rsid w:val="00AF3BEA"/>
    <w:rsid w:val="00EE21D8"/>
    <w:rsid w:val="011078C7"/>
    <w:rsid w:val="013E61E2"/>
    <w:rsid w:val="018362EB"/>
    <w:rsid w:val="01D11448"/>
    <w:rsid w:val="022E31E6"/>
    <w:rsid w:val="0233386D"/>
    <w:rsid w:val="02445A7A"/>
    <w:rsid w:val="025B2DC4"/>
    <w:rsid w:val="0261662C"/>
    <w:rsid w:val="028D1F0F"/>
    <w:rsid w:val="032000D3"/>
    <w:rsid w:val="03C54999"/>
    <w:rsid w:val="03E65F01"/>
    <w:rsid w:val="0416753B"/>
    <w:rsid w:val="04333FF8"/>
    <w:rsid w:val="045A393D"/>
    <w:rsid w:val="053472A6"/>
    <w:rsid w:val="05DD06BF"/>
    <w:rsid w:val="0601475D"/>
    <w:rsid w:val="0607573C"/>
    <w:rsid w:val="06420522"/>
    <w:rsid w:val="06E810D0"/>
    <w:rsid w:val="070B6B66"/>
    <w:rsid w:val="07A656A9"/>
    <w:rsid w:val="07C66F31"/>
    <w:rsid w:val="08513A4A"/>
    <w:rsid w:val="085F70C6"/>
    <w:rsid w:val="087D5842"/>
    <w:rsid w:val="092A7093"/>
    <w:rsid w:val="09EC5038"/>
    <w:rsid w:val="09ED2377"/>
    <w:rsid w:val="09F204B1"/>
    <w:rsid w:val="09FF3965"/>
    <w:rsid w:val="0A5E78F5"/>
    <w:rsid w:val="0AD96F7B"/>
    <w:rsid w:val="0B112BB9"/>
    <w:rsid w:val="0B446AEB"/>
    <w:rsid w:val="0B6131F9"/>
    <w:rsid w:val="0B71273B"/>
    <w:rsid w:val="0CAA5073"/>
    <w:rsid w:val="0CEC1C98"/>
    <w:rsid w:val="0D026C5D"/>
    <w:rsid w:val="0D352B8F"/>
    <w:rsid w:val="0DC363ED"/>
    <w:rsid w:val="0DEB76F2"/>
    <w:rsid w:val="0E8B182E"/>
    <w:rsid w:val="0E9E29B6"/>
    <w:rsid w:val="0ED63EFE"/>
    <w:rsid w:val="0F364782"/>
    <w:rsid w:val="0F713C26"/>
    <w:rsid w:val="0FBA3760"/>
    <w:rsid w:val="0FEE3074"/>
    <w:rsid w:val="0FF24D67"/>
    <w:rsid w:val="0FFD54BA"/>
    <w:rsid w:val="1070092E"/>
    <w:rsid w:val="11052B5A"/>
    <w:rsid w:val="1122167C"/>
    <w:rsid w:val="117614BA"/>
    <w:rsid w:val="126F08F1"/>
    <w:rsid w:val="12E76701"/>
    <w:rsid w:val="12F554FB"/>
    <w:rsid w:val="1424261C"/>
    <w:rsid w:val="14DC2CD6"/>
    <w:rsid w:val="15086DDB"/>
    <w:rsid w:val="15923292"/>
    <w:rsid w:val="16787F24"/>
    <w:rsid w:val="168801D3"/>
    <w:rsid w:val="16BF34C9"/>
    <w:rsid w:val="16D36F75"/>
    <w:rsid w:val="16F13135"/>
    <w:rsid w:val="17375756"/>
    <w:rsid w:val="1787048B"/>
    <w:rsid w:val="17BF60B6"/>
    <w:rsid w:val="17D5451B"/>
    <w:rsid w:val="17E717E0"/>
    <w:rsid w:val="18196493"/>
    <w:rsid w:val="182B350C"/>
    <w:rsid w:val="183323C1"/>
    <w:rsid w:val="185F79E5"/>
    <w:rsid w:val="18C96881"/>
    <w:rsid w:val="18ED2570"/>
    <w:rsid w:val="19FD1CEF"/>
    <w:rsid w:val="1A1F513E"/>
    <w:rsid w:val="1A8635C8"/>
    <w:rsid w:val="1BCA6B98"/>
    <w:rsid w:val="1BE0460E"/>
    <w:rsid w:val="1BEA0FE8"/>
    <w:rsid w:val="1C5172BA"/>
    <w:rsid w:val="1C5E65C3"/>
    <w:rsid w:val="1CB17D58"/>
    <w:rsid w:val="1DB25B36"/>
    <w:rsid w:val="1DC51585"/>
    <w:rsid w:val="1DFE521F"/>
    <w:rsid w:val="1E890F8D"/>
    <w:rsid w:val="1F136AA8"/>
    <w:rsid w:val="1F1F71FB"/>
    <w:rsid w:val="1F740D38"/>
    <w:rsid w:val="1FBE6A14"/>
    <w:rsid w:val="2029660E"/>
    <w:rsid w:val="205F63D2"/>
    <w:rsid w:val="20F46465"/>
    <w:rsid w:val="21661111"/>
    <w:rsid w:val="21947BAF"/>
    <w:rsid w:val="219519F6"/>
    <w:rsid w:val="21AF0DFB"/>
    <w:rsid w:val="21CF4F08"/>
    <w:rsid w:val="226D55B8"/>
    <w:rsid w:val="22BF6717"/>
    <w:rsid w:val="2302130E"/>
    <w:rsid w:val="23231A73"/>
    <w:rsid w:val="234C2589"/>
    <w:rsid w:val="237017BB"/>
    <w:rsid w:val="238D507B"/>
    <w:rsid w:val="24656C1B"/>
    <w:rsid w:val="247E2C16"/>
    <w:rsid w:val="24FD1D8D"/>
    <w:rsid w:val="250336C8"/>
    <w:rsid w:val="25141135"/>
    <w:rsid w:val="251C7F7B"/>
    <w:rsid w:val="25AA523A"/>
    <w:rsid w:val="261F20D3"/>
    <w:rsid w:val="26792A64"/>
    <w:rsid w:val="26CB1A16"/>
    <w:rsid w:val="277976C4"/>
    <w:rsid w:val="27D05536"/>
    <w:rsid w:val="27D112AE"/>
    <w:rsid w:val="28170541"/>
    <w:rsid w:val="28A80261"/>
    <w:rsid w:val="28E74AAC"/>
    <w:rsid w:val="2A0B4F4C"/>
    <w:rsid w:val="2A1D74B6"/>
    <w:rsid w:val="2A685EFA"/>
    <w:rsid w:val="2A9156A2"/>
    <w:rsid w:val="2A9A1E2C"/>
    <w:rsid w:val="2AA040BA"/>
    <w:rsid w:val="2C2A302A"/>
    <w:rsid w:val="2C4209CD"/>
    <w:rsid w:val="2C772424"/>
    <w:rsid w:val="2D7D2598"/>
    <w:rsid w:val="2D8A262B"/>
    <w:rsid w:val="2E2C723F"/>
    <w:rsid w:val="2EF82EA4"/>
    <w:rsid w:val="2F805A94"/>
    <w:rsid w:val="2FD7142C"/>
    <w:rsid w:val="2FD858D0"/>
    <w:rsid w:val="30073895"/>
    <w:rsid w:val="30246C81"/>
    <w:rsid w:val="31353B3B"/>
    <w:rsid w:val="31562CFE"/>
    <w:rsid w:val="31C205E6"/>
    <w:rsid w:val="323D71D6"/>
    <w:rsid w:val="32A72670"/>
    <w:rsid w:val="32A74481"/>
    <w:rsid w:val="32D85BE7"/>
    <w:rsid w:val="33CC5F8E"/>
    <w:rsid w:val="33D6202B"/>
    <w:rsid w:val="340C5B48"/>
    <w:rsid w:val="34B9286C"/>
    <w:rsid w:val="34CE72A2"/>
    <w:rsid w:val="34F565DC"/>
    <w:rsid w:val="35B46497"/>
    <w:rsid w:val="35FB40C6"/>
    <w:rsid w:val="363870C8"/>
    <w:rsid w:val="365B1201"/>
    <w:rsid w:val="367D0F7F"/>
    <w:rsid w:val="36AB40E2"/>
    <w:rsid w:val="36EC6E3D"/>
    <w:rsid w:val="36F646A5"/>
    <w:rsid w:val="36FB00F6"/>
    <w:rsid w:val="373D42AF"/>
    <w:rsid w:val="37411FAD"/>
    <w:rsid w:val="37865C12"/>
    <w:rsid w:val="379522F8"/>
    <w:rsid w:val="37F742DF"/>
    <w:rsid w:val="384D2D02"/>
    <w:rsid w:val="386D0B7F"/>
    <w:rsid w:val="38807E5C"/>
    <w:rsid w:val="388F4AC7"/>
    <w:rsid w:val="38E36B3A"/>
    <w:rsid w:val="391334D5"/>
    <w:rsid w:val="39A14F85"/>
    <w:rsid w:val="39FD5F33"/>
    <w:rsid w:val="3A015A23"/>
    <w:rsid w:val="3A2C579E"/>
    <w:rsid w:val="3A2D5EA0"/>
    <w:rsid w:val="3A56723A"/>
    <w:rsid w:val="3A9D7F28"/>
    <w:rsid w:val="3B1E3282"/>
    <w:rsid w:val="3B334302"/>
    <w:rsid w:val="3B7641EF"/>
    <w:rsid w:val="3BB371F1"/>
    <w:rsid w:val="3BCE7B87"/>
    <w:rsid w:val="3C147E29"/>
    <w:rsid w:val="3C3D6ABB"/>
    <w:rsid w:val="3C5E51C3"/>
    <w:rsid w:val="3CB40EF3"/>
    <w:rsid w:val="3D42082D"/>
    <w:rsid w:val="3D7B789B"/>
    <w:rsid w:val="3DC21146"/>
    <w:rsid w:val="3DFA6FA5"/>
    <w:rsid w:val="3E66679D"/>
    <w:rsid w:val="3EE71B56"/>
    <w:rsid w:val="3F0D6C18"/>
    <w:rsid w:val="3F3B5533"/>
    <w:rsid w:val="41016D79"/>
    <w:rsid w:val="412F7925"/>
    <w:rsid w:val="41463C47"/>
    <w:rsid w:val="417411D1"/>
    <w:rsid w:val="418A27A2"/>
    <w:rsid w:val="42415ACC"/>
    <w:rsid w:val="42507548"/>
    <w:rsid w:val="4296435D"/>
    <w:rsid w:val="42CD1E63"/>
    <w:rsid w:val="43CA280D"/>
    <w:rsid w:val="44316F05"/>
    <w:rsid w:val="445552E9"/>
    <w:rsid w:val="4461660D"/>
    <w:rsid w:val="44C14DFA"/>
    <w:rsid w:val="45533F2D"/>
    <w:rsid w:val="457F63EC"/>
    <w:rsid w:val="45B24076"/>
    <w:rsid w:val="45BC2AC4"/>
    <w:rsid w:val="45C73FC5"/>
    <w:rsid w:val="4674757D"/>
    <w:rsid w:val="47061B43"/>
    <w:rsid w:val="473B58A4"/>
    <w:rsid w:val="480A3EF4"/>
    <w:rsid w:val="480F1EC9"/>
    <w:rsid w:val="48141018"/>
    <w:rsid w:val="486D24D6"/>
    <w:rsid w:val="4890441B"/>
    <w:rsid w:val="489939B2"/>
    <w:rsid w:val="48DF5182"/>
    <w:rsid w:val="49143FE3"/>
    <w:rsid w:val="498875C7"/>
    <w:rsid w:val="49C354C1"/>
    <w:rsid w:val="49D75781"/>
    <w:rsid w:val="49E54A1A"/>
    <w:rsid w:val="49EA3C1F"/>
    <w:rsid w:val="4A1A3609"/>
    <w:rsid w:val="4A396B13"/>
    <w:rsid w:val="4A4D25BF"/>
    <w:rsid w:val="4A647922"/>
    <w:rsid w:val="4AD0206A"/>
    <w:rsid w:val="4C0F3FD0"/>
    <w:rsid w:val="4C14361A"/>
    <w:rsid w:val="4CDB65A8"/>
    <w:rsid w:val="4D0E4287"/>
    <w:rsid w:val="4D3C320F"/>
    <w:rsid w:val="4DFA5872"/>
    <w:rsid w:val="4E3272FE"/>
    <w:rsid w:val="4E630603"/>
    <w:rsid w:val="4E8567CB"/>
    <w:rsid w:val="4E99027A"/>
    <w:rsid w:val="4EFB4CDF"/>
    <w:rsid w:val="4FE92D8A"/>
    <w:rsid w:val="507C59AC"/>
    <w:rsid w:val="508D1E06"/>
    <w:rsid w:val="50DD28EE"/>
    <w:rsid w:val="51087240"/>
    <w:rsid w:val="510C31D4"/>
    <w:rsid w:val="514209A3"/>
    <w:rsid w:val="519A6FAF"/>
    <w:rsid w:val="51CD5E78"/>
    <w:rsid w:val="525A3ACB"/>
    <w:rsid w:val="529D0C02"/>
    <w:rsid w:val="52D675F5"/>
    <w:rsid w:val="535B5D4C"/>
    <w:rsid w:val="538F3C48"/>
    <w:rsid w:val="53B84F4D"/>
    <w:rsid w:val="54CE3AA7"/>
    <w:rsid w:val="54F2189F"/>
    <w:rsid w:val="55CD2D3D"/>
    <w:rsid w:val="56243ACD"/>
    <w:rsid w:val="56B714EC"/>
    <w:rsid w:val="56D95B7F"/>
    <w:rsid w:val="572528F9"/>
    <w:rsid w:val="57B675EE"/>
    <w:rsid w:val="57F55B48"/>
    <w:rsid w:val="583C23E5"/>
    <w:rsid w:val="585F3F28"/>
    <w:rsid w:val="5895585D"/>
    <w:rsid w:val="58B6732D"/>
    <w:rsid w:val="58D2260D"/>
    <w:rsid w:val="58F46A27"/>
    <w:rsid w:val="59407EBE"/>
    <w:rsid w:val="59F34F31"/>
    <w:rsid w:val="5A074538"/>
    <w:rsid w:val="5A64198B"/>
    <w:rsid w:val="5A930319"/>
    <w:rsid w:val="5AB75F5E"/>
    <w:rsid w:val="5B7756EE"/>
    <w:rsid w:val="5BCA586A"/>
    <w:rsid w:val="5C515CA6"/>
    <w:rsid w:val="5CAD7D38"/>
    <w:rsid w:val="5D6C2870"/>
    <w:rsid w:val="5DAA1DAA"/>
    <w:rsid w:val="5DEA7F80"/>
    <w:rsid w:val="5E062D59"/>
    <w:rsid w:val="5E290C8E"/>
    <w:rsid w:val="5E535813"/>
    <w:rsid w:val="5E912F6A"/>
    <w:rsid w:val="5EBD3D5F"/>
    <w:rsid w:val="5EE10C91"/>
    <w:rsid w:val="60553502"/>
    <w:rsid w:val="607A3D8D"/>
    <w:rsid w:val="60912DAE"/>
    <w:rsid w:val="60AD1DFC"/>
    <w:rsid w:val="60F56A97"/>
    <w:rsid w:val="61204131"/>
    <w:rsid w:val="618C33ED"/>
    <w:rsid w:val="61A42FB4"/>
    <w:rsid w:val="61A46918"/>
    <w:rsid w:val="633769A9"/>
    <w:rsid w:val="635D069E"/>
    <w:rsid w:val="637B48FF"/>
    <w:rsid w:val="63E94CAF"/>
    <w:rsid w:val="641E6E0A"/>
    <w:rsid w:val="64393E88"/>
    <w:rsid w:val="6485002B"/>
    <w:rsid w:val="649E3CEB"/>
    <w:rsid w:val="64AF7CA6"/>
    <w:rsid w:val="64BA3F18"/>
    <w:rsid w:val="65856C59"/>
    <w:rsid w:val="65D11E9E"/>
    <w:rsid w:val="66285F62"/>
    <w:rsid w:val="663A7A43"/>
    <w:rsid w:val="665A078F"/>
    <w:rsid w:val="666735ED"/>
    <w:rsid w:val="670E33AA"/>
    <w:rsid w:val="67786A75"/>
    <w:rsid w:val="680F6B7F"/>
    <w:rsid w:val="681A5D7E"/>
    <w:rsid w:val="683F57E5"/>
    <w:rsid w:val="691E5BA6"/>
    <w:rsid w:val="69277AD1"/>
    <w:rsid w:val="695D23C7"/>
    <w:rsid w:val="69992CD3"/>
    <w:rsid w:val="69C53AC8"/>
    <w:rsid w:val="69C9180A"/>
    <w:rsid w:val="6A2829D5"/>
    <w:rsid w:val="6AE85CC0"/>
    <w:rsid w:val="6B0A20DA"/>
    <w:rsid w:val="6B5B46E4"/>
    <w:rsid w:val="6B9136FA"/>
    <w:rsid w:val="6BDF70C3"/>
    <w:rsid w:val="6BEF1186"/>
    <w:rsid w:val="6C3D4C22"/>
    <w:rsid w:val="6C526F8A"/>
    <w:rsid w:val="6C7268EC"/>
    <w:rsid w:val="6C8726F7"/>
    <w:rsid w:val="6C8D26AC"/>
    <w:rsid w:val="6D0D7DE6"/>
    <w:rsid w:val="6D921C73"/>
    <w:rsid w:val="6DB02727"/>
    <w:rsid w:val="6DCE3893"/>
    <w:rsid w:val="6E494CC8"/>
    <w:rsid w:val="6E5555DC"/>
    <w:rsid w:val="6F3E67F6"/>
    <w:rsid w:val="6F5979D7"/>
    <w:rsid w:val="6FA84376"/>
    <w:rsid w:val="70087110"/>
    <w:rsid w:val="70903082"/>
    <w:rsid w:val="70D17DAD"/>
    <w:rsid w:val="71070737"/>
    <w:rsid w:val="716D5171"/>
    <w:rsid w:val="71A0360A"/>
    <w:rsid w:val="71AF7537"/>
    <w:rsid w:val="71B30284"/>
    <w:rsid w:val="72DE0805"/>
    <w:rsid w:val="735071F1"/>
    <w:rsid w:val="73702CF6"/>
    <w:rsid w:val="74324450"/>
    <w:rsid w:val="74CE5F27"/>
    <w:rsid w:val="75610B49"/>
    <w:rsid w:val="7566497C"/>
    <w:rsid w:val="761D0837"/>
    <w:rsid w:val="76275304"/>
    <w:rsid w:val="765B5EE0"/>
    <w:rsid w:val="76901DB2"/>
    <w:rsid w:val="76FB1E6F"/>
    <w:rsid w:val="775070C7"/>
    <w:rsid w:val="78216CB5"/>
    <w:rsid w:val="785250C1"/>
    <w:rsid w:val="78882890"/>
    <w:rsid w:val="78911745"/>
    <w:rsid w:val="789D7B19"/>
    <w:rsid w:val="78E57CE3"/>
    <w:rsid w:val="78EB3317"/>
    <w:rsid w:val="79254583"/>
    <w:rsid w:val="792C3B64"/>
    <w:rsid w:val="7936053E"/>
    <w:rsid w:val="79D33FDF"/>
    <w:rsid w:val="79F0693F"/>
    <w:rsid w:val="79FF06C1"/>
    <w:rsid w:val="7A0C6902"/>
    <w:rsid w:val="7A186697"/>
    <w:rsid w:val="7A2931E5"/>
    <w:rsid w:val="7A9B4AFD"/>
    <w:rsid w:val="7AA8546C"/>
    <w:rsid w:val="7AEC0927"/>
    <w:rsid w:val="7B931C78"/>
    <w:rsid w:val="7BBC3419"/>
    <w:rsid w:val="7BDD535C"/>
    <w:rsid w:val="7CA659DB"/>
    <w:rsid w:val="7CAA2823"/>
    <w:rsid w:val="7CC16371"/>
    <w:rsid w:val="7CDE6F23"/>
    <w:rsid w:val="7CF46746"/>
    <w:rsid w:val="7D8A0E59"/>
    <w:rsid w:val="7DAE00ED"/>
    <w:rsid w:val="7DE7443E"/>
    <w:rsid w:val="7E0E1A8A"/>
    <w:rsid w:val="7E3C2153"/>
    <w:rsid w:val="7E3F39F1"/>
    <w:rsid w:val="7E555ACA"/>
    <w:rsid w:val="7ECE4181"/>
    <w:rsid w:val="7EFC3D40"/>
    <w:rsid w:val="7F1F3593"/>
    <w:rsid w:val="7F9935D5"/>
    <w:rsid w:val="7F9E4FC7"/>
    <w:rsid w:val="7FC0534C"/>
    <w:rsid w:val="7FE505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9"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1"/>
    <w:pPr>
      <w:spacing w:before="14"/>
      <w:outlineLvl w:val="0"/>
    </w:pPr>
    <w:rPr>
      <w:rFonts w:ascii="宋体" w:hAnsi="宋体"/>
      <w:b/>
      <w:bCs/>
      <w:sz w:val="28"/>
      <w:szCs w:val="28"/>
    </w:rPr>
  </w:style>
  <w:style w:type="paragraph" w:styleId="4">
    <w:name w:val="heading 2"/>
    <w:basedOn w:val="1"/>
    <w:next w:val="5"/>
    <w:qFormat/>
    <w:uiPriority w:val="99"/>
    <w:pPr>
      <w:keepNext/>
      <w:tabs>
        <w:tab w:val="left" w:pos="3510"/>
        <w:tab w:val="left" w:pos="3585"/>
        <w:tab w:val="center" w:pos="4410"/>
        <w:tab w:val="left" w:pos="4620"/>
        <w:tab w:val="left" w:pos="4830"/>
        <w:tab w:val="left" w:pos="5580"/>
      </w:tabs>
      <w:outlineLvl w:val="1"/>
    </w:pPr>
    <w:rPr>
      <w:rFonts w:ascii="Calibri" w:hAnsi="Calibri"/>
      <w:b/>
      <w:bCs/>
      <w:sz w:val="32"/>
    </w:rPr>
  </w:style>
  <w:style w:type="paragraph" w:styleId="6">
    <w:name w:val="heading 4"/>
    <w:basedOn w:val="1"/>
    <w:next w:val="5"/>
    <w:qFormat/>
    <w:uiPriority w:val="0"/>
    <w:pPr>
      <w:keepNext/>
      <w:widowControl/>
      <w:jc w:val="center"/>
      <w:outlineLvl w:val="3"/>
    </w:pPr>
    <w:rPr>
      <w:rFonts w:ascii="Arial Black" w:hAnsi="Arial Black"/>
      <w:kern w:val="0"/>
      <w:sz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5">
    <w:name w:val="Normal Indent"/>
    <w:basedOn w:val="1"/>
    <w:next w:val="6"/>
    <w:qFormat/>
    <w:uiPriority w:val="0"/>
    <w:pPr>
      <w:adjustRightInd w:val="0"/>
      <w:spacing w:line="360" w:lineRule="atLeast"/>
      <w:ind w:left="480"/>
      <w:textAlignment w:val="baseline"/>
    </w:pPr>
    <w:rPr>
      <w:kern w:val="0"/>
    </w:rPr>
  </w:style>
  <w:style w:type="paragraph" w:styleId="7">
    <w:name w:val="Body Text"/>
    <w:basedOn w:val="1"/>
    <w:qFormat/>
    <w:uiPriority w:val="0"/>
    <w:pPr>
      <w:spacing w:after="120"/>
    </w:pPr>
    <w:rPr>
      <w:szCs w:val="24"/>
    </w:rPr>
  </w:style>
  <w:style w:type="paragraph" w:styleId="8">
    <w:name w:val="Balloon Text"/>
    <w:basedOn w:val="1"/>
    <w:link w:val="19"/>
    <w:semiHidden/>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next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kern w:val="0"/>
      <w:sz w:val="24"/>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qFormat/>
    <w:uiPriority w:val="0"/>
    <w:rPr>
      <w:color w:val="338DE6"/>
      <w:u w:val="none"/>
    </w:rPr>
  </w:style>
  <w:style w:type="paragraph" w:customStyle="1" w:styleId="16">
    <w:name w:val="正文 首行缩进:  2 字符"/>
    <w:basedOn w:val="1"/>
    <w:qFormat/>
    <w:uiPriority w:val="0"/>
    <w:pPr>
      <w:ind w:firstLine="200" w:firstLineChars="200"/>
    </w:pPr>
    <w:rPr>
      <w:rFonts w:cs="宋体"/>
      <w:sz w:val="24"/>
    </w:rPr>
  </w:style>
  <w:style w:type="character" w:customStyle="1" w:styleId="17">
    <w:name w:val="页眉 Char"/>
    <w:basedOn w:val="14"/>
    <w:link w:val="10"/>
    <w:qFormat/>
    <w:uiPriority w:val="99"/>
    <w:rPr>
      <w:rFonts w:ascii="Times New Roman" w:hAnsi="Times New Roman" w:eastAsia="宋体" w:cs="Times New Roman"/>
      <w:sz w:val="18"/>
      <w:szCs w:val="18"/>
    </w:rPr>
  </w:style>
  <w:style w:type="character" w:customStyle="1" w:styleId="18">
    <w:name w:val="页脚 Char"/>
    <w:basedOn w:val="14"/>
    <w:link w:val="9"/>
    <w:qFormat/>
    <w:uiPriority w:val="99"/>
    <w:rPr>
      <w:rFonts w:ascii="Times New Roman" w:hAnsi="Times New Roman" w:eastAsia="宋体" w:cs="Times New Roman"/>
      <w:sz w:val="18"/>
      <w:szCs w:val="18"/>
    </w:rPr>
  </w:style>
  <w:style w:type="character" w:customStyle="1" w:styleId="19">
    <w:name w:val="批注框文本 Char"/>
    <w:basedOn w:val="14"/>
    <w:link w:val="8"/>
    <w:semiHidden/>
    <w:qFormat/>
    <w:uiPriority w:val="99"/>
    <w:rPr>
      <w:rFonts w:ascii="Times New Roman" w:hAnsi="Times New Roman" w:eastAsia="宋体" w:cs="Times New Roman"/>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2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3471</Words>
  <Characters>3764</Characters>
  <Lines>112</Lines>
  <Paragraphs>31</Paragraphs>
  <TotalTime>1</TotalTime>
  <ScaleCrop>false</ScaleCrop>
  <LinksUpToDate>false</LinksUpToDate>
  <CharactersWithSpaces>3908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苗</cp:lastModifiedBy>
  <dcterms:modified xsi:type="dcterms:W3CDTF">2023-02-07T09:08:23Z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2052-11.1.0.13703</vt:lpwstr>
  </property>
</Properties>
</file>