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25"/>
        <w:gridCol w:w="1062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李京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陪同人员：徐明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Merge w:val="continue"/>
            <w:vAlign w:val="center"/>
          </w:tcPr>
          <w:p/>
        </w:tc>
        <w:tc>
          <w:tcPr>
            <w:tcW w:w="1325" w:type="dxa"/>
            <w:vMerge w:val="continue"/>
            <w:vAlign w:val="center"/>
          </w:tcPr>
          <w:p/>
        </w:tc>
        <w:tc>
          <w:tcPr>
            <w:tcW w:w="1062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2023年02月0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7-8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Merge w:val="continue"/>
            <w:vAlign w:val="center"/>
          </w:tcPr>
          <w:p/>
        </w:tc>
        <w:tc>
          <w:tcPr>
            <w:tcW w:w="1325" w:type="dxa"/>
            <w:vMerge w:val="continue"/>
            <w:vAlign w:val="center"/>
          </w:tcPr>
          <w:p/>
        </w:tc>
        <w:tc>
          <w:tcPr>
            <w:tcW w:w="1062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、8.2产品和服务的要求、8.4外部提供过程、</w:t>
            </w:r>
            <w:r>
              <w:rPr>
                <w:rFonts w:hint="eastAsia" w:ascii="宋体" w:hAnsi="宋体" w:cs="Arial"/>
                <w:sz w:val="21"/>
                <w:szCs w:val="21"/>
              </w:rPr>
              <w:t>8.5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Arial"/>
                <w:sz w:val="21"/>
                <w:szCs w:val="21"/>
              </w:rPr>
              <w:t>服务提供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过程控制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目标及其实现的策划、6.1.2环境因素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的识别与评价、6.1.4措施的策划、8.1运行策划和控制、8.2应急准备和响应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供销部现有4人，部长1人，采购1人，销售人员3人。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采购控制、供应商管控、市场调研与开发，招投标、商务谈判及合同评审，顾客档案建立，售后服务及顾客满意度评价与分析；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本部门环境因素和危险源识别和控制。</w:t>
            </w:r>
          </w:p>
        </w:tc>
        <w:tc>
          <w:tcPr>
            <w:tcW w:w="96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查见“目标分解考核表”，显示对各部门进行了目标分解，并制定实施措施，供销部目标：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顾客满意度达90分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固废分类处置率</w:t>
            </w:r>
            <w:r>
              <w:rPr>
                <w:rFonts w:hint="eastAsia" w:cs="Times New Roman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产品一次交验合格率97%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保留“目标分解考核表”，每半年考核，2022年7-12月目标均已完成。</w:t>
            </w:r>
          </w:p>
        </w:tc>
        <w:tc>
          <w:tcPr>
            <w:tcW w:w="96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供销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采取多因子评价法进行了评价，查到“重要环境因素清单”，评价出潜在火灾为重要环境因素。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经评价供销部的重要环境因素为：潜在火灾。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主要控制措施：加强日常培训、日常检查，配备消防器材等措施。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查“危险源辨识、风险评价、风险控制一览表”，识别了办公活动和上下班途中的危险源。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涉及供销部的危险源有插座质量差漏电造成的触电，烟头未及时熄灭或直接扔到纸篓中造成火灾，接线板负荷过重造成的火灾或触电等。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采取D=LEC进行评价，查到“重大危险源清单”，评价出重大危险源2个，包括：潜在火灾、交通伤害。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经评价供销部的重大危险源：潜在火灾、交通伤害。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主要控制措施：执行管理方案、配备消防器材、日常检查、培训教育、购买保险等运行控制措施等。</w:t>
            </w:r>
          </w:p>
        </w:tc>
        <w:tc>
          <w:tcPr>
            <w:tcW w:w="96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张贴标识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不定期开展交通安全教育培训；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，详见供销部审核记录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公司策划了玻璃纤维增强塑料制品、管道、市政设施的销售过程：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产品要求信息获取----产品要求评审-----签订合同----采购 -----质检------销售---售后服务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经评审，公司销售过程为需要确认的过程；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查见“特殊过程确认单”，2022.9.21，公司从人员、设备、服务标准等方面对销售过程进行了确认；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公司策划了销售过程控制的文件：销售服务规范、管理制度等；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公司策划了对销售过程进行监视测量的要求，并策划了检查表、调查表；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公司配备了销售相关的设备，主要是：电脑、打印机、网络、电话等；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介绍说，公司销售业务人员无需特别的资质和能力要求。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公司与顾客的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沟通方式主要是电话、资料传递、招投标会、交流会等形式宣传本公司有关产品及公司的有关信誉等。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查见公司印制的宣传册，介绍公司基本情况和主要销售的产品系列、联系方式等；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公司主要通过招标会、客户的走访、交流会等了解市场的需求状态。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介绍说，公司产品主要通过招投标进行销售，中标后签订合同。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提供销售合同：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1、鄱阳县工业园区实业有限公司——污水处理设备</w:t>
            </w:r>
            <w:r>
              <w:rPr>
                <w:rFonts w:hint="eastAsia" w:cs="Times New Roman"/>
                <w:szCs w:val="22"/>
                <w:lang w:val="en-US" w:eastAsia="zh-CN"/>
              </w:rPr>
              <w:t>（市政）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，2022.4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2、江西上高高新园区开发建设有限责任公司——污水管网</w:t>
            </w:r>
            <w:r>
              <w:rPr>
                <w:rFonts w:hint="eastAsia" w:cs="Times New Roman"/>
                <w:szCs w:val="22"/>
                <w:lang w:val="en-US" w:eastAsia="zh-CN"/>
              </w:rPr>
              <w:t>组配件（橡胶圈、塑料管件、缠绕增强管、PE石壁管）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，2022.10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以上合同明确了规格、型号、数量、金额、质量要求、技术标准、售后服务、违约责任等内容；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保留“合同评审记录表”，以上合同均通过评审后，合同双方签字盖章。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公司销售的产品主要是通过名称、编号、规格型号或原厂包装等进行标识；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产品主要是利用原厂包装进行防护。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合同中明确了售后服务的要求，公司根据合同要求实施售后服务，交付后活动受控；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介绍说目前尚未发生合同更改的情况。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销售过程基本受控。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查见《采购控制程序》，有效文件。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提供了《合格供方名录》：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1、</w:t>
            </w:r>
            <w:r>
              <w:rPr>
                <w:rFonts w:hint="eastAsia" w:cs="Times New Roman"/>
                <w:szCs w:val="22"/>
                <w:lang w:val="en-US" w:eastAsia="zh-CN"/>
              </w:rPr>
              <w:t>江西浩宇实业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有限公司——管道；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2、苏州格赛特环保设备有限公司——污水处理设备；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查见《供方调查评定表》，评价项目主要有资质要求、原料保证、交付要求等，对以上供方进行了调查评价，评价结果合格。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供方供方对产品/服务质量的承诺：安全生产、质量第一。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评价人、批准人署名</w:t>
            </w:r>
            <w:r>
              <w:rPr>
                <w:rFonts w:hint="eastAsia" w:cs="Times New Roman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抽查采购合同：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1、</w:t>
            </w:r>
            <w:r>
              <w:rPr>
                <w:rFonts w:hint="eastAsia" w:cs="Times New Roman"/>
                <w:szCs w:val="22"/>
                <w:lang w:val="en-US" w:eastAsia="zh-CN"/>
              </w:rPr>
              <w:t>江西浩宇实业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有限公司——管道</w:t>
            </w:r>
            <w:r>
              <w:rPr>
                <w:rFonts w:hint="eastAsia" w:cs="Times New Roman"/>
                <w:szCs w:val="22"/>
                <w:lang w:val="en-US" w:eastAsia="zh-CN"/>
              </w:rPr>
              <w:t>（PE管、缠绕管）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  <w:r>
              <w:rPr>
                <w:rFonts w:hint="eastAsia" w:cs="Times New Roman"/>
                <w:szCs w:val="22"/>
                <w:lang w:val="en-US" w:eastAsia="zh-CN"/>
              </w:rPr>
              <w:t>2022.8.5；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2、苏州格赛特环保设备有限公司——</w:t>
            </w:r>
            <w:r>
              <w:rPr>
                <w:rFonts w:hint="eastAsia" w:cs="Times New Roman"/>
                <w:szCs w:val="22"/>
                <w:lang w:val="en-US" w:eastAsia="zh-CN"/>
              </w:rPr>
              <w:t>一体化预制泵站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  <w:r>
              <w:rPr>
                <w:rFonts w:hint="eastAsia" w:cs="Times New Roman"/>
                <w:szCs w:val="22"/>
                <w:lang w:val="en-US" w:eastAsia="zh-CN"/>
              </w:rPr>
              <w:t>2022.4.27；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以上合同明确了规格型号、数量、单价、金额、质量、售后服务、违约责任等，双方签字盖章；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产品和服务的放行</w:t>
            </w:r>
          </w:p>
        </w:tc>
        <w:tc>
          <w:tcPr>
            <w:tcW w:w="13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采购检验：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介绍说，采购产品验收、产品放行参照国家/行业标准、顾客要求等，通过出厂调试，合格后发货，发货通常由厂家直接发运至顾客，客户验收。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根据策划的要求实施了监测；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查见销售服务过程检查记录表，对接单、采购、检验、交付、售后服务等过程进行了监测，抽见：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2022年11月23日——橡胶圈、塑料管件、缠绕增强管、PE石壁管等；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2022年5月17日——污水提升泵站；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结果检验：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查见“销售服务质量检查表”，抽见：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橡胶圈、塑料管件、缠绕增强管、PE石壁管——2022.11.27；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污水提升泵站——2022.5.21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对销售服务结果进行了检查，检查项目包括：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包装、产品、数量、销售流程、服务人员态度、售后服务等；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结论均符合；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抽见第三方检验报告：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检测报告——一体化预制泵站，中国上海测试中心玻璃钢/复合材料行业测试点，28/5/2019；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检测报告——HDPE缠绕结构壁管材，江西省建材质量监督检验站有限公司，2022.12.5；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检测报告——PE实壁给水管，江西省建材质量监督检验站有限公司，2022.9.30.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不合格品控制</w:t>
            </w:r>
          </w:p>
        </w:tc>
        <w:tc>
          <w:tcPr>
            <w:tcW w:w="13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公司在《不合格品控制程序》中，对不合格品的处置方式、处置的职责和权限、不合格的评审方式、让步接受的办法及责任部门等均作了规定。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采购产品不合格品一般退货或调换处理，目前未发生采购产品不合格情况；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销售过程不合格处置</w:t>
            </w:r>
            <w:r>
              <w:rPr>
                <w:rFonts w:hint="eastAsia" w:cs="Times New Roman"/>
                <w:szCs w:val="22"/>
                <w:lang w:val="en-US" w:eastAsia="zh-CN"/>
              </w:rPr>
              <w:t>通常采取隔离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目前交付后未发生不合格。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企业不合格品控制基本有效。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2022年12月27日，发放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份，回收</w:t>
            </w:r>
            <w:r>
              <w:rPr>
                <w:rFonts w:hint="eastAsia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2022年12月2</w:t>
            </w:r>
            <w:r>
              <w:rPr>
                <w:rFonts w:hint="eastAsia" w:hAnsi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宋体" w:eastAsia="宋体" w:cs="Times New Roman"/>
                <w:szCs w:val="21"/>
              </w:rPr>
              <w:t>日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宋体" w:eastAsia="宋体" w:cs="Times New Roman"/>
                <w:szCs w:val="21"/>
              </w:rPr>
              <w:t>对顾客满意度指标予以</w:t>
            </w:r>
            <w:r>
              <w:rPr>
                <w:rFonts w:hint="eastAsia" w:hAnsi="宋体" w:cs="Times New Roman"/>
                <w:szCs w:val="21"/>
                <w:lang w:eastAsia="zh-CN"/>
              </w:rPr>
              <w:t>统计</w:t>
            </w:r>
            <w:r>
              <w:rPr>
                <w:rFonts w:ascii="Times New Roman" w:hAnsi="宋体" w:eastAsia="宋体" w:cs="Times New Roman"/>
                <w:szCs w:val="21"/>
              </w:rPr>
              <w:t>分析汇总，经评价测算客户满意度得分</w:t>
            </w:r>
            <w:r>
              <w:rPr>
                <w:rFonts w:hint="eastAsia" w:hAnsi="宋体" w:cs="Times New Roman"/>
                <w:szCs w:val="21"/>
                <w:lang w:val="en-US" w:eastAsia="zh-CN"/>
              </w:rPr>
              <w:t>99</w:t>
            </w:r>
            <w:r>
              <w:rPr>
                <w:rFonts w:hint="eastAsia" w:ascii="Times New Roman" w:hAnsi="宋体" w:eastAsia="宋体" w:cs="Times New Roman"/>
                <w:szCs w:val="21"/>
              </w:rPr>
              <w:t>分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52A0566"/>
    <w:rsid w:val="42C13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3387</Words>
  <Characters>3627</Characters>
  <Lines>1</Lines>
  <Paragraphs>1</Paragraphs>
  <TotalTime>1</TotalTime>
  <ScaleCrop>false</ScaleCrop>
  <LinksUpToDate>false</LinksUpToDate>
  <CharactersWithSpaces>3661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2023-02-06T07:47:34Z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F059E6D4192C4D3BAB473789F44BE8AB</vt:lpwstr>
  </property>
  <property fmtid="{D5CDD505-2E9C-101B-9397-08002B2CF9AE}" pid="3" name="KSOProductBuildVer">
    <vt:lpwstr>2052-11.1.0.12980</vt:lpwstr>
  </property>
</Properties>
</file>