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0015-2023-EO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auto"/>
                <w:sz w:val="22"/>
                <w:szCs w:val="22"/>
              </w:rPr>
            </w:pPr>
            <w:r>
              <w:rPr>
                <w:rFonts w:hint="eastAsia"/>
                <w:color w:val="auto"/>
                <w:sz w:val="22"/>
                <w:szCs w:val="22"/>
              </w:rPr>
              <w:t>受审核方名称</w:t>
            </w:r>
          </w:p>
        </w:tc>
        <w:tc>
          <w:tcPr>
            <w:tcW w:w="5040" w:type="dxa"/>
            <w:gridSpan w:val="3"/>
          </w:tcPr>
          <w:p>
            <w:pPr>
              <w:snapToGrid w:val="0"/>
              <w:spacing w:line="0" w:lineRule="atLeast"/>
              <w:jc w:val="center"/>
              <w:rPr>
                <w:rFonts w:eastAsia="隶书"/>
                <w:b/>
                <w:color w:val="auto"/>
                <w:sz w:val="22"/>
                <w:szCs w:val="22"/>
              </w:rPr>
            </w:pPr>
            <w:bookmarkStart w:id="1" w:name="组织名称"/>
            <w:r>
              <w:rPr>
                <w:rFonts w:eastAsia="隶书"/>
                <w:b/>
                <w:color w:val="auto"/>
                <w:sz w:val="22"/>
                <w:szCs w:val="22"/>
              </w:rPr>
              <w:t>重庆斯肯达有色金属有限公司</w:t>
            </w:r>
            <w:bookmarkEnd w:id="1"/>
          </w:p>
        </w:tc>
        <w:tc>
          <w:tcPr>
            <w:tcW w:w="1370" w:type="dxa"/>
          </w:tcPr>
          <w:p>
            <w:pPr>
              <w:snapToGrid w:val="0"/>
              <w:spacing w:line="0" w:lineRule="atLeast"/>
              <w:jc w:val="center"/>
              <w:rPr>
                <w:rFonts w:eastAsia="隶书"/>
                <w:b/>
                <w:color w:val="auto"/>
                <w:sz w:val="22"/>
                <w:szCs w:val="22"/>
              </w:rPr>
            </w:pPr>
            <w:r>
              <w:rPr>
                <w:rFonts w:hint="eastAsia"/>
                <w:color w:val="auto"/>
                <w:sz w:val="22"/>
                <w:szCs w:val="22"/>
              </w:rPr>
              <w:t>审核组长</w:t>
            </w:r>
          </w:p>
        </w:tc>
        <w:tc>
          <w:tcPr>
            <w:tcW w:w="1976" w:type="dxa"/>
          </w:tcPr>
          <w:p>
            <w:pPr>
              <w:snapToGrid w:val="0"/>
              <w:spacing w:line="0" w:lineRule="atLeast"/>
              <w:jc w:val="center"/>
              <w:rPr>
                <w:rFonts w:eastAsia="隶书"/>
                <w:b/>
                <w:color w:val="auto"/>
                <w:sz w:val="22"/>
                <w:szCs w:val="22"/>
              </w:rPr>
            </w:pPr>
            <w:bookmarkStart w:id="2" w:name="总组长"/>
            <w:r>
              <w:rPr>
                <w:rFonts w:eastAsia="隶书"/>
                <w:b/>
                <w:color w:val="auto"/>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 xml:space="preserve">订单号 </w:t>
            </w:r>
          </w:p>
        </w:tc>
        <w:tc>
          <w:tcPr>
            <w:tcW w:w="5040" w:type="dxa"/>
            <w:gridSpan w:val="3"/>
          </w:tcPr>
          <w:p>
            <w:pPr>
              <w:snapToGrid w:val="0"/>
              <w:spacing w:line="0" w:lineRule="atLeast"/>
              <w:jc w:val="center"/>
              <w:rPr>
                <w:color w:val="auto"/>
                <w:sz w:val="22"/>
                <w:szCs w:val="22"/>
              </w:rPr>
            </w:pPr>
          </w:p>
        </w:tc>
        <w:tc>
          <w:tcPr>
            <w:tcW w:w="1370" w:type="dxa"/>
          </w:tcPr>
          <w:p>
            <w:pPr>
              <w:snapToGrid w:val="0"/>
              <w:spacing w:line="0" w:lineRule="atLeast"/>
              <w:jc w:val="center"/>
              <w:rPr>
                <w:color w:val="auto"/>
                <w:sz w:val="22"/>
                <w:szCs w:val="22"/>
              </w:rPr>
            </w:pPr>
            <w:r>
              <w:rPr>
                <w:rFonts w:hint="eastAsia"/>
                <w:color w:val="auto"/>
                <w:sz w:val="22"/>
                <w:szCs w:val="22"/>
                <w:lang w:val="en-GB"/>
              </w:rPr>
              <w:t>证书号</w:t>
            </w:r>
          </w:p>
        </w:tc>
        <w:tc>
          <w:tcPr>
            <w:tcW w:w="1976" w:type="dxa"/>
          </w:tcPr>
          <w:p>
            <w:pPr>
              <w:snapToGrid w:val="0"/>
              <w:spacing w:line="0" w:lineRule="atLeast"/>
              <w:jc w:val="center"/>
              <w:rPr>
                <w:color w:val="auto"/>
                <w:sz w:val="22"/>
                <w:szCs w:val="22"/>
              </w:rPr>
            </w:pPr>
            <w:bookmarkStart w:id="3" w:name="证书编号"/>
            <w:r>
              <w:rPr>
                <w:color w:val="auto"/>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组织机构代码</w:t>
            </w:r>
          </w:p>
        </w:tc>
        <w:tc>
          <w:tcPr>
            <w:tcW w:w="5040" w:type="dxa"/>
            <w:gridSpan w:val="3"/>
          </w:tcPr>
          <w:p>
            <w:pPr>
              <w:snapToGrid w:val="0"/>
              <w:spacing w:line="0" w:lineRule="atLeast"/>
              <w:jc w:val="center"/>
              <w:rPr>
                <w:color w:val="auto"/>
                <w:sz w:val="22"/>
                <w:szCs w:val="22"/>
              </w:rPr>
            </w:pPr>
            <w:bookmarkStart w:id="4" w:name="机构代码"/>
            <w:r>
              <w:rPr>
                <w:color w:val="auto"/>
                <w:sz w:val="22"/>
                <w:szCs w:val="22"/>
              </w:rPr>
              <w:t>91500104756227539M</w:t>
            </w:r>
            <w:bookmarkEnd w:id="4"/>
          </w:p>
        </w:tc>
        <w:tc>
          <w:tcPr>
            <w:tcW w:w="1370" w:type="dxa"/>
          </w:tcPr>
          <w:p>
            <w:pPr>
              <w:snapToGrid w:val="0"/>
              <w:spacing w:line="0" w:lineRule="atLeast"/>
              <w:jc w:val="center"/>
              <w:rPr>
                <w:color w:val="auto"/>
                <w:sz w:val="22"/>
                <w:szCs w:val="22"/>
              </w:rPr>
            </w:pPr>
            <w:r>
              <w:rPr>
                <w:rFonts w:hint="eastAsia"/>
                <w:color w:val="auto"/>
                <w:sz w:val="22"/>
                <w:szCs w:val="22"/>
              </w:rPr>
              <w:t>是否带CNAS标志</w:t>
            </w:r>
          </w:p>
        </w:tc>
        <w:tc>
          <w:tcPr>
            <w:tcW w:w="1976" w:type="dxa"/>
          </w:tcPr>
          <w:p>
            <w:pPr>
              <w:snapToGrid w:val="0"/>
              <w:spacing w:line="0" w:lineRule="atLeast"/>
              <w:rPr>
                <w:color w:val="auto"/>
                <w:sz w:val="22"/>
                <w:szCs w:val="22"/>
              </w:rPr>
            </w:pPr>
            <w:bookmarkStart w:id="5" w:name="认可标志"/>
            <w:r>
              <w:rPr>
                <w:color w:val="auto"/>
                <w:sz w:val="22"/>
                <w:szCs w:val="22"/>
              </w:rPr>
              <w:t>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认证</w:t>
            </w:r>
            <w:r>
              <w:rPr>
                <w:rFonts w:hint="eastAsia"/>
                <w:color w:val="auto"/>
                <w:sz w:val="22"/>
                <w:szCs w:val="22"/>
                <w:lang w:val="en-GB"/>
              </w:rPr>
              <w:t>标准</w:t>
            </w:r>
          </w:p>
        </w:tc>
        <w:tc>
          <w:tcPr>
            <w:tcW w:w="5040" w:type="dxa"/>
            <w:gridSpan w:val="3"/>
          </w:tcPr>
          <w:p>
            <w:pPr>
              <w:snapToGrid w:val="0"/>
              <w:spacing w:line="0" w:lineRule="atLeast"/>
              <w:jc w:val="left"/>
              <w:rPr>
                <w:color w:val="auto"/>
                <w:sz w:val="22"/>
                <w:szCs w:val="22"/>
              </w:rPr>
            </w:pPr>
            <w:bookmarkStart w:id="6" w:name="Q勾选"/>
            <w:r>
              <w:rPr>
                <w:rFonts w:hint="eastAsia"/>
                <w:color w:val="auto"/>
                <w:sz w:val="22"/>
                <w:szCs w:val="22"/>
              </w:rPr>
              <w:t>□</w:t>
            </w:r>
            <w:bookmarkEnd w:id="6"/>
            <w:r>
              <w:rPr>
                <w:rFonts w:hint="eastAsia"/>
                <w:color w:val="auto"/>
                <w:sz w:val="22"/>
                <w:szCs w:val="22"/>
              </w:rPr>
              <w:t xml:space="preserve"> GB/T 19001-2016 idt ISO 9001:2015标准 (不适用：  条款)</w:t>
            </w:r>
          </w:p>
          <w:p>
            <w:pPr>
              <w:snapToGrid w:val="0"/>
              <w:spacing w:line="0" w:lineRule="atLeast"/>
              <w:jc w:val="left"/>
              <w:rPr>
                <w:color w:val="auto"/>
                <w:sz w:val="22"/>
                <w:szCs w:val="22"/>
              </w:rPr>
            </w:pPr>
            <w:bookmarkStart w:id="7" w:name="QJ勾选"/>
            <w:r>
              <w:rPr>
                <w:rFonts w:hint="eastAsia"/>
                <w:color w:val="auto"/>
                <w:sz w:val="22"/>
                <w:szCs w:val="22"/>
              </w:rPr>
              <w:t>□</w:t>
            </w:r>
            <w:bookmarkEnd w:id="7"/>
            <w:r>
              <w:rPr>
                <w:rFonts w:hint="eastAsia"/>
                <w:color w:val="auto"/>
                <w:sz w:val="22"/>
                <w:szCs w:val="22"/>
              </w:rPr>
              <w:t xml:space="preserve"> GB/T 50430-2017 (不适用：  条款)；</w:t>
            </w:r>
          </w:p>
          <w:p>
            <w:pPr>
              <w:snapToGrid w:val="0"/>
              <w:spacing w:line="0" w:lineRule="atLeast"/>
              <w:jc w:val="left"/>
              <w:rPr>
                <w:color w:val="auto"/>
                <w:sz w:val="22"/>
                <w:szCs w:val="22"/>
              </w:rPr>
            </w:pPr>
            <w:bookmarkStart w:id="8" w:name="E勾选"/>
            <w:r>
              <w:rPr>
                <w:rFonts w:hint="eastAsia"/>
                <w:color w:val="auto"/>
                <w:sz w:val="22"/>
                <w:szCs w:val="22"/>
              </w:rPr>
              <w:t>■</w:t>
            </w:r>
            <w:bookmarkEnd w:id="8"/>
            <w:r>
              <w:rPr>
                <w:rFonts w:hint="eastAsia"/>
                <w:color w:val="auto"/>
                <w:sz w:val="22"/>
                <w:szCs w:val="22"/>
              </w:rPr>
              <w:t xml:space="preserve"> GB/T 24001-2016 idt ISO 14001:2015标准；</w:t>
            </w:r>
          </w:p>
          <w:p>
            <w:pPr>
              <w:snapToGrid w:val="0"/>
              <w:spacing w:line="0" w:lineRule="atLeast"/>
              <w:jc w:val="left"/>
              <w:rPr>
                <w:color w:val="auto"/>
                <w:sz w:val="22"/>
                <w:szCs w:val="22"/>
              </w:rPr>
            </w:pPr>
            <w:bookmarkStart w:id="9" w:name="S勾选"/>
            <w:r>
              <w:rPr>
                <w:rFonts w:hint="eastAsia"/>
                <w:color w:val="auto"/>
                <w:sz w:val="22"/>
                <w:szCs w:val="22"/>
              </w:rPr>
              <w:t>■</w:t>
            </w:r>
            <w:bookmarkEnd w:id="9"/>
            <w:r>
              <w:rPr>
                <w:rFonts w:hint="eastAsia"/>
                <w:color w:val="auto"/>
                <w:sz w:val="22"/>
                <w:szCs w:val="22"/>
              </w:rPr>
              <w:t xml:space="preserve"> GB/T 45001-2020 idt ISO 45001:2018标准；</w:t>
            </w:r>
          </w:p>
          <w:p>
            <w:pPr>
              <w:snapToGrid w:val="0"/>
              <w:spacing w:line="0" w:lineRule="atLeast"/>
              <w:jc w:val="left"/>
              <w:rPr>
                <w:color w:val="auto"/>
                <w:sz w:val="22"/>
                <w:szCs w:val="22"/>
              </w:rPr>
            </w:pPr>
            <w:bookmarkStart w:id="10" w:name="EnMS勾选"/>
            <w:r>
              <w:rPr>
                <w:rFonts w:hint="eastAsia"/>
                <w:color w:val="auto"/>
                <w:sz w:val="22"/>
                <w:szCs w:val="22"/>
              </w:rPr>
              <w:t>□</w:t>
            </w:r>
            <w:bookmarkEnd w:id="10"/>
            <w:r>
              <w:rPr>
                <w:rFonts w:hint="eastAsia"/>
                <w:color w:val="auto"/>
                <w:sz w:val="22"/>
                <w:szCs w:val="22"/>
              </w:rPr>
              <w:t xml:space="preserve"> GB/T 23331-2020 idt ISO 50001:2018标准；</w:t>
            </w:r>
          </w:p>
          <w:p>
            <w:pPr>
              <w:snapToGrid w:val="0"/>
              <w:spacing w:line="0" w:lineRule="atLeast"/>
              <w:jc w:val="left"/>
              <w:rPr>
                <w:color w:val="auto"/>
                <w:sz w:val="22"/>
                <w:szCs w:val="22"/>
              </w:rPr>
            </w:pPr>
            <w:r>
              <w:rPr>
                <w:rFonts w:hint="eastAsia"/>
                <w:color w:val="auto"/>
                <w:sz w:val="22"/>
                <w:szCs w:val="22"/>
              </w:rPr>
              <w:t xml:space="preserve">□RB/T XXXX-XXXX                     </w:t>
            </w:r>
          </w:p>
          <w:p>
            <w:pPr>
              <w:snapToGrid w:val="0"/>
              <w:spacing w:line="0" w:lineRule="atLeast"/>
              <w:jc w:val="left"/>
              <w:rPr>
                <w:color w:val="auto"/>
                <w:sz w:val="22"/>
                <w:szCs w:val="22"/>
              </w:rPr>
            </w:pPr>
            <w:bookmarkStart w:id="11" w:name="F勾选"/>
            <w:r>
              <w:rPr>
                <w:rFonts w:hint="eastAsia"/>
                <w:color w:val="auto"/>
                <w:sz w:val="22"/>
                <w:szCs w:val="22"/>
              </w:rPr>
              <w:t>□</w:t>
            </w:r>
            <w:bookmarkEnd w:id="11"/>
            <w:r>
              <w:rPr>
                <w:rFonts w:hint="eastAsia"/>
                <w:color w:val="auto"/>
                <w:sz w:val="22"/>
                <w:szCs w:val="22"/>
              </w:rPr>
              <w:t>ISO 22000-2018</w:t>
            </w:r>
          </w:p>
          <w:p>
            <w:pPr>
              <w:snapToGrid w:val="0"/>
              <w:spacing w:line="0" w:lineRule="atLeast"/>
              <w:jc w:val="left"/>
              <w:rPr>
                <w:color w:val="auto"/>
                <w:sz w:val="22"/>
                <w:szCs w:val="22"/>
              </w:rPr>
            </w:pPr>
            <w:bookmarkStart w:id="12" w:name="H勾选"/>
            <w:r>
              <w:rPr>
                <w:rFonts w:hint="eastAsia"/>
                <w:color w:val="auto"/>
                <w:sz w:val="22"/>
                <w:szCs w:val="22"/>
              </w:rPr>
              <w:t>□</w:t>
            </w:r>
            <w:bookmarkEnd w:id="12"/>
            <w:r>
              <w:rPr>
                <w:rFonts w:hint="eastAsia"/>
                <w:color w:val="auto"/>
                <w:sz w:val="22"/>
                <w:szCs w:val="22"/>
              </w:rPr>
              <w:t>危害分析与关键控制点（HACCP）体系认证要求（V1.0）</w:t>
            </w:r>
          </w:p>
        </w:tc>
        <w:tc>
          <w:tcPr>
            <w:tcW w:w="1370" w:type="dxa"/>
          </w:tcPr>
          <w:p>
            <w:pPr>
              <w:snapToGrid w:val="0"/>
              <w:spacing w:line="0" w:lineRule="atLeast"/>
              <w:jc w:val="center"/>
              <w:rPr>
                <w:color w:val="auto"/>
                <w:sz w:val="22"/>
                <w:szCs w:val="22"/>
              </w:rPr>
            </w:pPr>
            <w:r>
              <w:rPr>
                <w:rFonts w:hint="eastAsia"/>
                <w:color w:val="auto"/>
                <w:sz w:val="22"/>
                <w:szCs w:val="22"/>
              </w:rPr>
              <w:t>企业体系有效人数</w:t>
            </w:r>
          </w:p>
        </w:tc>
        <w:tc>
          <w:tcPr>
            <w:tcW w:w="1976" w:type="dxa"/>
          </w:tcPr>
          <w:p>
            <w:pPr>
              <w:snapToGrid w:val="0"/>
              <w:spacing w:line="0" w:lineRule="atLeast"/>
              <w:jc w:val="center"/>
              <w:rPr>
                <w:color w:val="auto"/>
                <w:sz w:val="22"/>
                <w:szCs w:val="22"/>
              </w:rPr>
            </w:pPr>
            <w:bookmarkStart w:id="13" w:name="体系人数"/>
            <w:r>
              <w:rPr>
                <w:color w:val="auto"/>
                <w:sz w:val="22"/>
                <w:szCs w:val="22"/>
              </w:rPr>
              <w:t>E:10,O:10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审核类型</w:t>
            </w:r>
          </w:p>
        </w:tc>
        <w:tc>
          <w:tcPr>
            <w:tcW w:w="8386" w:type="dxa"/>
            <w:gridSpan w:val="5"/>
          </w:tcPr>
          <w:p>
            <w:pPr>
              <w:pStyle w:val="2"/>
              <w:spacing w:line="400" w:lineRule="exact"/>
              <w:ind w:firstLine="0"/>
              <w:rPr>
                <w:color w:val="auto"/>
                <w:sz w:val="22"/>
                <w:szCs w:val="22"/>
              </w:rPr>
            </w:pPr>
            <w:bookmarkStart w:id="14" w:name="初审"/>
            <w:r>
              <w:rPr>
                <w:rFonts w:hint="eastAsia"/>
                <w:b/>
                <w:color w:val="auto"/>
                <w:spacing w:val="-2"/>
                <w:sz w:val="21"/>
                <w:szCs w:val="21"/>
              </w:rPr>
              <w:t>□</w:t>
            </w:r>
            <w:bookmarkEnd w:id="14"/>
            <w:r>
              <w:rPr>
                <w:rFonts w:hint="eastAsia"/>
                <w:b/>
                <w:color w:val="auto"/>
                <w:spacing w:val="-2"/>
                <w:sz w:val="21"/>
                <w:szCs w:val="21"/>
              </w:rPr>
              <w:t>初次认证</w:t>
            </w:r>
            <w:bookmarkStart w:id="15" w:name="监督勾选"/>
            <w:r>
              <w:rPr>
                <w:rFonts w:hint="eastAsia"/>
                <w:b/>
                <w:color w:val="auto"/>
                <w:spacing w:val="-2"/>
                <w:sz w:val="21"/>
                <w:szCs w:val="21"/>
              </w:rPr>
              <w:t>□</w:t>
            </w:r>
            <w:bookmarkEnd w:id="15"/>
            <w:r>
              <w:rPr>
                <w:rFonts w:hint="eastAsia"/>
                <w:b/>
                <w:color w:val="auto"/>
                <w:spacing w:val="-2"/>
                <w:sz w:val="21"/>
                <w:szCs w:val="21"/>
              </w:rPr>
              <w:t>监督审核</w:t>
            </w:r>
            <w:bookmarkStart w:id="16" w:name="再认证勾选"/>
            <w:r>
              <w:rPr>
                <w:rFonts w:hint="eastAsia"/>
                <w:b/>
                <w:color w:val="auto"/>
                <w:spacing w:val="-2"/>
                <w:sz w:val="21"/>
                <w:szCs w:val="21"/>
              </w:rPr>
              <w:t>■</w:t>
            </w:r>
            <w:bookmarkEnd w:id="16"/>
            <w:r>
              <w:rPr>
                <w:rFonts w:hint="eastAsia"/>
                <w:b/>
                <w:color w:val="auto"/>
                <w:spacing w:val="-2"/>
                <w:sz w:val="21"/>
                <w:szCs w:val="21"/>
              </w:rPr>
              <w:t>再认证</w:t>
            </w:r>
            <w:bookmarkStart w:id="17" w:name="特殊审核勾选"/>
            <w:r>
              <w:rPr>
                <w:rFonts w:hint="eastAsia"/>
                <w:b/>
                <w:color w:val="auto"/>
                <w:spacing w:val="-2"/>
                <w:sz w:val="21"/>
                <w:szCs w:val="21"/>
              </w:rPr>
              <w:t>□</w:t>
            </w:r>
            <w:bookmarkEnd w:id="17"/>
            <w:r>
              <w:rPr>
                <w:rFonts w:hint="eastAsia"/>
                <w:b/>
                <w:color w:val="auto"/>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变更内容</w:t>
            </w:r>
          </w:p>
        </w:tc>
        <w:tc>
          <w:tcPr>
            <w:tcW w:w="8386" w:type="dxa"/>
            <w:gridSpan w:val="5"/>
          </w:tcPr>
          <w:p>
            <w:pPr>
              <w:pStyle w:val="2"/>
              <w:spacing w:line="360" w:lineRule="exact"/>
              <w:ind w:firstLine="0"/>
              <w:rPr>
                <w:b/>
                <w:color w:val="auto"/>
                <w:spacing w:val="-2"/>
                <w:sz w:val="21"/>
                <w:szCs w:val="21"/>
              </w:rPr>
            </w:pPr>
            <w:r>
              <w:rPr>
                <w:rFonts w:hint="eastAsia"/>
                <w:b/>
                <w:color w:val="auto"/>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color w:val="auto"/>
                <w:sz w:val="22"/>
                <w:szCs w:val="22"/>
              </w:rPr>
            </w:pPr>
            <w:r>
              <w:rPr>
                <w:rFonts w:hint="eastAsia"/>
                <w:b w:val="0"/>
                <w:color w:val="auto"/>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3373" w:type="dxa"/>
          </w:tcPr>
          <w:p>
            <w:pPr>
              <w:snapToGrid w:val="0"/>
              <w:spacing w:line="0" w:lineRule="atLeast"/>
              <w:jc w:val="left"/>
              <w:rPr>
                <w:color w:val="auto"/>
                <w:sz w:val="22"/>
                <w:szCs w:val="22"/>
              </w:rPr>
            </w:pPr>
            <w:r>
              <w:rPr>
                <w:rFonts w:hint="eastAsia"/>
                <w:color w:val="auto"/>
                <w:sz w:val="22"/>
                <w:szCs w:val="22"/>
                <w:lang w:val="en-GB"/>
              </w:rPr>
              <w:t>中文公司名称及地址</w:t>
            </w:r>
          </w:p>
        </w:tc>
        <w:tc>
          <w:tcPr>
            <w:tcW w:w="5013" w:type="dxa"/>
            <w:gridSpan w:val="4"/>
          </w:tcPr>
          <w:p>
            <w:pPr>
              <w:snapToGrid w:val="0"/>
              <w:spacing w:line="0" w:lineRule="atLeast"/>
              <w:jc w:val="left"/>
              <w:rPr>
                <w:color w:val="auto"/>
                <w:sz w:val="22"/>
                <w:szCs w:val="22"/>
              </w:rPr>
            </w:pPr>
            <w:r>
              <w:rPr>
                <w:rFonts w:hint="eastAsia"/>
                <w:color w:val="auto"/>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color w:val="auto"/>
                <w:sz w:val="22"/>
                <w:szCs w:val="22"/>
              </w:rPr>
            </w:pPr>
            <w:r>
              <w:rPr>
                <w:rFonts w:hint="eastAsia"/>
                <w:color w:val="auto"/>
                <w:sz w:val="22"/>
                <w:szCs w:val="22"/>
                <w:lang w:val="en-GB"/>
              </w:rPr>
              <w:t>公司名称</w:t>
            </w:r>
          </w:p>
        </w:tc>
        <w:tc>
          <w:tcPr>
            <w:tcW w:w="3373" w:type="dxa"/>
            <w:vMerge w:val="restart"/>
          </w:tcPr>
          <w:p>
            <w:pPr>
              <w:snapToGrid w:val="0"/>
              <w:spacing w:line="0" w:lineRule="atLeast"/>
              <w:jc w:val="left"/>
              <w:rPr>
                <w:color w:val="auto"/>
                <w:sz w:val="22"/>
                <w:szCs w:val="22"/>
                <w:lang w:val="en-GB"/>
              </w:rPr>
            </w:pPr>
            <w:bookmarkStart w:id="18" w:name="组织名称Add1"/>
            <w:r>
              <w:rPr>
                <w:rFonts w:hint="eastAsia"/>
                <w:color w:val="auto"/>
                <w:sz w:val="22"/>
                <w:szCs w:val="22"/>
              </w:rPr>
              <w:t>重庆斯肯达有色金属有限公司</w:t>
            </w:r>
            <w:bookmarkEnd w:id="18"/>
          </w:p>
        </w:tc>
        <w:tc>
          <w:tcPr>
            <w:tcW w:w="5013" w:type="dxa"/>
            <w:gridSpan w:val="4"/>
            <w:vMerge w:val="restart"/>
          </w:tcPr>
          <w:p>
            <w:pPr>
              <w:snapToGrid w:val="0"/>
              <w:spacing w:line="0" w:lineRule="atLeast"/>
              <w:jc w:val="left"/>
              <w:rPr>
                <w:color w:val="auto"/>
                <w:sz w:val="22"/>
                <w:szCs w:val="22"/>
              </w:rPr>
            </w:pPr>
            <w:bookmarkStart w:id="19" w:name="审核范围"/>
            <w:r>
              <w:rPr>
                <w:color w:val="auto"/>
                <w:sz w:val="22"/>
                <w:szCs w:val="22"/>
              </w:rPr>
              <w:t>E：有色金属合金材料的销售所涉及场所的相关环境管理活动</w:t>
            </w:r>
          </w:p>
          <w:p>
            <w:pPr>
              <w:snapToGrid w:val="0"/>
              <w:spacing w:line="0" w:lineRule="atLeast"/>
              <w:jc w:val="left"/>
              <w:rPr>
                <w:color w:val="auto"/>
                <w:sz w:val="22"/>
                <w:szCs w:val="22"/>
              </w:rPr>
            </w:pPr>
            <w:r>
              <w:rPr>
                <w:color w:val="auto"/>
                <w:sz w:val="22"/>
                <w:szCs w:val="22"/>
              </w:rPr>
              <w:t>O：有色金属合金材料的销售所涉及场所的相关职业健康安全管理活动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auto"/>
                <w:sz w:val="22"/>
                <w:szCs w:val="22"/>
              </w:rPr>
            </w:pPr>
            <w:r>
              <w:rPr>
                <w:rFonts w:hint="eastAsia"/>
                <w:color w:val="auto"/>
                <w:sz w:val="22"/>
                <w:szCs w:val="22"/>
                <w:lang w:val="en-GB"/>
              </w:rPr>
              <w:t>注册地址</w:t>
            </w:r>
          </w:p>
        </w:tc>
        <w:tc>
          <w:tcPr>
            <w:tcW w:w="3373" w:type="dxa"/>
          </w:tcPr>
          <w:p>
            <w:pPr>
              <w:snapToGrid w:val="0"/>
              <w:spacing w:line="0" w:lineRule="atLeast"/>
              <w:jc w:val="left"/>
              <w:rPr>
                <w:color w:val="auto"/>
                <w:sz w:val="22"/>
                <w:szCs w:val="22"/>
              </w:rPr>
            </w:pPr>
            <w:bookmarkStart w:id="20" w:name="注册地址"/>
            <w:r>
              <w:rPr>
                <w:rFonts w:hint="eastAsia"/>
                <w:color w:val="auto"/>
                <w:sz w:val="22"/>
                <w:szCs w:val="22"/>
                <w:lang w:val="en-GB"/>
              </w:rPr>
              <w:t>重庆市九龙坡区陶家镇开锣路60号</w:t>
            </w:r>
            <w:bookmarkEnd w:id="20"/>
          </w:p>
        </w:tc>
        <w:tc>
          <w:tcPr>
            <w:tcW w:w="5013" w:type="dxa"/>
            <w:gridSpan w:val="4"/>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auto"/>
                <w:sz w:val="22"/>
                <w:szCs w:val="22"/>
                <w:lang w:val="en-GB"/>
              </w:rPr>
            </w:pPr>
            <w:r>
              <w:rPr>
                <w:rFonts w:hint="eastAsia"/>
                <w:color w:val="auto"/>
                <w:sz w:val="22"/>
                <w:szCs w:val="22"/>
                <w:lang w:val="en-GB"/>
              </w:rPr>
              <w:t>经营地址</w:t>
            </w:r>
          </w:p>
        </w:tc>
        <w:tc>
          <w:tcPr>
            <w:tcW w:w="3373" w:type="dxa"/>
          </w:tcPr>
          <w:p>
            <w:pPr>
              <w:snapToGrid w:val="0"/>
              <w:spacing w:line="0" w:lineRule="atLeast"/>
              <w:jc w:val="left"/>
              <w:rPr>
                <w:color w:val="auto"/>
                <w:sz w:val="22"/>
                <w:szCs w:val="22"/>
              </w:rPr>
            </w:pPr>
            <w:bookmarkStart w:id="21" w:name="办公地址"/>
            <w:r>
              <w:rPr>
                <w:rFonts w:hint="eastAsia"/>
                <w:color w:val="auto"/>
                <w:sz w:val="22"/>
                <w:szCs w:val="22"/>
                <w:lang w:val="en-GB"/>
              </w:rPr>
              <w:t>重庆市九龙坡区陶家镇开锣路60号</w:t>
            </w:r>
            <w:bookmarkEnd w:id="21"/>
          </w:p>
        </w:tc>
        <w:tc>
          <w:tcPr>
            <w:tcW w:w="5013" w:type="dxa"/>
            <w:gridSpan w:val="4"/>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color w:val="auto"/>
                <w:sz w:val="22"/>
                <w:szCs w:val="22"/>
              </w:rPr>
            </w:pPr>
            <w:r>
              <w:rPr>
                <w:rFonts w:hint="eastAsia"/>
                <w:color w:val="auto"/>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3373" w:type="dxa"/>
          </w:tcPr>
          <w:p>
            <w:pPr>
              <w:snapToGrid w:val="0"/>
              <w:spacing w:line="0" w:lineRule="atLeast"/>
              <w:jc w:val="left"/>
              <w:rPr>
                <w:color w:val="auto"/>
                <w:sz w:val="22"/>
                <w:szCs w:val="22"/>
              </w:rPr>
            </w:pPr>
            <w:r>
              <w:rPr>
                <w:rFonts w:hint="eastAsia"/>
                <w:color w:val="auto"/>
                <w:sz w:val="22"/>
                <w:szCs w:val="22"/>
                <w:lang w:val="en-GB"/>
              </w:rPr>
              <w:t>英文公司名称及地址                                                      English company name &amp; address</w:t>
            </w:r>
          </w:p>
        </w:tc>
        <w:tc>
          <w:tcPr>
            <w:tcW w:w="5013" w:type="dxa"/>
            <w:gridSpan w:val="4"/>
          </w:tcPr>
          <w:p>
            <w:pPr>
              <w:snapToGrid w:val="0"/>
              <w:spacing w:line="0" w:lineRule="atLeast"/>
              <w:jc w:val="left"/>
              <w:rPr>
                <w:color w:val="auto"/>
                <w:sz w:val="22"/>
                <w:szCs w:val="22"/>
                <w:lang w:val="en-GB"/>
              </w:rPr>
            </w:pPr>
            <w:r>
              <w:rPr>
                <w:rFonts w:hint="eastAsia"/>
                <w:color w:val="auto"/>
                <w:sz w:val="22"/>
                <w:szCs w:val="22"/>
                <w:lang w:val="en-GB"/>
              </w:rPr>
              <w:t xml:space="preserve">英文认证范围                </w:t>
            </w:r>
          </w:p>
          <w:p>
            <w:pPr>
              <w:snapToGrid w:val="0"/>
              <w:spacing w:line="0" w:lineRule="atLeast"/>
              <w:jc w:val="left"/>
              <w:rPr>
                <w:color w:val="auto"/>
                <w:sz w:val="22"/>
                <w:szCs w:val="22"/>
              </w:rPr>
            </w:pPr>
            <w:r>
              <w:rPr>
                <w:rFonts w:hint="eastAsia"/>
                <w:color w:val="auto"/>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Chongqing Sikenda Nonferrous Metals Co., Ltd</w:t>
            </w:r>
          </w:p>
        </w:tc>
        <w:tc>
          <w:tcPr>
            <w:tcW w:w="1337" w:type="dxa"/>
          </w:tcPr>
          <w:p>
            <w:pPr>
              <w:snapToGrid w:val="0"/>
              <w:spacing w:line="0" w:lineRule="atLeast"/>
              <w:jc w:val="left"/>
              <w:rPr>
                <w:color w:val="auto"/>
                <w:sz w:val="22"/>
                <w:szCs w:val="22"/>
              </w:rPr>
            </w:pPr>
            <w:r>
              <w:rPr>
                <w:rFonts w:hint="eastAsia"/>
                <w:color w:val="auto"/>
                <w:sz w:val="22"/>
                <w:szCs w:val="22"/>
              </w:rPr>
              <w:t>QMS/EcMS</w:t>
            </w:r>
          </w:p>
        </w:tc>
        <w:tc>
          <w:tcPr>
            <w:tcW w:w="3676" w:type="dxa"/>
            <w:gridSpan w:val="3"/>
          </w:tcPr>
          <w:p>
            <w:pPr>
              <w:snapToGrid w:val="0"/>
              <w:spacing w:line="0" w:lineRule="atLeast"/>
              <w:jc w:val="left"/>
              <w:rPr>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EMS</w:t>
            </w:r>
          </w:p>
        </w:tc>
        <w:tc>
          <w:tcPr>
            <w:tcW w:w="3676" w:type="dxa"/>
            <w:gridSpan w:val="3"/>
          </w:tcPr>
          <w:p>
            <w:pPr>
              <w:snapToGrid w:val="0"/>
              <w:spacing w:line="0" w:lineRule="atLeast"/>
              <w:jc w:val="left"/>
              <w:rPr>
                <w:color w:val="auto"/>
                <w:sz w:val="21"/>
                <w:szCs w:val="16"/>
              </w:rPr>
            </w:pPr>
            <w:r>
              <w:rPr>
                <w:rFonts w:hint="eastAsia"/>
                <w:color w:val="auto"/>
                <w:sz w:val="21"/>
                <w:szCs w:val="16"/>
              </w:rPr>
              <w:t>Relevant environmental management activities of the places involved in the sales of nonferrous metal alloy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separate"/>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Kailuo Road,No. 60,  Taojia Town, Jiulongpo District, Chongqing</w:t>
            </w:r>
          </w:p>
        </w:tc>
        <w:tc>
          <w:tcPr>
            <w:tcW w:w="1337" w:type="dxa"/>
          </w:tcPr>
          <w:p>
            <w:pPr>
              <w:snapToGrid w:val="0"/>
              <w:spacing w:line="0" w:lineRule="atLeast"/>
              <w:jc w:val="left"/>
              <w:rPr>
                <w:color w:val="auto"/>
                <w:sz w:val="22"/>
                <w:szCs w:val="22"/>
              </w:rPr>
            </w:pPr>
            <w:r>
              <w:rPr>
                <w:rFonts w:hint="eastAsia"/>
                <w:color w:val="auto"/>
                <w:sz w:val="22"/>
                <w:szCs w:val="22"/>
              </w:rPr>
              <w:t>OHSMS</w:t>
            </w:r>
          </w:p>
        </w:tc>
        <w:tc>
          <w:tcPr>
            <w:tcW w:w="3676" w:type="dxa"/>
            <w:gridSpan w:val="3"/>
          </w:tcPr>
          <w:p>
            <w:pPr>
              <w:snapToGrid w:val="0"/>
              <w:spacing w:line="0" w:lineRule="atLeast"/>
              <w:jc w:val="left"/>
              <w:rPr>
                <w:color w:val="auto"/>
                <w:sz w:val="22"/>
                <w:szCs w:val="22"/>
              </w:rPr>
            </w:pPr>
            <w:r>
              <w:rPr>
                <w:rFonts w:hint="eastAsia"/>
                <w:color w:val="auto"/>
                <w:sz w:val="22"/>
                <w:szCs w:val="22"/>
              </w:rPr>
              <w:t>Relevant occupational health and safety management activities of the places involved in the sales of nonferrous metal alloy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EnMS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Kailuo Road,No. 60,  Taojia Town, Jiulongpo District, Chongqing</w:t>
            </w:r>
          </w:p>
        </w:tc>
        <w:tc>
          <w:tcPr>
            <w:tcW w:w="1337" w:type="dxa"/>
          </w:tcPr>
          <w:p>
            <w:pPr>
              <w:snapToGrid w:val="0"/>
              <w:spacing w:line="0" w:lineRule="atLeast"/>
              <w:jc w:val="left"/>
              <w:rPr>
                <w:color w:val="auto"/>
                <w:sz w:val="22"/>
                <w:szCs w:val="22"/>
              </w:rPr>
            </w:pPr>
            <w:r>
              <w:rPr>
                <w:rFonts w:hint="eastAsia"/>
                <w:color w:val="auto"/>
                <w:sz w:val="22"/>
                <w:szCs w:val="22"/>
              </w:rPr>
              <w:t>FSMS</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auto"/>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tcPr>
          <w:p>
            <w:pPr>
              <w:snapToGrid w:val="0"/>
              <w:spacing w:line="0" w:lineRule="atLeast"/>
              <w:jc w:val="left"/>
              <w:rPr>
                <w:color w:val="auto"/>
                <w:sz w:val="22"/>
                <w:szCs w:val="22"/>
              </w:rPr>
            </w:pPr>
            <w:r>
              <w:rPr>
                <w:rFonts w:hint="eastAsia"/>
                <w:color w:val="auto"/>
                <w:sz w:val="22"/>
                <w:szCs w:val="22"/>
              </w:rPr>
              <w:t>HACCP</w:t>
            </w:r>
          </w:p>
        </w:tc>
        <w:tc>
          <w:tcPr>
            <w:tcW w:w="3676" w:type="dxa"/>
            <w:gridSpan w:val="3"/>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color w:val="auto"/>
                <w:sz w:val="22"/>
                <w:szCs w:val="18"/>
              </w:rPr>
            </w:pPr>
            <w:r>
              <w:rPr>
                <w:rFonts w:hint="eastAsia"/>
                <w:color w:val="auto"/>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color w:val="auto"/>
                <w:sz w:val="22"/>
                <w:szCs w:val="22"/>
              </w:rPr>
            </w:pPr>
            <w:r>
              <w:rPr>
                <w:rFonts w:hint="eastAsia"/>
                <w:color w:val="auto"/>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color w:val="auto"/>
                <w:sz w:val="22"/>
                <w:szCs w:val="16"/>
              </w:rPr>
            </w:pPr>
            <w:r>
              <w:rPr>
                <w:rFonts w:hint="eastAsia" w:cs="Arial"/>
                <w:b/>
                <w:bCs/>
                <w:color w:val="auto"/>
                <w:sz w:val="22"/>
                <w:szCs w:val="16"/>
              </w:rPr>
              <w:t>受审核方签章</w:t>
            </w:r>
          </w:p>
        </w:tc>
        <w:tc>
          <w:tcPr>
            <w:tcW w:w="5040" w:type="dxa"/>
            <w:gridSpan w:val="3"/>
          </w:tcPr>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tc>
        <w:tc>
          <w:tcPr>
            <w:tcW w:w="1370" w:type="dxa"/>
          </w:tcPr>
          <w:p>
            <w:pPr>
              <w:snapToGrid w:val="0"/>
              <w:spacing w:line="0" w:lineRule="atLeast"/>
              <w:jc w:val="left"/>
              <w:rPr>
                <w:color w:val="auto"/>
                <w:sz w:val="22"/>
                <w:szCs w:val="22"/>
              </w:rPr>
            </w:pPr>
            <w:r>
              <w:rPr>
                <w:rFonts w:hint="eastAsia"/>
                <w:color w:val="auto"/>
                <w:sz w:val="22"/>
                <w:szCs w:val="18"/>
              </w:rPr>
              <w:t>审核组长签字</w:t>
            </w:r>
          </w:p>
        </w:tc>
        <w:tc>
          <w:tcPr>
            <w:tcW w:w="1976" w:type="dxa"/>
          </w:tcPr>
          <w:p>
            <w:pPr>
              <w:snapToGrid w:val="0"/>
              <w:spacing w:line="0" w:lineRule="atLeast"/>
              <w:jc w:val="left"/>
              <w:rPr>
                <w:color w:val="auto"/>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13813487"/>
    <w:rsid w:val="527847BF"/>
    <w:rsid w:val="55227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773</Words>
  <Characters>1367</Characters>
  <Lines>18</Lines>
  <Paragraphs>5</Paragraphs>
  <TotalTime>1</TotalTime>
  <ScaleCrop>false</ScaleCrop>
  <LinksUpToDate>false</LinksUpToDate>
  <CharactersWithSpaces>1554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2023-01-29T01:20:00Z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47F96D93E3654131A16F614D06A26579</vt:lpwstr>
  </property>
  <property fmtid="{D5CDD505-2E9C-101B-9397-08002B2CF9AE}" pid="3" name="KSOProductBuildVer">
    <vt:lpwstr>2052-11.1.0.13703</vt:lpwstr>
  </property>
</Properties>
</file>