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0117-2022-EO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505"/>
        <w:gridCol w:w="970"/>
        <w:gridCol w:w="110"/>
        <w:gridCol w:w="1825"/>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585"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河北戈斯顿新能源科技有限公司</w:t>
            </w:r>
            <w:bookmarkEnd w:id="1"/>
          </w:p>
        </w:tc>
        <w:tc>
          <w:tcPr>
            <w:tcW w:w="1825"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585" w:type="dxa"/>
            <w:gridSpan w:val="3"/>
          </w:tcPr>
          <w:p>
            <w:pPr>
              <w:snapToGrid w:val="0"/>
              <w:spacing w:line="0" w:lineRule="atLeast"/>
              <w:jc w:val="center"/>
              <w:rPr>
                <w:sz w:val="22"/>
                <w:szCs w:val="22"/>
              </w:rPr>
            </w:pPr>
          </w:p>
        </w:tc>
        <w:tc>
          <w:tcPr>
            <w:tcW w:w="1825"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E:,O:,Q:</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585" w:type="dxa"/>
            <w:gridSpan w:val="3"/>
          </w:tcPr>
          <w:p>
            <w:pPr>
              <w:snapToGrid w:val="0"/>
              <w:spacing w:line="0" w:lineRule="atLeast"/>
              <w:jc w:val="center"/>
              <w:rPr>
                <w:sz w:val="22"/>
                <w:szCs w:val="22"/>
              </w:rPr>
            </w:pPr>
            <w:bookmarkStart w:id="4" w:name="机构代码"/>
            <w:r>
              <w:rPr>
                <w:sz w:val="22"/>
                <w:szCs w:val="22"/>
              </w:rPr>
              <w:t>911301233480220329</w:t>
            </w:r>
            <w:bookmarkEnd w:id="4"/>
          </w:p>
        </w:tc>
        <w:tc>
          <w:tcPr>
            <w:tcW w:w="1825" w:type="dxa"/>
          </w:tcPr>
          <w:p>
            <w:pPr>
              <w:snapToGrid w:val="0"/>
              <w:spacing w:line="0" w:lineRule="atLeast"/>
              <w:jc w:val="center"/>
              <w:rPr>
                <w:sz w:val="22"/>
                <w:szCs w:val="22"/>
              </w:rPr>
            </w:pPr>
            <w:r>
              <w:rPr>
                <w:rFonts w:hint="eastAsia"/>
                <w:sz w:val="22"/>
                <w:szCs w:val="22"/>
              </w:rPr>
              <w:t>是否带CNAS标</w:t>
            </w:r>
          </w:p>
        </w:tc>
        <w:tc>
          <w:tcPr>
            <w:tcW w:w="1976" w:type="dxa"/>
          </w:tcPr>
          <w:p>
            <w:pPr>
              <w:snapToGrid w:val="0"/>
              <w:spacing w:line="0" w:lineRule="atLeast"/>
              <w:rPr>
                <w:rFonts w:hint="default" w:eastAsia="宋体"/>
                <w:sz w:val="22"/>
                <w:szCs w:val="22"/>
                <w:lang w:val="en-US" w:eastAsia="zh-CN"/>
              </w:rPr>
            </w:pPr>
            <w:r>
              <w:rPr>
                <w:rFonts w:hint="eastAsia"/>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585"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tc>
        <w:tc>
          <w:tcPr>
            <w:tcW w:w="1825"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E:25,O:25,Q:25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lang w:val="en-US" w:eastAsia="zh-CN"/>
              </w:rPr>
              <w:t>Q</w:t>
            </w:r>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lang w:val="en-US" w:eastAsia="zh-CN"/>
              </w:rPr>
              <w:t>EO</w:t>
            </w:r>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505" w:type="dxa"/>
          </w:tcPr>
          <w:p>
            <w:pPr>
              <w:snapToGrid w:val="0"/>
              <w:spacing w:line="0" w:lineRule="atLeast"/>
              <w:jc w:val="left"/>
              <w:rPr>
                <w:sz w:val="22"/>
                <w:szCs w:val="22"/>
              </w:rPr>
            </w:pPr>
            <w:r>
              <w:rPr>
                <w:rFonts w:hint="eastAsia"/>
                <w:sz w:val="22"/>
                <w:szCs w:val="22"/>
                <w:lang w:val="en-GB"/>
              </w:rPr>
              <w:t>中文公司名称及地址</w:t>
            </w:r>
          </w:p>
        </w:tc>
        <w:tc>
          <w:tcPr>
            <w:tcW w:w="4881"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505" w:type="dxa"/>
          </w:tcPr>
          <w:p>
            <w:pPr>
              <w:snapToGrid w:val="0"/>
              <w:spacing w:line="0" w:lineRule="atLeast"/>
              <w:jc w:val="left"/>
              <w:rPr>
                <w:sz w:val="22"/>
                <w:szCs w:val="22"/>
                <w:lang w:val="en-GB"/>
              </w:rPr>
            </w:pPr>
            <w:bookmarkStart w:id="13" w:name="组织名称Add1"/>
            <w:r>
              <w:rPr>
                <w:rFonts w:hint="eastAsia"/>
                <w:sz w:val="22"/>
                <w:szCs w:val="22"/>
              </w:rPr>
              <w:t>河北戈斯顿新能源科技有限公司</w:t>
            </w:r>
            <w:bookmarkEnd w:id="13"/>
          </w:p>
        </w:tc>
        <w:tc>
          <w:tcPr>
            <w:tcW w:w="4881" w:type="dxa"/>
            <w:gridSpan w:val="4"/>
            <w:vMerge w:val="restart"/>
          </w:tcPr>
          <w:p>
            <w:pPr>
              <w:snapToGrid w:val="0"/>
              <w:spacing w:line="0" w:lineRule="atLeast"/>
              <w:jc w:val="left"/>
              <w:rPr>
                <w:sz w:val="22"/>
                <w:szCs w:val="22"/>
              </w:rPr>
            </w:pPr>
            <w:bookmarkStart w:id="14" w:name="审核范围"/>
            <w:r>
              <w:rPr>
                <w:sz w:val="22"/>
                <w:szCs w:val="22"/>
              </w:rPr>
              <w:t>E：电锅炉、碳纤维柔性发热线、石墨烯发热线、石墨烯电热膜、蓄热式电暖器（储热式电暖器）、民用水暖煤炉、民用生物质采暖炉、水暖炕，资质范围内的碳纤维电暖器（对流电暖器）、室内加热器（碳纤维电暖画、电加热板、碳晶墙暖、碳晶电暖器、对流式电暖器、远红外电热炕板、聚能电暖器、踢脚线式电取暖器、远红外高温辐射电热器）、远红外石墨烯电暖器（电暖画、电热板、墙暖）、空气能热风机、快热式电热水器（电磁采暖炉）、低环境温度变频空气源热泵（冷水）机组、太阳能热水器（带电辅助加热）、水 (地) 源热泵冷暖机组的生产所涉及场所的相关环境管理活动</w:t>
            </w:r>
          </w:p>
          <w:p>
            <w:pPr>
              <w:snapToGrid w:val="0"/>
              <w:spacing w:line="0" w:lineRule="atLeast"/>
              <w:jc w:val="left"/>
              <w:rPr>
                <w:sz w:val="22"/>
                <w:szCs w:val="22"/>
              </w:rPr>
            </w:pPr>
            <w:r>
              <w:rPr>
                <w:sz w:val="22"/>
                <w:szCs w:val="22"/>
              </w:rPr>
              <w:t>O：电锅炉、碳纤维柔性发热线、石墨烯发热线、石墨烯电热膜、蓄热式电暖器（储热式电暖器）、民用水暖煤炉、民用生物质采暖炉、水暖炕，资质范围内的碳纤维电暖器（对流电暖器）、室内加热器（碳纤维电暖画、电加热板、碳晶墙暖、碳晶电暖器、对流式电暖器、远红外电热炕板、聚能电暖器、踢脚线式电取暖器、远红外高温辐射电热器）、远红外石墨烯电暖器（电暖画、电热板、墙暖）、空气能热风机、快热式电热水器（电磁采暖炉）、低环境温度变频空气源热泵（冷水）机组、太阳能热水器（带电辅助加热）、水 (地) 源热泵冷暖机组的生产所涉及场所的相关职业健康安全管理活动</w:t>
            </w:r>
          </w:p>
          <w:p>
            <w:pPr>
              <w:snapToGrid w:val="0"/>
              <w:spacing w:line="0" w:lineRule="atLeast"/>
              <w:jc w:val="left"/>
              <w:rPr>
                <w:sz w:val="22"/>
                <w:szCs w:val="22"/>
              </w:rPr>
            </w:pPr>
            <w:r>
              <w:rPr>
                <w:sz w:val="22"/>
                <w:szCs w:val="22"/>
              </w:rPr>
              <w:t>Q：电锅炉、碳纤维柔性发热线、石墨烯发热线、石墨烯电热膜、蓄热式电暖器（储热式电暖器）、民用水暖煤炉、民用生物质采暖炉、水暖炕，资质范围内的碳纤维电暖器（对流电暖器）、室内加热器（碳纤维电暖画、电加热板、碳晶墙暖、碳晶电暖器、对流式电暖器、远红外电热炕板、聚能电暖器、踢脚线式电取暖器、远红外高温辐射电热器）、远红外石墨烯电暖器（电暖画、电热板、墙暖）、空气能热风机、快热式电热水器（电磁采暖炉）、低环境温度变频空气源热泵（冷水）机组、太阳能热水器（带电辅助加热）、水 (地) 源热泵冷暖机组的生产</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505" w:type="dxa"/>
          </w:tcPr>
          <w:p>
            <w:pPr>
              <w:snapToGrid w:val="0"/>
              <w:spacing w:line="0" w:lineRule="atLeast"/>
              <w:jc w:val="left"/>
              <w:rPr>
                <w:sz w:val="22"/>
                <w:szCs w:val="22"/>
              </w:rPr>
            </w:pPr>
            <w:bookmarkStart w:id="15" w:name="注册地址"/>
            <w:r>
              <w:rPr>
                <w:rFonts w:hint="eastAsia"/>
                <w:sz w:val="22"/>
                <w:szCs w:val="22"/>
                <w:lang w:val="en-GB"/>
              </w:rPr>
              <w:t>正定县科技工业园旺泉北街7号（河北大旗光电科技有限公司院内）</w:t>
            </w:r>
            <w:bookmarkEnd w:id="15"/>
          </w:p>
        </w:tc>
        <w:tc>
          <w:tcPr>
            <w:tcW w:w="4881"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505" w:type="dxa"/>
          </w:tcPr>
          <w:p>
            <w:pPr>
              <w:snapToGrid w:val="0"/>
              <w:spacing w:line="0" w:lineRule="atLeast"/>
              <w:jc w:val="left"/>
              <w:rPr>
                <w:sz w:val="22"/>
                <w:szCs w:val="22"/>
              </w:rPr>
            </w:pPr>
            <w:bookmarkStart w:id="16" w:name="办公地址"/>
            <w:r>
              <w:rPr>
                <w:rFonts w:hint="eastAsia"/>
                <w:sz w:val="22"/>
                <w:szCs w:val="22"/>
                <w:lang w:val="en-GB"/>
              </w:rPr>
              <w:t>正定县科技工业园旺泉北街7号（河北大旗光电科技有限公司院内）</w:t>
            </w:r>
            <w:bookmarkEnd w:id="16"/>
          </w:p>
        </w:tc>
        <w:tc>
          <w:tcPr>
            <w:tcW w:w="4881"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505"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4881"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p>
        </w:tc>
        <w:tc>
          <w:tcPr>
            <w:tcW w:w="3505" w:type="dxa"/>
          </w:tcPr>
          <w:p>
            <w:pPr>
              <w:snapToGrid w:val="0"/>
              <w:spacing w:line="0" w:lineRule="atLeast"/>
              <w:jc w:val="left"/>
              <w:rPr>
                <w:sz w:val="22"/>
                <w:szCs w:val="22"/>
              </w:rPr>
            </w:pPr>
            <w:r>
              <w:rPr>
                <w:rFonts w:hint="eastAsia"/>
                <w:sz w:val="22"/>
                <w:szCs w:val="22"/>
              </w:rPr>
              <w:t>Hebei G</w:t>
            </w:r>
            <w:r>
              <w:rPr>
                <w:rFonts w:hint="eastAsia"/>
                <w:sz w:val="22"/>
                <w:szCs w:val="22"/>
                <w:lang w:val="en-US" w:eastAsia="zh-CN"/>
              </w:rPr>
              <w:t>esidun</w:t>
            </w:r>
            <w:r>
              <w:rPr>
                <w:rFonts w:hint="eastAsia"/>
                <w:sz w:val="22"/>
                <w:szCs w:val="22"/>
              </w:rPr>
              <w:t xml:space="preserve"> New Energy Technology Co., Ltd</w:t>
            </w:r>
          </w:p>
        </w:tc>
        <w:tc>
          <w:tcPr>
            <w:tcW w:w="970" w:type="dxa"/>
          </w:tcPr>
          <w:p>
            <w:pPr>
              <w:snapToGrid w:val="0"/>
              <w:spacing w:line="0" w:lineRule="atLeast"/>
              <w:jc w:val="left"/>
              <w:rPr>
                <w:sz w:val="22"/>
                <w:szCs w:val="22"/>
              </w:rPr>
            </w:pPr>
            <w:r>
              <w:rPr>
                <w:rFonts w:hint="eastAsia"/>
                <w:sz w:val="22"/>
                <w:szCs w:val="22"/>
              </w:rPr>
              <w:t>QMS</w:t>
            </w:r>
          </w:p>
        </w:tc>
        <w:tc>
          <w:tcPr>
            <w:tcW w:w="3911" w:type="dxa"/>
            <w:gridSpan w:val="3"/>
          </w:tcPr>
          <w:p>
            <w:pPr>
              <w:snapToGrid w:val="0"/>
              <w:spacing w:line="0" w:lineRule="atLeast"/>
              <w:jc w:val="left"/>
              <w:rPr>
                <w:rFonts w:hint="default" w:eastAsia="宋体"/>
                <w:sz w:val="21"/>
                <w:szCs w:val="16"/>
                <w:lang w:val="en-US" w:eastAsia="zh-CN"/>
              </w:rPr>
            </w:pPr>
            <w:r>
              <w:rPr>
                <w:rFonts w:hint="eastAsia"/>
                <w:sz w:val="21"/>
                <w:szCs w:val="16"/>
              </w:rPr>
              <w:t>Production of</w:t>
            </w:r>
            <w:r>
              <w:rPr>
                <w:rFonts w:hint="eastAsia"/>
                <w:sz w:val="21"/>
                <w:szCs w:val="16"/>
                <w:lang w:val="en-US" w:eastAsia="zh-CN"/>
              </w:rPr>
              <w:t xml:space="preserve"> Electric boiler, carbon fiber flexible heating wire, graphene heating wire, graphene electric heating film, thermal storage electric heater (thermal storage electric heater), civil water heating coal stove, civil biomass heating furnace, water heating kang,Carbon fiber electric heater (convection electric heater), indoor heater (carbon fiber electric heater, electric heating plate, carbon crystal wall heater, carbon crystal electric heater, convection electric heater, far-infrared electric kang plate, concentrated electric heater, skirting line electric heater, far-infrared high temperature radiation electric heater), far-infrared graphene electric heater (electric heater, electric heating plate, wall heater), air energy heater, fast-heating electric water heater (electromagnetic heating furnace) Low ambient temperature variable frequency air source heat pump (chiller) unit, solar water heater (electric auxiliary heating), water (ground) source heat pump cooling and heating unit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p>
        </w:tc>
        <w:tc>
          <w:tcPr>
            <w:tcW w:w="3505" w:type="dxa"/>
          </w:tcPr>
          <w:p>
            <w:pPr>
              <w:snapToGrid w:val="0"/>
              <w:spacing w:line="0" w:lineRule="atLeast"/>
              <w:jc w:val="left"/>
              <w:rPr>
                <w:sz w:val="22"/>
                <w:szCs w:val="22"/>
              </w:rPr>
            </w:pPr>
            <w:r>
              <w:rPr>
                <w:rFonts w:hint="eastAsia"/>
                <w:sz w:val="22"/>
                <w:szCs w:val="22"/>
              </w:rPr>
              <w:t>No. 7, Wangquan North Street,  Science and Technology Industrial Park</w:t>
            </w:r>
            <w:r>
              <w:rPr>
                <w:rFonts w:hint="eastAsia"/>
                <w:sz w:val="22"/>
                <w:szCs w:val="22"/>
                <w:lang w:val="en-US" w:eastAsia="zh-CN"/>
              </w:rPr>
              <w:t>,</w:t>
            </w:r>
            <w:r>
              <w:rPr>
                <w:rFonts w:hint="eastAsia"/>
                <w:sz w:val="22"/>
                <w:szCs w:val="22"/>
              </w:rPr>
              <w:t xml:space="preserve"> Zhengding</w:t>
            </w:r>
            <w:r>
              <w:rPr>
                <w:rFonts w:hint="eastAsia"/>
                <w:sz w:val="22"/>
                <w:szCs w:val="22"/>
                <w:lang w:val="en-US" w:eastAsia="zh-CN"/>
              </w:rPr>
              <w:t xml:space="preserve"> County </w:t>
            </w:r>
            <w:r>
              <w:rPr>
                <w:rFonts w:hint="eastAsia"/>
                <w:sz w:val="22"/>
                <w:szCs w:val="22"/>
              </w:rPr>
              <w:t>(in the courtyard of Hebei Daqi Photoelectric Technology Co., Ltd.)</w:t>
            </w:r>
          </w:p>
        </w:tc>
        <w:tc>
          <w:tcPr>
            <w:tcW w:w="970" w:type="dxa"/>
          </w:tcPr>
          <w:p>
            <w:pPr>
              <w:snapToGrid w:val="0"/>
              <w:spacing w:line="0" w:lineRule="atLeast"/>
              <w:jc w:val="left"/>
              <w:rPr>
                <w:sz w:val="22"/>
                <w:szCs w:val="22"/>
              </w:rPr>
            </w:pPr>
            <w:r>
              <w:rPr>
                <w:rFonts w:hint="eastAsia"/>
                <w:sz w:val="22"/>
                <w:szCs w:val="22"/>
              </w:rPr>
              <w:t>EMS</w:t>
            </w:r>
          </w:p>
        </w:tc>
        <w:tc>
          <w:tcPr>
            <w:tcW w:w="3911" w:type="dxa"/>
            <w:gridSpan w:val="3"/>
          </w:tcPr>
          <w:p>
            <w:pPr>
              <w:snapToGrid w:val="0"/>
              <w:spacing w:line="0" w:lineRule="atLeast"/>
              <w:jc w:val="left"/>
              <w:rPr>
                <w:rFonts w:hint="eastAsia" w:eastAsia="宋体"/>
                <w:sz w:val="22"/>
                <w:szCs w:val="22"/>
                <w:lang w:val="en-US" w:eastAsia="zh-CN"/>
              </w:rPr>
            </w:pPr>
            <w:r>
              <w:rPr>
                <w:rFonts w:hint="eastAsia"/>
                <w:sz w:val="22"/>
                <w:szCs w:val="22"/>
              </w:rPr>
              <w:t>Relevant environmental management activities of places involved in the</w:t>
            </w:r>
            <w:r>
              <w:rPr>
                <w:rFonts w:hint="eastAsia"/>
                <w:sz w:val="22"/>
                <w:szCs w:val="22"/>
                <w:lang w:val="en-US" w:eastAsia="zh-CN"/>
              </w:rPr>
              <w:t xml:space="preserve"> </w:t>
            </w:r>
            <w:r>
              <w:rPr>
                <w:rFonts w:hint="eastAsia"/>
                <w:sz w:val="21"/>
                <w:szCs w:val="16"/>
              </w:rPr>
              <w:t>Production of</w:t>
            </w:r>
            <w:r>
              <w:rPr>
                <w:rFonts w:hint="eastAsia"/>
                <w:sz w:val="21"/>
                <w:szCs w:val="16"/>
                <w:lang w:val="en-US" w:eastAsia="zh-CN"/>
              </w:rPr>
              <w:t xml:space="preserve"> Electric boiler, carbon fiber flexible heating wire, graphene heating wire, graphene electric heating film, thermal storage electric heater (thermal storage electric heater), civil water heating coal stove, civil biomass heating furnace, water heating kang,Carbon fiber electric heater (convection electric heater), indoor heater (carbon fiber electric heater, electric heating plate, carbon crystal wall heater, carbon crystal electric heater, convection electric heater, far-infrared electric kang plate, concentrated electric heater, skirting line electric heater, far-infrared high temperature radiation electric heater), far-infrared graphene electric heater (electric heater, electric heating plate, wall heater), air energy heater, fast-heating electric water heater (electromagnetic heating furnace) Low ambient temperature variable frequency air source heat pump (chiller) unit, solar water heater (electric auxiliary heating), water (ground) source heat pump cooling and heating unit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p>
        </w:tc>
        <w:tc>
          <w:tcPr>
            <w:tcW w:w="3505" w:type="dxa"/>
          </w:tcPr>
          <w:p>
            <w:pPr>
              <w:snapToGrid w:val="0"/>
              <w:spacing w:line="0" w:lineRule="atLeast"/>
              <w:jc w:val="left"/>
              <w:rPr>
                <w:sz w:val="22"/>
                <w:szCs w:val="22"/>
              </w:rPr>
            </w:pPr>
            <w:r>
              <w:rPr>
                <w:rFonts w:hint="eastAsia"/>
                <w:sz w:val="22"/>
                <w:szCs w:val="22"/>
              </w:rPr>
              <w:t>No. 7, Wangquan North Street,  Science and Technology Industrial Park</w:t>
            </w:r>
            <w:r>
              <w:rPr>
                <w:rFonts w:hint="eastAsia"/>
                <w:sz w:val="22"/>
                <w:szCs w:val="22"/>
                <w:lang w:val="en-US" w:eastAsia="zh-CN"/>
              </w:rPr>
              <w:t>,</w:t>
            </w:r>
            <w:r>
              <w:rPr>
                <w:rFonts w:hint="eastAsia"/>
                <w:sz w:val="22"/>
                <w:szCs w:val="22"/>
              </w:rPr>
              <w:t xml:space="preserve"> Zhengding</w:t>
            </w:r>
            <w:r>
              <w:rPr>
                <w:rFonts w:hint="eastAsia"/>
                <w:sz w:val="22"/>
                <w:szCs w:val="22"/>
                <w:lang w:val="en-US" w:eastAsia="zh-CN"/>
              </w:rPr>
              <w:t xml:space="preserve"> County </w:t>
            </w:r>
            <w:r>
              <w:rPr>
                <w:rFonts w:hint="eastAsia"/>
                <w:sz w:val="22"/>
                <w:szCs w:val="22"/>
              </w:rPr>
              <w:t>(in the courtyard of Hebei Daqi Photoelectric Technology Co., Ltd.)</w:t>
            </w:r>
          </w:p>
        </w:tc>
        <w:tc>
          <w:tcPr>
            <w:tcW w:w="970" w:type="dxa"/>
          </w:tcPr>
          <w:p>
            <w:pPr>
              <w:snapToGrid w:val="0"/>
              <w:spacing w:line="0" w:lineRule="atLeast"/>
              <w:jc w:val="left"/>
              <w:rPr>
                <w:sz w:val="22"/>
                <w:szCs w:val="22"/>
              </w:rPr>
            </w:pPr>
            <w:r>
              <w:rPr>
                <w:rFonts w:hint="eastAsia"/>
                <w:sz w:val="22"/>
                <w:szCs w:val="22"/>
              </w:rPr>
              <w:t>OHSMS</w:t>
            </w:r>
          </w:p>
        </w:tc>
        <w:tc>
          <w:tcPr>
            <w:tcW w:w="3911" w:type="dxa"/>
            <w:gridSpan w:val="3"/>
          </w:tcPr>
          <w:p>
            <w:pPr>
              <w:snapToGrid w:val="0"/>
              <w:spacing w:line="0" w:lineRule="atLeast"/>
              <w:jc w:val="left"/>
              <w:rPr>
                <w:rFonts w:hint="eastAsia" w:eastAsia="宋体"/>
                <w:sz w:val="22"/>
                <w:szCs w:val="22"/>
                <w:lang w:val="en-US" w:eastAsia="zh-CN"/>
              </w:rPr>
            </w:pPr>
            <w:r>
              <w:rPr>
                <w:rFonts w:hint="eastAsia"/>
                <w:sz w:val="22"/>
                <w:szCs w:val="22"/>
              </w:rPr>
              <w:t>Relevant occupational health and safety management activities of the places involved in the</w:t>
            </w:r>
            <w:r>
              <w:rPr>
                <w:rFonts w:hint="eastAsia"/>
                <w:sz w:val="22"/>
                <w:szCs w:val="22"/>
                <w:lang w:val="en-US" w:eastAsia="zh-CN"/>
              </w:rPr>
              <w:t xml:space="preserve"> </w:t>
            </w:r>
            <w:r>
              <w:rPr>
                <w:rFonts w:hint="eastAsia"/>
                <w:sz w:val="21"/>
                <w:szCs w:val="16"/>
              </w:rPr>
              <w:t>Production of</w:t>
            </w:r>
            <w:r>
              <w:rPr>
                <w:rFonts w:hint="eastAsia"/>
                <w:sz w:val="21"/>
                <w:szCs w:val="16"/>
                <w:lang w:val="en-US" w:eastAsia="zh-CN"/>
              </w:rPr>
              <w:t xml:space="preserve"> Electric boiler, carbon fiber flexible heating wire, graphene heating wire, graphene electric heating film, thermal storage electric heater (thermal storage electric heater), civil water heating coal stove, civil biomass heating furnace, water heating kang,Carbon fiber electric heater (convection electric heater), indoor heater (carbon fiber electric heater, electric heating plate, carbon crystal wall heater, carbon crystal electric heater, convection electric heater, far-infrared electric kang plate, concentrated electric heater, skirting line electric heater, far-infrared high temperature radiation electric heater), far-infrared graphene electric heater (electric heater, electric heating plate, wall heater), air energy heater, fast-heating electric water heater (electromagnetic heating furnace) Low ambient temperature variable frequency air source heat pump (chiller) unit, solar water heater (electric auxiliary heating), water (ground) source heat pump cooling and heating unit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eastAsia" w:cs="Arial"/>
                <w:b/>
                <w:bCs/>
                <w:sz w:val="22"/>
                <w:szCs w:val="16"/>
                <w:lang w:val="en-US" w:eastAsia="zh-CN"/>
              </w:rPr>
            </w:pPr>
            <w:r>
              <w:rPr>
                <w:rFonts w:hint="eastAsia" w:cs="Arial"/>
                <w:b/>
                <w:bCs/>
                <w:sz w:val="22"/>
                <w:szCs w:val="16"/>
                <w:lang w:val="en-US" w:eastAsia="zh-CN"/>
              </w:rPr>
              <w:t>签字盖章</w:t>
            </w:r>
          </w:p>
          <w:p>
            <w:pPr>
              <w:snapToGrid w:val="0"/>
              <w:spacing w:line="0" w:lineRule="atLeast"/>
              <w:jc w:val="left"/>
              <w:rPr>
                <w:rFonts w:hint="default" w:cs="Arial"/>
                <w:b/>
                <w:bCs/>
                <w:sz w:val="22"/>
                <w:szCs w:val="16"/>
                <w:lang w:val="en-US" w:eastAsia="zh-CN"/>
              </w:rPr>
            </w:pPr>
            <w:r>
              <w:rPr>
                <w:rFonts w:hint="eastAsia" w:cs="Arial"/>
                <w:b/>
                <w:bCs/>
                <w:sz w:val="22"/>
                <w:szCs w:val="16"/>
                <w:lang w:val="en-US" w:eastAsia="zh-CN"/>
              </w:rPr>
              <w:t>日期</w:t>
            </w:r>
          </w:p>
        </w:tc>
        <w:tc>
          <w:tcPr>
            <w:tcW w:w="4585"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825" w:type="dxa"/>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hint="eastAsia"/>
                <w:sz w:val="22"/>
                <w:szCs w:val="18"/>
              </w:rPr>
            </w:pPr>
            <w:r>
              <w:rPr>
                <w:rFonts w:hint="eastAsia"/>
                <w:sz w:val="22"/>
                <w:szCs w:val="18"/>
              </w:rPr>
              <w:t>签字</w:t>
            </w:r>
          </w:p>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rPr>
          <w:rFonts w:hint="eastAsia" w:eastAsia="宋体"/>
          <w:lang w:eastAsia="zh-CN"/>
        </w:rPr>
      </w:pPr>
      <w:bookmarkStart w:id="17" w:name="_GoBack"/>
      <w:r>
        <w:rPr>
          <w:rFonts w:hint="eastAsia" w:eastAsia="宋体"/>
          <w:lang w:eastAsia="zh-CN"/>
        </w:rPr>
        <w:drawing>
          <wp:anchor distT="0" distB="0" distL="114300" distR="114300" simplePos="0" relativeHeight="251659264" behindDoc="0" locked="0" layoutInCell="1" allowOverlap="1">
            <wp:simplePos x="0" y="0"/>
            <wp:positionH relativeFrom="column">
              <wp:posOffset>-666750</wp:posOffset>
            </wp:positionH>
            <wp:positionV relativeFrom="paragraph">
              <wp:posOffset>-914400</wp:posOffset>
            </wp:positionV>
            <wp:extent cx="7552690" cy="11209020"/>
            <wp:effectExtent l="0" t="0" r="3810" b="5080"/>
            <wp:wrapNone/>
            <wp:docPr id="1" name="图片 1" descr="新文档 2023-02-01 15.54.51_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2-01 15.54.51_48"/>
                    <pic:cNvPicPr>
                      <a:picLocks noChangeAspect="1"/>
                    </pic:cNvPicPr>
                  </pic:nvPicPr>
                  <pic:blipFill>
                    <a:blip r:embed="rId5"/>
                    <a:stretch>
                      <a:fillRect/>
                    </a:stretch>
                  </pic:blipFill>
                  <pic:spPr>
                    <a:xfrm>
                      <a:off x="0" y="0"/>
                      <a:ext cx="7552690" cy="11209020"/>
                    </a:xfrm>
                    <a:prstGeom prst="rect">
                      <a:avLst/>
                    </a:prstGeom>
                  </pic:spPr>
                </pic:pic>
              </a:graphicData>
            </a:graphic>
          </wp:anchor>
        </w:drawing>
      </w:r>
      <w:bookmarkEnd w:id="17"/>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178D31F1"/>
    <w:rsid w:val="27D24A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1857</Words>
  <Characters>4778</Characters>
  <Lines>18</Lines>
  <Paragraphs>5</Paragraphs>
  <TotalTime>1</TotalTime>
  <ScaleCrop>false</ScaleCrop>
  <LinksUpToDate>false</LinksUpToDate>
  <CharactersWithSpaces>5344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2023-02-06T01:29:00Z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