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沧州锦宁方凯五金制品有限公司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0110-2023-Q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hint="eastAsia"/>
                <w:szCs w:val="21"/>
              </w:rPr>
              <w:t>金属件的加工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五金产品（光伏地桩）的加工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bookmarkStart w:id="3" w:name="_GoBack"/>
            <w:r>
              <w:rPr>
                <w:rFonts w:hint="eastAsia"/>
                <w:szCs w:val="21"/>
              </w:rPr>
              <w:t>17.12.05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546100" cy="205740"/>
                  <wp:effectExtent l="0" t="0" r="0" b="10160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2023.2.1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E6440F8"/>
    <w:rsid w:val="181807A9"/>
    <w:rsid w:val="6D8D0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380</Words>
  <Characters>419</Characters>
  <Lines>3</Lines>
  <Paragraphs>1</Paragraphs>
  <TotalTime>14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2023-02-01T02:02:53Z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188A01BAF46B4899849CB277E80A398A</vt:lpwstr>
  </property>
  <property fmtid="{D5CDD505-2E9C-101B-9397-08002B2CF9AE}" pid="4" name="KSOProductBuildVer">
    <vt:lpwstr>2052-11.1.0.13703</vt:lpwstr>
  </property>
</Properties>
</file>