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0108-2023-EnMs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宜宾市南溪区机关事务综合服务中心</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2023年01月16日 下午至2023年01月16日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7"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default" w:ascii="宋体" w:hAnsi="宋体" w:eastAsia="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：RB</w:t>
            </w:r>
            <w:r>
              <w:rPr>
                <w:rFonts w:hint="eastAsia" w:ascii="宋体" w:hAnsi="宋体"/>
                <w:b/>
                <w:color w:val="000000"/>
                <w:szCs w:val="21"/>
                <w:lang w:val="en-US" w:eastAsia="zh-CN"/>
              </w:rPr>
              <w:t>107-2013</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r>
              <w:rPr>
                <w:rFonts w:hint="eastAsia" w:ascii="宋体"/>
                <w:b/>
                <w:color w:val="0000FF"/>
                <w:szCs w:val="21"/>
                <w:lang w:val="en-US" w:eastAsia="zh-CN"/>
              </w:rPr>
              <w:t>河北省石家庄市/深圳市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w:t>
            </w:r>
            <w:r>
              <w:rPr>
                <w:rFonts w:hint="eastAsia" w:ascii="宋体"/>
                <w:b/>
                <w:color w:val="0000FF"/>
                <w:szCs w:val="21"/>
              </w:rPr>
              <w:sym w:font="Wingdings 2" w:char="00A3"/>
            </w:r>
            <w:r>
              <w:rPr>
                <w:rFonts w:hint="eastAsia" w:ascii="宋体"/>
                <w:b/>
                <w:color w:val="0000FF"/>
                <w:szCs w:val="21"/>
              </w:rPr>
              <w:t>无人机</w:t>
            </w:r>
            <w:r>
              <w:rPr>
                <w:rFonts w:hint="eastAsia" w:ascii="宋体"/>
                <w:b/>
                <w:color w:val="0000FF"/>
                <w:szCs w:val="21"/>
              </w:rPr>
              <w:sym w:font="Wingdings 2" w:char="00A3"/>
            </w:r>
            <w:r>
              <w:rPr>
                <w:rFonts w:hint="eastAsia" w:ascii="宋体"/>
                <w:b/>
                <w:color w:val="0000FF"/>
                <w:szCs w:val="21"/>
              </w:rPr>
              <w:t>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2.9</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宜宾市南溪区机关事务综合服务中心</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宜宾市南溪区人民政府行政办公楼三楼</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644100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宜宾市南溪区人民政府行政办公楼三楼</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644100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李刚杰</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15283662878</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熊光勇</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周清远</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cs="Times New Roman"/>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机关</w:t>
            </w:r>
            <w:r>
              <w:rPr>
                <w:rFonts w:hint="eastAsia" w:ascii="宋体" w:hAnsi="宋体" w:eastAsia="宋体" w:cs="Times New Roman"/>
                <w:b/>
                <w:color w:val="000000"/>
                <w:szCs w:val="21"/>
                <w:lang w:val="en-US" w:eastAsia="zh-CN"/>
              </w:rPr>
              <w:t>事业单位管理</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szCs w:val="18"/>
              </w:rPr>
            </w:pPr>
            <w:r>
              <w:rPr>
                <w:rFonts w:hint="eastAsia"/>
                <w:color w:val="000000"/>
                <w:szCs w:val="18"/>
                <w:lang w:val="en-US" w:eastAsia="zh-CN"/>
              </w:rPr>
              <w:t>业务流程：</w:t>
            </w:r>
          </w:p>
          <w:p>
            <w:pPr>
              <w:rPr>
                <w:rFonts w:hint="eastAsia"/>
                <w:color w:val="000000"/>
                <w:szCs w:val="18"/>
                <w:lang w:val="en-US" w:eastAsia="zh-CN"/>
              </w:rPr>
            </w:pPr>
            <w:r>
              <w:rPr>
                <w:rFonts w:hint="eastAsia"/>
                <w:color w:val="000000"/>
                <w:szCs w:val="18"/>
                <w:lang w:val="en-US" w:eastAsia="zh-CN"/>
              </w:rPr>
              <w:t>承担全区机关事务的日常管理及综合服务保障工作；负责区级机关房产、办公用房建设和维修改造的统一管理工作；负责全区机关事业单位公务用车（应急保障用车、事业单位业务用车）编制、配备、更新和处理工作；负责机关事业单位公共机构节约能源管理及监测工作；负责区委、区政府重大公务活动及会议的接待及服务保障工作；负责区委办公室交办的其他工作。</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机关事业单位管理所涉及的能源管理活动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59"/>
        <w:gridCol w:w="1279"/>
        <w:gridCol w:w="1912"/>
        <w:gridCol w:w="15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27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912"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6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rPr>
                <w:rFonts w:hint="eastAsia" w:ascii="Times New Roman" w:hAnsi="Times New Roman" w:eastAsia="宋体" w:cs="Times New Roman"/>
                <w:kern w:val="2"/>
                <w:sz w:val="21"/>
                <w:szCs w:val="24"/>
                <w:lang w:val="de-DE" w:eastAsia="ja-JP" w:bidi="ar-SA"/>
              </w:rPr>
            </w:pPr>
            <w:r>
              <w:rPr>
                <w:sz w:val="21"/>
                <w:szCs w:val="21"/>
              </w:rPr>
              <w:t>宜宾市南溪区机关事务综合服务中心</w:t>
            </w:r>
            <w:r>
              <w:rPr>
                <w:rFonts w:hint="eastAsia"/>
                <w:sz w:val="21"/>
                <w:szCs w:val="21"/>
                <w:lang w:val="en-US" w:eastAsia="zh-CN"/>
              </w:rPr>
              <w:t>/</w:t>
            </w:r>
            <w:r>
              <w:rPr>
                <w:sz w:val="21"/>
                <w:szCs w:val="21"/>
              </w:rPr>
              <w:t>宜宾市南溪区人民政府行政办公楼三楼</w:t>
            </w:r>
          </w:p>
        </w:tc>
        <w:tc>
          <w:tcPr>
            <w:tcW w:w="1559" w:type="dxa"/>
            <w:vAlign w:val="top"/>
          </w:tcPr>
          <w:p>
            <w:pPr>
              <w:rPr>
                <w:rFonts w:ascii="Times New Roman" w:hAnsi="Times New Roman" w:eastAsia="宋体" w:cs="Times New Roman"/>
                <w:kern w:val="2"/>
                <w:sz w:val="21"/>
                <w:szCs w:val="24"/>
                <w:lang w:val="de-DE" w:eastAsia="ja-JP" w:bidi="ar-SA"/>
              </w:rPr>
            </w:pPr>
            <w:r>
              <w:rPr>
                <w:sz w:val="21"/>
                <w:szCs w:val="21"/>
              </w:rPr>
              <w:t>宜宾市南溪区人民政府行政办公楼三楼</w:t>
            </w:r>
          </w:p>
        </w:tc>
        <w:tc>
          <w:tcPr>
            <w:tcW w:w="1279"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总人数12人（能源覆盖12人）</w:t>
            </w:r>
          </w:p>
        </w:tc>
        <w:tc>
          <w:tcPr>
            <w:tcW w:w="1912" w:type="dxa"/>
            <w:vAlign w:val="center"/>
          </w:tcPr>
          <w:p>
            <w:pPr>
              <w:rPr>
                <w:rFonts w:ascii="Times New Roman" w:hAnsi="Times New Roman" w:eastAsia="宋体" w:cs="Times New Roman"/>
                <w:kern w:val="2"/>
                <w:sz w:val="21"/>
                <w:szCs w:val="24"/>
                <w:lang w:val="en-US" w:eastAsia="ja-JP" w:bidi="ar-SA"/>
              </w:rPr>
            </w:pPr>
            <w:r>
              <w:t>机关事业单位管理所涉及的能源管理活动</w:t>
            </w:r>
          </w:p>
        </w:tc>
        <w:tc>
          <w:tcPr>
            <w:tcW w:w="1560" w:type="dxa"/>
            <w:vAlign w:val="center"/>
          </w:tcPr>
          <w:p>
            <w:pPr>
              <w:spacing w:before="40" w:after="40"/>
              <w:rPr>
                <w:rFonts w:hint="eastAsia"/>
                <w:lang w:val="en-US" w:eastAsia="zh-CN"/>
              </w:rPr>
            </w:pPr>
            <w:r>
              <w:rPr>
                <w:rFonts w:hint="eastAsia"/>
                <w:lang w:val="en-US" w:eastAsia="zh-CN"/>
              </w:rPr>
              <w:t>GB/T23331-2020</w:t>
            </w:r>
          </w:p>
          <w:p>
            <w:pPr>
              <w:pStyle w:val="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RB/T107-2013 </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1279" w:type="dxa"/>
            <w:vAlign w:val="center"/>
          </w:tcPr>
          <w:p>
            <w:pPr>
              <w:spacing w:before="40" w:after="40"/>
              <w:rPr>
                <w:rFonts w:eastAsia="黑体"/>
                <w:szCs w:val="21"/>
                <w:lang w:eastAsia="ja-JP"/>
              </w:rPr>
            </w:pPr>
          </w:p>
        </w:tc>
        <w:tc>
          <w:tcPr>
            <w:tcW w:w="1912"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1279" w:type="dxa"/>
            <w:vAlign w:val="center"/>
          </w:tcPr>
          <w:p>
            <w:pPr>
              <w:spacing w:before="40" w:after="40"/>
              <w:rPr>
                <w:rFonts w:eastAsia="黑体"/>
                <w:szCs w:val="21"/>
                <w:lang w:eastAsia="ja-JP"/>
              </w:rPr>
            </w:pPr>
          </w:p>
        </w:tc>
        <w:tc>
          <w:tcPr>
            <w:tcW w:w="1912"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1279" w:type="dxa"/>
            <w:vAlign w:val="center"/>
          </w:tcPr>
          <w:p>
            <w:pPr>
              <w:spacing w:before="40" w:after="40"/>
              <w:rPr>
                <w:rFonts w:eastAsia="黑体"/>
                <w:szCs w:val="21"/>
                <w:lang w:eastAsia="ja-JP"/>
              </w:rPr>
            </w:pPr>
          </w:p>
        </w:tc>
        <w:tc>
          <w:tcPr>
            <w:tcW w:w="1912"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1279" w:type="dxa"/>
            <w:vAlign w:val="center"/>
          </w:tcPr>
          <w:p>
            <w:pPr>
              <w:spacing w:before="40" w:after="40"/>
              <w:rPr>
                <w:rFonts w:eastAsia="黑体"/>
                <w:szCs w:val="21"/>
                <w:lang w:eastAsia="ja-JP"/>
              </w:rPr>
            </w:pPr>
          </w:p>
        </w:tc>
        <w:tc>
          <w:tcPr>
            <w:tcW w:w="1912"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highlight w:val="none"/>
                <w:u w:val="single"/>
                <w:lang w:val="en-US" w:eastAsia="zh-CN"/>
              </w:rPr>
              <w:t>11</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11</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highlight w:val="none"/>
                <w:u w:val="single"/>
                <w:lang w:val="en-US" w:eastAsia="zh-CN"/>
              </w:rPr>
              <w:t>年12月9</w:t>
            </w:r>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不适用</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A3"/>
            </w:r>
            <w:r>
              <w:rPr>
                <w:rFonts w:hint="eastAsia" w:ascii="宋体"/>
                <w:color w:val="000000"/>
                <w:szCs w:val="21"/>
              </w:rPr>
              <w:t>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auto"/>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A3"/>
            </w:r>
            <w:r>
              <w:rPr>
                <w:rFonts w:hint="eastAsia" w:ascii="宋体"/>
                <w:color w:val="000000"/>
                <w:spacing w:val="-10"/>
                <w:szCs w:val="21"/>
              </w:rPr>
              <w:t>动力装置场所、</w:t>
            </w:r>
            <w:r>
              <w:rPr>
                <w:rFonts w:hint="eastAsia" w:ascii="宋体"/>
                <w:color w:val="000000"/>
                <w:spacing w:val="-10"/>
                <w:szCs w:val="21"/>
              </w:rPr>
              <w:sym w:font="Wingdings 2" w:char="00A3"/>
            </w:r>
            <w:r>
              <w:rPr>
                <w:rFonts w:hint="eastAsia" w:ascii="宋体"/>
                <w:color w:val="000000"/>
                <w:spacing w:val="-10"/>
                <w:szCs w:val="21"/>
              </w:rPr>
              <w:t>主要用能设备管理、</w:t>
            </w:r>
            <w:r>
              <w:rPr>
                <w:rFonts w:hint="eastAsia" w:ascii="宋体"/>
                <w:color w:val="000000"/>
                <w:spacing w:val="-10"/>
                <w:szCs w:val="21"/>
              </w:rPr>
              <w:sym w:font="Wingdings 2" w:char="00A3"/>
            </w:r>
            <w:r>
              <w:rPr>
                <w:rFonts w:hint="eastAsia" w:ascii="宋体"/>
                <w:color w:val="000000"/>
                <w:spacing w:val="-10"/>
                <w:szCs w:val="21"/>
              </w:rPr>
              <w:t>能源计量管理，</w:t>
            </w:r>
            <w:r>
              <w:rPr>
                <w:rFonts w:hint="eastAsia" w:ascii="宋体"/>
                <w:color w:val="000000"/>
                <w:spacing w:val="-10"/>
                <w:szCs w:val="21"/>
              </w:rPr>
              <w:sym w:font="Wingdings 2" w:char="00A3"/>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w:t>
            </w:r>
            <w:r>
              <w:rPr>
                <w:rFonts w:hint="eastAsia" w:ascii="宋体"/>
                <w:b/>
                <w:color w:val="000000"/>
                <w:szCs w:val="21"/>
                <w:lang w:val="en-US" w:eastAsia="zh-CN"/>
              </w:rPr>
              <w:t>3</w:t>
            </w:r>
            <w:r>
              <w:rPr>
                <w:rFonts w:hint="eastAsia" w:ascii="宋体"/>
                <w:b/>
                <w:color w:val="000000"/>
                <w:szCs w:val="21"/>
              </w:rPr>
              <w:t>-</w:t>
            </w:r>
            <w:r>
              <w:rPr>
                <w:rFonts w:hint="eastAsia" w:ascii="宋体"/>
                <w:b/>
                <w:color w:val="000000"/>
                <w:szCs w:val="21"/>
                <w:lang w:val="en-US" w:eastAsia="zh-CN"/>
              </w:rPr>
              <w:t>01</w:t>
            </w:r>
            <w:r>
              <w:rPr>
                <w:rFonts w:hint="eastAsia" w:ascii="宋体"/>
                <w:b/>
                <w:color w:val="000000"/>
                <w:szCs w:val="21"/>
              </w:rPr>
              <w:t>-</w:t>
            </w:r>
            <w:r>
              <w:rPr>
                <w:rFonts w:hint="eastAsia" w:ascii="宋体"/>
                <w:b/>
                <w:color w:val="000000"/>
                <w:szCs w:val="21"/>
                <w:lang w:val="en-US" w:eastAsia="zh-CN"/>
              </w:rPr>
              <w:t>17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975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1"/>
        <w:gridCol w:w="82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widowControl/>
              <w:jc w:val="left"/>
              <w:rPr>
                <w:rFonts w:ascii="宋体"/>
                <w:b/>
                <w:color w:val="000000"/>
                <w:szCs w:val="21"/>
              </w:rPr>
            </w:pPr>
            <w:r>
              <w:rPr>
                <w:rFonts w:hint="eastAsia" w:ascii="宋体" w:hAnsi="宋体"/>
                <w:b/>
                <w:color w:val="000000"/>
                <w:szCs w:val="21"/>
              </w:rPr>
              <w:t>评价项目</w:t>
            </w:r>
          </w:p>
        </w:tc>
        <w:tc>
          <w:tcPr>
            <w:tcW w:w="827" w:type="dxa"/>
          </w:tcPr>
          <w:p>
            <w:pPr>
              <w:widowControl/>
              <w:jc w:val="left"/>
              <w:rPr>
                <w:rFonts w:ascii="宋体"/>
                <w:b/>
                <w:color w:val="000000"/>
                <w:szCs w:val="21"/>
              </w:rPr>
            </w:pPr>
          </w:p>
        </w:tc>
        <w:tc>
          <w:tcPr>
            <w:tcW w:w="70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27" w:type="dxa"/>
          </w:tcPr>
          <w:p>
            <w:pPr>
              <w:rPr>
                <w:rFonts w:ascii="宋体"/>
                <w:color w:val="000000"/>
                <w:szCs w:val="21"/>
              </w:rPr>
            </w:pPr>
            <w:r>
              <w:rPr>
                <w:rFonts w:hint="eastAsia" w:ascii="宋体" w:hAnsi="宋体"/>
                <w:color w:val="000000"/>
                <w:szCs w:val="21"/>
              </w:rPr>
              <w:t>□是</w:t>
            </w:r>
          </w:p>
        </w:tc>
        <w:tc>
          <w:tcPr>
            <w:tcW w:w="7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27" w:type="dxa"/>
          </w:tcPr>
          <w:p>
            <w:pPr>
              <w:rPr>
                <w:rFonts w:ascii="宋体"/>
                <w:color w:val="000000"/>
                <w:szCs w:val="21"/>
              </w:rPr>
            </w:pPr>
            <w:r>
              <w:rPr>
                <w:rFonts w:hint="eastAsia" w:ascii="宋体" w:hAnsi="宋体"/>
                <w:color w:val="000000"/>
                <w:szCs w:val="21"/>
              </w:rPr>
              <w:t>□是</w:t>
            </w:r>
          </w:p>
        </w:tc>
        <w:tc>
          <w:tcPr>
            <w:tcW w:w="7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27" w:type="dxa"/>
          </w:tcPr>
          <w:p>
            <w:pPr>
              <w:rPr>
                <w:rFonts w:ascii="宋体"/>
                <w:color w:val="000000"/>
                <w:szCs w:val="21"/>
              </w:rPr>
            </w:pPr>
            <w:r>
              <w:rPr>
                <w:rFonts w:hint="eastAsia" w:ascii="宋体" w:hAnsi="宋体"/>
                <w:color w:val="000000"/>
                <w:szCs w:val="21"/>
              </w:rPr>
              <w:t>□是</w:t>
            </w:r>
          </w:p>
        </w:tc>
        <w:tc>
          <w:tcPr>
            <w:tcW w:w="7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27" w:type="dxa"/>
          </w:tcPr>
          <w:p>
            <w:pPr>
              <w:rPr>
                <w:rFonts w:ascii="宋体"/>
                <w:color w:val="000000"/>
                <w:szCs w:val="21"/>
              </w:rPr>
            </w:pPr>
            <w:r>
              <w:rPr>
                <w:rFonts w:hint="eastAsia" w:ascii="宋体" w:hAnsi="宋体"/>
                <w:color w:val="000000"/>
                <w:szCs w:val="21"/>
              </w:rPr>
              <w:t>□是</w:t>
            </w:r>
          </w:p>
        </w:tc>
        <w:tc>
          <w:tcPr>
            <w:tcW w:w="7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27" w:type="dxa"/>
          </w:tcPr>
          <w:p>
            <w:pPr>
              <w:rPr>
                <w:rFonts w:ascii="宋体"/>
                <w:color w:val="000000"/>
                <w:szCs w:val="21"/>
              </w:rPr>
            </w:pPr>
            <w:r>
              <w:rPr>
                <w:rFonts w:hint="eastAsia" w:ascii="宋体" w:hAnsi="宋体"/>
                <w:color w:val="000000"/>
                <w:szCs w:val="21"/>
              </w:rPr>
              <w:t>□是</w:t>
            </w:r>
          </w:p>
        </w:tc>
        <w:tc>
          <w:tcPr>
            <w:tcW w:w="7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27" w:type="dxa"/>
          </w:tcPr>
          <w:p>
            <w:pPr>
              <w:rPr>
                <w:rFonts w:ascii="宋体"/>
                <w:color w:val="000000"/>
                <w:szCs w:val="21"/>
              </w:rPr>
            </w:pPr>
            <w:r>
              <w:rPr>
                <w:rFonts w:hint="eastAsia" w:ascii="宋体" w:hAnsi="宋体"/>
                <w:color w:val="000000"/>
                <w:szCs w:val="21"/>
              </w:rPr>
              <w:t>□是</w:t>
            </w:r>
          </w:p>
        </w:tc>
        <w:tc>
          <w:tcPr>
            <w:tcW w:w="7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27" w:type="dxa"/>
          </w:tcPr>
          <w:p>
            <w:pPr>
              <w:rPr>
                <w:rFonts w:ascii="宋体"/>
                <w:color w:val="000000"/>
                <w:szCs w:val="21"/>
              </w:rPr>
            </w:pPr>
            <w:r>
              <w:rPr>
                <w:rFonts w:hint="eastAsia" w:ascii="宋体" w:hAnsi="宋体"/>
                <w:color w:val="000000"/>
                <w:szCs w:val="21"/>
              </w:rPr>
              <w:t>□是</w:t>
            </w:r>
          </w:p>
        </w:tc>
        <w:tc>
          <w:tcPr>
            <w:tcW w:w="70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b/>
                <w:color w:val="000000"/>
                <w:szCs w:val="21"/>
                <w:lang w:val="en-US" w:eastAsia="zh-CN"/>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708416" behindDoc="0" locked="0" layoutInCell="1" allowOverlap="1">
            <wp:simplePos x="0" y="0"/>
            <wp:positionH relativeFrom="column">
              <wp:posOffset>1779905</wp:posOffset>
            </wp:positionH>
            <wp:positionV relativeFrom="paragraph">
              <wp:posOffset>252095</wp:posOffset>
            </wp:positionV>
            <wp:extent cx="895350"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895350" cy="3194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default" w:eastAsiaTheme="minorEastAsia"/>
          <w:lang w:val="en-US" w:eastAsia="zh-CN"/>
        </w:rPr>
        <w:drawing>
          <wp:anchor distT="0" distB="0" distL="114300" distR="114300" simplePos="0" relativeHeight="251709440" behindDoc="0" locked="0" layoutInCell="1" allowOverlap="1">
            <wp:simplePos x="0" y="0"/>
            <wp:positionH relativeFrom="column">
              <wp:posOffset>4195445</wp:posOffset>
            </wp:positionH>
            <wp:positionV relativeFrom="paragraph">
              <wp:posOffset>-152400</wp:posOffset>
            </wp:positionV>
            <wp:extent cx="539115" cy="353695"/>
            <wp:effectExtent l="0" t="0" r="6985" b="1905"/>
            <wp:wrapSquare wrapText="bothSides"/>
            <wp:docPr id="6" name="图片 6"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611b729e1be843596d3adf8c2569b2"/>
                    <pic:cNvPicPr>
                      <a:picLocks noChangeAspect="1"/>
                    </pic:cNvPicPr>
                  </pic:nvPicPr>
                  <pic:blipFill>
                    <a:blip r:embed="rId7"/>
                    <a:stretch>
                      <a:fillRect/>
                    </a:stretch>
                  </pic:blipFill>
                  <pic:spPr>
                    <a:xfrm>
                      <a:off x="0" y="0"/>
                      <a:ext cx="539115" cy="353695"/>
                    </a:xfrm>
                    <a:prstGeom prst="rect">
                      <a:avLst/>
                    </a:prstGeom>
                  </pic:spPr>
                </pic:pic>
              </a:graphicData>
            </a:graphic>
          </wp:anchor>
        </w:drawing>
      </w:r>
      <w:r>
        <w:rPr>
          <w:rFonts w:hint="eastAsia" w:ascii="宋体" w:hAnsi="宋体"/>
          <w:b/>
          <w:color w:val="000000"/>
          <w:szCs w:val="21"/>
          <w:lang w:val="en-US" w:eastAsia="zh-CN"/>
        </w:rPr>
        <w:t xml:space="preserve">                  </w:t>
      </w:r>
    </w:p>
    <w:p>
      <w:pPr>
        <w:ind w:firstLine="843" w:firstLineChars="400"/>
        <w:rPr>
          <w:rFonts w:hint="default" w:ascii="宋体" w:hAnsi="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2023.1.16                 </w:t>
      </w:r>
    </w:p>
    <w:p>
      <w:pPr>
        <w:ind w:firstLine="843" w:firstLineChars="400"/>
        <w:rPr>
          <w:rFonts w:hint="eastAsia" w:ascii="宋体" w:hAnsi="宋体"/>
          <w:b/>
          <w:color w:val="000000"/>
          <w:szCs w:val="21"/>
          <w:lang w:val="en-US" w:eastAsia="zh-CN"/>
        </w:rPr>
      </w:pPr>
    </w:p>
    <w:p>
      <w:pPr>
        <w:ind w:firstLine="843" w:firstLineChars="400"/>
        <w:rPr>
          <w:rFonts w:hint="eastAsia" w:ascii="宋体" w:hAnsi="宋体"/>
          <w:b/>
          <w:color w:val="000000"/>
          <w:szCs w:val="21"/>
          <w:lang w:val="en-US" w:eastAsia="zh-CN"/>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hint="eastAsia" w:eastAsia="隶书" w:cs="Times New Roman"/>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无锡市佳乐物业管理有限公司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p>
        </w:tc>
        <w:tc>
          <w:tcPr>
            <w:tcW w:w="922" w:type="dxa"/>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p>
        </w:tc>
        <w:tc>
          <w:tcPr>
            <w:tcW w:w="1133" w:type="dxa"/>
            <w:vAlign w:val="center"/>
          </w:tcPr>
          <w:p>
            <w:pPr>
              <w:pStyle w:val="8"/>
              <w:pBdr>
                <w:bottom w:val="none" w:color="auto" w:sz="0" w:space="0"/>
              </w:pBdr>
              <w:ind w:right="600" w:rightChars="0"/>
              <w:jc w:val="both"/>
              <w:rPr>
                <w:rFonts w:hint="default" w:eastAsia="宋体"/>
                <w:color w:val="000000"/>
                <w:sz w:val="21"/>
                <w:szCs w:val="21"/>
                <w:lang w:val="en-US" w:eastAsia="zh-CN"/>
              </w:rPr>
            </w:pPr>
          </w:p>
        </w:tc>
        <w:tc>
          <w:tcPr>
            <w:tcW w:w="934" w:type="dxa"/>
            <w:vAlign w:val="center"/>
          </w:tcPr>
          <w:p>
            <w:pPr>
              <w:pStyle w:val="8"/>
              <w:pBdr>
                <w:bottom w:val="none" w:color="auto" w:sz="0" w:space="0"/>
              </w:pBdr>
              <w:ind w:right="600" w:rightChars="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133" w:type="dxa"/>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tabs>
                <w:tab w:val="center" w:pos="5737"/>
                <w:tab w:val="clear" w:pos="4153"/>
              </w:tabs>
              <w:jc w:val="both"/>
              <w:rPr>
                <w:color w:val="000000"/>
                <w:sz w:val="21"/>
                <w:szCs w:val="21"/>
              </w:rPr>
            </w:pPr>
          </w:p>
        </w:tc>
        <w:tc>
          <w:tcPr>
            <w:tcW w:w="1133" w:type="dxa"/>
            <w:vAlign w:val="center"/>
          </w:tcPr>
          <w:p>
            <w:pPr>
              <w:pStyle w:val="8"/>
              <w:pBdr>
                <w:bottom w:val="none" w:color="auto" w:sz="0" w:space="0"/>
              </w:pBdr>
              <w:ind w:right="600" w:rightChars="0"/>
              <w:jc w:val="both"/>
              <w:rPr>
                <w:color w:val="000000"/>
                <w:sz w:val="21"/>
                <w:szCs w:val="21"/>
              </w:rPr>
            </w:pPr>
          </w:p>
        </w:tc>
        <w:tc>
          <w:tcPr>
            <w:tcW w:w="934" w:type="dxa"/>
            <w:vAlign w:val="center"/>
          </w:tcPr>
          <w:p>
            <w:pPr>
              <w:pStyle w:val="8"/>
              <w:pBdr>
                <w:bottom w:val="none" w:color="auto" w:sz="0" w:space="0"/>
              </w:pBdr>
              <w:ind w:right="600" w:rightChars="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710464" behindDoc="0" locked="0" layoutInCell="1" allowOverlap="1">
                  <wp:simplePos x="0" y="0"/>
                  <wp:positionH relativeFrom="column">
                    <wp:posOffset>891540</wp:posOffset>
                  </wp:positionH>
                  <wp:positionV relativeFrom="paragraph">
                    <wp:posOffset>25400</wp:posOffset>
                  </wp:positionV>
                  <wp:extent cx="982345" cy="306070"/>
                  <wp:effectExtent l="0" t="0" r="0" b="11430"/>
                  <wp:wrapSquare wrapText="bothSides"/>
                  <wp:docPr id="23" name="图片 2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李丽英电子签"/>
                          <pic:cNvPicPr>
                            <a:picLocks noChangeAspect="1"/>
                          </pic:cNvPicPr>
                        </pic:nvPicPr>
                        <pic:blipFill>
                          <a:blip r:embed="rId8"/>
                          <a:stretch>
                            <a:fillRect/>
                          </a:stretch>
                        </pic:blipFill>
                        <pic:spPr>
                          <a:xfrm>
                            <a:off x="0" y="0"/>
                            <a:ext cx="982345" cy="30607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2023年1月16日</w:t>
            </w:r>
          </w:p>
        </w:tc>
        <w:tc>
          <w:tcPr>
            <w:tcW w:w="5392" w:type="dxa"/>
            <w:gridSpan w:val="4"/>
          </w:tcPr>
          <w:p>
            <w:pPr>
              <w:spacing w:line="280" w:lineRule="exact"/>
              <w:rPr>
                <w:b/>
                <w:color w:val="000000"/>
                <w:szCs w:val="21"/>
              </w:rPr>
            </w:pPr>
            <w:r>
              <w:rPr>
                <w:rFonts w:hint="eastAsia"/>
                <w:b/>
                <w:color w:val="000000"/>
                <w:szCs w:val="21"/>
              </w:rPr>
              <w:t>受审核方代表</w:t>
            </w:r>
            <w:bookmarkStart w:id="33" w:name="_GoBack"/>
            <w:bookmarkEnd w:id="33"/>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2023年1月4日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711488" behindDoc="0" locked="0" layoutInCell="1" allowOverlap="1">
                  <wp:simplePos x="0" y="0"/>
                  <wp:positionH relativeFrom="column">
                    <wp:posOffset>617855</wp:posOffset>
                  </wp:positionH>
                  <wp:positionV relativeFrom="paragraph">
                    <wp:posOffset>154940</wp:posOffset>
                  </wp:positionV>
                  <wp:extent cx="982345" cy="306070"/>
                  <wp:effectExtent l="0" t="0" r="0" b="11430"/>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8"/>
                          <a:stretch>
                            <a:fillRect/>
                          </a:stretch>
                        </pic:blipFill>
                        <pic:spPr>
                          <a:xfrm>
                            <a:off x="0" y="0"/>
                            <a:ext cx="982345" cy="306070"/>
                          </a:xfrm>
                          <a:prstGeom prst="rect">
                            <a:avLst/>
                          </a:prstGeom>
                          <a:noFill/>
                          <a:ln>
                            <a:noFill/>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938ECA61"/>
    <w:multiLevelType w:val="singleLevel"/>
    <w:tmpl w:val="938ECA61"/>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ED91A55"/>
    <w:rsid w:val="5F216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 w:type="paragraph" w:customStyle="1" w:styleId="2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2023-01-18T14:08:20Z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