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过程与活动、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涉及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rFonts w:hint="eastAsia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受审核部门：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宜宾市南溪区机关事务综合服务中心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主任</w:t>
            </w:r>
            <w:r>
              <w:rPr>
                <w:rFonts w:hint="eastAsia"/>
                <w:color w:val="000000" w:themeColor="text1"/>
                <w:szCs w:val="21"/>
              </w:rPr>
              <w:t xml:space="preserve">： 熊光勇      陪同人员：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李刚杰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 w:themeColor="text1"/>
                <w:szCs w:val="21"/>
              </w:rPr>
              <w:t>王宁敏</w:t>
            </w:r>
            <w:bookmarkEnd w:id="0"/>
            <w:r>
              <w:rPr>
                <w:rFonts w:hint="eastAsia"/>
                <w:color w:val="000000" w:themeColor="text1"/>
                <w:szCs w:val="21"/>
              </w:rPr>
              <w:t>（远程微信、QQ等）审核时间：</w:t>
            </w:r>
            <w:bookmarkStart w:id="1" w:name="审核日期"/>
            <w:r>
              <w:rPr>
                <w:rFonts w:hint="eastAsia"/>
                <w:b/>
                <w:color w:val="000000" w:themeColor="text1"/>
                <w:szCs w:val="21"/>
              </w:rPr>
              <w:t>202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000000" w:themeColor="text1"/>
                <w:szCs w:val="21"/>
              </w:rPr>
              <w:t>年0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日 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color w:val="000000" w:themeColor="text1"/>
                <w:szCs w:val="21"/>
              </w:rPr>
              <w:t>午</w:t>
            </w:r>
            <w:bookmarkEnd w:id="1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13:30-17:30</w:t>
            </w:r>
            <w:r>
              <w:rPr>
                <w:rFonts w:hint="eastAsia"/>
                <w:b/>
                <w:color w:val="000000" w:themeColor="text1"/>
                <w:szCs w:val="21"/>
              </w:rPr>
              <w:t>，共</w:t>
            </w:r>
            <w:bookmarkStart w:id="2" w:name="审核天数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Cs w:val="21"/>
              </w:rPr>
              <w:t>.</w:t>
            </w:r>
            <w:bookmarkEnd w:id="2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Cs w:val="21"/>
              </w:rPr>
              <w:t>天。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1月16日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其他机构转入情况（适用时）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1月16日</w:t>
            </w:r>
            <w:r>
              <w:rPr>
                <w:rFonts w:hint="eastAsia"/>
                <w:b/>
                <w:color w:val="000000" w:themeColor="text1"/>
                <w:sz w:val="20"/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管理手册；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文件化的程序；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作业文件；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记录表格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4、各管理体系的运行情况：（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1月16日</w:t>
            </w:r>
            <w:r>
              <w:rPr>
                <w:rFonts w:hint="eastAsia"/>
                <w:b/>
                <w:color w:val="000000" w:themeColor="text1"/>
                <w:sz w:val="20"/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管理方针制定与贯彻情况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管理目标及完成统计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相关方/客户的反馈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内审的策划和实施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管理体系的评审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对多场所/临时场所建立的控制的水平（适用时）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1月16日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 w:val="20"/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</w:t>
            </w:r>
          </w:p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其他机构转入情况（适用时）无</w:t>
            </w:r>
          </w:p>
          <w:p>
            <w:pPr>
              <w:spacing w:after="0"/>
              <w:ind w:firstLine="210" w:firstLineChars="100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1月16日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0-1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《能源管理手册》1 份；覆盖了 □QMS □50430 □EMS</w:t>
            </w:r>
            <w:r>
              <w:rPr>
                <w:rFonts w:hint="eastAsia"/>
                <w:color w:val="000000" w:themeColor="text1"/>
                <w:szCs w:val="18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 xml:space="preserve"> EnMS □OHSMS  □FSMS □HACCP</w:t>
            </w:r>
          </w:p>
          <w:p>
            <w:pPr>
              <w:spacing w:after="0"/>
              <w:ind w:firstLine="630" w:firstLineChars="300"/>
              <w:rPr>
                <w:color w:val="000000" w:themeColor="text1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- 文件化的程序； </w:t>
            </w:r>
            <w:r>
              <w:rPr>
                <w:rFonts w:hint="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</w:rPr>
              <w:t xml:space="preserve"> 份；详见《能源管理体系程序文件》清单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- 能源管理文件；  </w:t>
            </w:r>
            <w:r>
              <w:rPr>
                <w:rFonts w:hint="eastAsia"/>
                <w:color w:val="000000" w:themeColor="text1"/>
                <w:lang w:val="en-US" w:eastAsia="zh-CN"/>
              </w:rPr>
              <w:t>2份（能源）</w:t>
            </w:r>
            <w:r>
              <w:rPr>
                <w:rFonts w:hint="eastAsia"/>
                <w:color w:val="000000" w:themeColor="text1"/>
              </w:rPr>
              <w:t>；</w:t>
            </w:r>
          </w:p>
          <w:p>
            <w:pPr>
              <w:spacing w:after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- 记录表格； </w:t>
            </w:r>
            <w:r>
              <w:rPr>
                <w:rFonts w:hint="eastAsia"/>
                <w:color w:val="000000" w:themeColor="text1"/>
                <w:lang w:val="en-US" w:eastAsia="zh-CN"/>
              </w:rPr>
              <w:t>42</w:t>
            </w:r>
            <w:r>
              <w:rPr>
                <w:rFonts w:hint="eastAsia"/>
                <w:color w:val="000000" w:themeColor="text1"/>
              </w:rPr>
              <w:t xml:space="preserve"> 份</w:t>
            </w:r>
            <w:r>
              <w:rPr>
                <w:rFonts w:hint="eastAsia"/>
                <w:color w:val="000000" w:themeColor="text1"/>
                <w:lang w:val="en-US" w:eastAsia="zh-CN"/>
              </w:rPr>
              <w:t>（能源）</w:t>
            </w:r>
            <w:r>
              <w:rPr>
                <w:rFonts w:hint="eastAsia"/>
                <w:color w:val="000000" w:themeColor="text1"/>
              </w:rPr>
              <w:t>；</w:t>
            </w:r>
          </w:p>
          <w:p>
            <w:pPr>
              <w:pStyle w:val="2"/>
              <w:ind w:firstLine="460" w:firstLineChars="200"/>
              <w:rPr>
                <w:rFonts w:hint="default" w:eastAsia="宋体"/>
                <w:color w:val="000000" w:themeColor="text1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4、各管理体系的运行情况：（1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0-1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管理方针制定与贯彻情况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hint="eastAsia" w:eastAsia="宋体"/>
                <w:color w:val="000000" w:themeColor="text1"/>
              </w:rPr>
            </w:pPr>
            <w:r>
              <w:rPr>
                <w:rFonts w:hint="eastAsia" w:eastAsia="宋体"/>
                <w:color w:val="000000" w:themeColor="text1"/>
              </w:rPr>
              <w:t>组织文件化的管理方针已制定，能源方针内容为：节能降碳  绿色发展  持续改进。</w:t>
            </w:r>
          </w:p>
          <w:p>
            <w:pPr>
              <w:spacing w:after="0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eastAsia="宋体"/>
                <w:color w:val="000000" w:themeColor="text1"/>
              </w:rPr>
              <w:t>贯彻情况：</w:t>
            </w:r>
            <w:r>
              <w:rPr>
                <w:rFonts w:hint="eastAsia" w:eastAsia="宋体"/>
                <w:color w:val="000000" w:themeColor="text1"/>
              </w:rPr>
              <w:sym w:font="Wingdings 2" w:char="0052"/>
            </w:r>
            <w:r>
              <w:rPr>
                <w:rFonts w:hint="eastAsia" w:eastAsia="宋体"/>
                <w:color w:val="000000" w:themeColor="text1"/>
              </w:rPr>
              <w:t xml:space="preserve">文件发放 □标语 □展板 </w:t>
            </w:r>
            <w:r>
              <w:rPr>
                <w:rFonts w:hint="eastAsia" w:eastAsia="宋体"/>
                <w:color w:val="000000" w:themeColor="text1"/>
              </w:rPr>
              <w:sym w:font="Wingdings 2" w:char="0052"/>
            </w:r>
            <w:r>
              <w:rPr>
                <w:rFonts w:hint="eastAsia" w:eastAsia="宋体"/>
                <w:color w:val="000000" w:themeColor="text1"/>
              </w:rPr>
              <w:t>网站  □员工手册 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中心2022年能源目标指标：</w:t>
            </w:r>
          </w:p>
          <w:p>
            <w:pPr>
              <w:pStyle w:val="2"/>
              <w:jc w:val="both"/>
              <w:rPr>
                <w:rFonts w:hint="eastAsia"/>
                <w:color w:val="000000" w:themeColor="text1"/>
                <w:lang w:val="en-US" w:eastAsia="zh-CN"/>
              </w:rPr>
            </w:pPr>
            <w:r>
              <w:drawing>
                <wp:inline distT="0" distB="0" distL="114300" distR="114300">
                  <wp:extent cx="4743450" cy="2155190"/>
                  <wp:effectExtent l="0" t="0" r="6350" b="38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215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Cs w:val="18"/>
              </w:rPr>
              <w:t>日。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 xml:space="preserve">EnMS   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内审报告。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管理评审输出（报告）。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对多现场（固定）建立的控制的水平（适用时）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0"/>
              <w:rPr>
                <w:color w:val="000000" w:themeColor="text1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临时现场的名称和具体位置：无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0"/>
              <w:rPr>
                <w:color w:val="000000" w:themeColor="text1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其他： 全部远程审核（因为疫情原因）。        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 xml:space="preserve"> 不存在影响二阶段审核的问题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中心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人，其中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21"/>
              </w:rPr>
              <w:t>体系覆盖人数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2"/>
              </w:rPr>
              <w:t>注册资本94.22万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中心办公面积约65平方米，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以上1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人，行政人员1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保洁、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保安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特殊工种（电工、消防安全员、电梯安全员等）全部外包，执行《物业管理合同》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物业管理面积：39397平米</w:t>
            </w:r>
            <w:r>
              <w:rPr>
                <w:rFonts w:hint="eastAsia"/>
                <w:color w:val="000000" w:themeColor="text1"/>
                <w:lang w:val="en-US" w:eastAsia="zh-CN"/>
              </w:rPr>
              <w:t>。</w:t>
            </w:r>
            <w:r>
              <w:rPr>
                <w:rFonts w:hint="eastAsia"/>
                <w:color w:val="000000" w:themeColor="text1"/>
                <w:sz w:val="20"/>
              </w:rPr>
              <w:t>企业主要消耗能源种类为电力、水，能源计量器具，电表、水表。</w:t>
            </w:r>
            <w:r>
              <w:rPr>
                <w:rFonts w:hint="eastAsia"/>
                <w:color w:val="000000" w:themeColor="text1"/>
                <w:sz w:val="20"/>
                <w:lang w:eastAsia="zh-CN"/>
              </w:rPr>
              <w:t>中心</w:t>
            </w:r>
            <w:r>
              <w:rPr>
                <w:rFonts w:hint="eastAsia"/>
                <w:color w:val="000000" w:themeColor="text1"/>
                <w:sz w:val="20"/>
              </w:rPr>
              <w:t>主要用能设备：电梯、排污泵、消火泵、喷淋泵。经识别排查无主要耗能设备。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  <w:lang w:eastAsia="zh-CN"/>
              </w:rPr>
              <w:t>中心</w:t>
            </w:r>
            <w:r>
              <w:rPr>
                <w:rFonts w:hint="eastAsia"/>
                <w:color w:val="000000" w:themeColor="text1"/>
                <w:sz w:val="20"/>
              </w:rPr>
              <w:t>的组织机构：</w:t>
            </w:r>
            <w:r>
              <w:rPr>
                <w:rFonts w:hint="eastAsia"/>
                <w:color w:val="000000" w:themeColor="text1"/>
                <w:szCs w:val="21"/>
              </w:rPr>
              <w:t>管理层、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综合股、公务接待一股、公务接待二股、办公用房和车辆管理股、节能减排股 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rFonts w:hint="eastAsia" w:eastAsia="宋体"/>
                <w:color w:val="000000" w:themeColor="text1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2"/>
                <w:lang w:val="en-US" w:eastAsia="zh-CN"/>
              </w:rPr>
              <w:t>资源配置能够满足建立、实施、保持和持续改进能源绩效和能源管理体系的有效运行。</w:t>
            </w:r>
          </w:p>
          <w:p>
            <w:pPr>
              <w:pStyle w:val="15"/>
              <w:ind w:firstLine="420" w:firstLineChars="2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的基础资源包括：人力资源、基础设施、信息、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以及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管理、工作与工作环境、监视与测量资源等（能源计量器具），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pStyle w:val="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hint="eastAsia"/>
                <w:b/>
                <w:bCs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临时现场变更                                     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</w:tbl>
    <w:p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after="0"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-26035</wp:posOffset>
          </wp:positionV>
          <wp:extent cx="383540" cy="394335"/>
          <wp:effectExtent l="0" t="0" r="5080" b="190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4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50800</wp:posOffset>
              </wp:positionV>
              <wp:extent cx="1304290" cy="256540"/>
              <wp:effectExtent l="0" t="0" r="38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4pt;height:20.2pt;width:102.7pt;z-index:251660288;mso-width-relative:page;mso-height-relative:page;" fillcolor="#FFFFFF" filled="t" stroked="f" coordsize="21600,21600" o:gfxdata="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b8c8rXAAAACgEAAA8AAAAAAAAAAQAgAAAAIgAAAGRycy9kb3ducmV2Lnht&#10;bFBLAQIUABQAAAAIAIdO4kCFinu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pBdr>
        <w:bottom w:val="single" w:color="auto" w:sz="4" w:space="1"/>
      </w:pBdr>
      <w:spacing w:after="0"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DA1MTVjZDY1YTRkN2VmNmM5OWJkMjExYmM0YjQifQ=="/>
  </w:docVars>
  <w:rsids>
    <w:rsidRoot w:val="00172A27"/>
    <w:rsid w:val="0000274E"/>
    <w:rsid w:val="0007676F"/>
    <w:rsid w:val="001147E5"/>
    <w:rsid w:val="00172A27"/>
    <w:rsid w:val="002013BA"/>
    <w:rsid w:val="00241720"/>
    <w:rsid w:val="00245924"/>
    <w:rsid w:val="00303A54"/>
    <w:rsid w:val="00304532"/>
    <w:rsid w:val="00326053"/>
    <w:rsid w:val="003A4F35"/>
    <w:rsid w:val="0051054B"/>
    <w:rsid w:val="00515F0E"/>
    <w:rsid w:val="00574151"/>
    <w:rsid w:val="005C60C5"/>
    <w:rsid w:val="006C36D2"/>
    <w:rsid w:val="006E2BFD"/>
    <w:rsid w:val="00723661"/>
    <w:rsid w:val="007336B5"/>
    <w:rsid w:val="00746344"/>
    <w:rsid w:val="008115B8"/>
    <w:rsid w:val="00942F75"/>
    <w:rsid w:val="00A146E6"/>
    <w:rsid w:val="00A16BB0"/>
    <w:rsid w:val="00AA396E"/>
    <w:rsid w:val="00B92705"/>
    <w:rsid w:val="00C032D6"/>
    <w:rsid w:val="00C4450D"/>
    <w:rsid w:val="00C5277D"/>
    <w:rsid w:val="00C84B4E"/>
    <w:rsid w:val="00D1644E"/>
    <w:rsid w:val="00D2145F"/>
    <w:rsid w:val="00D34C11"/>
    <w:rsid w:val="00D77DE0"/>
    <w:rsid w:val="00DC71F1"/>
    <w:rsid w:val="00DD5F34"/>
    <w:rsid w:val="00E278FA"/>
    <w:rsid w:val="00EF472B"/>
    <w:rsid w:val="00F620B8"/>
    <w:rsid w:val="00FA1B66"/>
    <w:rsid w:val="00FA77F6"/>
    <w:rsid w:val="00FF5429"/>
    <w:rsid w:val="02A21557"/>
    <w:rsid w:val="02B2638A"/>
    <w:rsid w:val="03B509C5"/>
    <w:rsid w:val="047D6715"/>
    <w:rsid w:val="04E66B72"/>
    <w:rsid w:val="05270485"/>
    <w:rsid w:val="057B61BC"/>
    <w:rsid w:val="05822728"/>
    <w:rsid w:val="05EB0863"/>
    <w:rsid w:val="05EC1D02"/>
    <w:rsid w:val="06687FA8"/>
    <w:rsid w:val="06897C76"/>
    <w:rsid w:val="0744559C"/>
    <w:rsid w:val="076D2BF1"/>
    <w:rsid w:val="07A03443"/>
    <w:rsid w:val="07FA536C"/>
    <w:rsid w:val="0827747F"/>
    <w:rsid w:val="084301ED"/>
    <w:rsid w:val="084E5260"/>
    <w:rsid w:val="08C86C04"/>
    <w:rsid w:val="08DC46B2"/>
    <w:rsid w:val="0A053A56"/>
    <w:rsid w:val="0A0D1352"/>
    <w:rsid w:val="0AC654AA"/>
    <w:rsid w:val="0B665D46"/>
    <w:rsid w:val="0BDF05C2"/>
    <w:rsid w:val="0C757D7D"/>
    <w:rsid w:val="0C970E9C"/>
    <w:rsid w:val="0D2133CA"/>
    <w:rsid w:val="0DC2217C"/>
    <w:rsid w:val="0DC94BAF"/>
    <w:rsid w:val="0DE106CC"/>
    <w:rsid w:val="0DE678DC"/>
    <w:rsid w:val="0E0237E1"/>
    <w:rsid w:val="0E4A4A55"/>
    <w:rsid w:val="0E584A1A"/>
    <w:rsid w:val="0EA35F1E"/>
    <w:rsid w:val="0EEB117F"/>
    <w:rsid w:val="0F507B06"/>
    <w:rsid w:val="10166C1F"/>
    <w:rsid w:val="10397EBB"/>
    <w:rsid w:val="10A72D8E"/>
    <w:rsid w:val="11EB75CD"/>
    <w:rsid w:val="12FE06C0"/>
    <w:rsid w:val="1303564D"/>
    <w:rsid w:val="134E54F4"/>
    <w:rsid w:val="140F1ACF"/>
    <w:rsid w:val="143E3A2C"/>
    <w:rsid w:val="15C332CB"/>
    <w:rsid w:val="17546308"/>
    <w:rsid w:val="1775282D"/>
    <w:rsid w:val="17B20ED0"/>
    <w:rsid w:val="17D07710"/>
    <w:rsid w:val="17D21671"/>
    <w:rsid w:val="17F4574E"/>
    <w:rsid w:val="17F4770E"/>
    <w:rsid w:val="18B0256F"/>
    <w:rsid w:val="18C808CE"/>
    <w:rsid w:val="196E5D4C"/>
    <w:rsid w:val="197C1DAB"/>
    <w:rsid w:val="19CE2DD1"/>
    <w:rsid w:val="1A337E59"/>
    <w:rsid w:val="1A7671E3"/>
    <w:rsid w:val="1A9C09F8"/>
    <w:rsid w:val="1AAE4698"/>
    <w:rsid w:val="1ACD6B4E"/>
    <w:rsid w:val="1ADA1082"/>
    <w:rsid w:val="1AF21ED1"/>
    <w:rsid w:val="1BBE20BA"/>
    <w:rsid w:val="1BE301AC"/>
    <w:rsid w:val="1CA62816"/>
    <w:rsid w:val="1CA660B5"/>
    <w:rsid w:val="1D513CD4"/>
    <w:rsid w:val="1D664946"/>
    <w:rsid w:val="1E8A4437"/>
    <w:rsid w:val="1F3C2C99"/>
    <w:rsid w:val="1F71411B"/>
    <w:rsid w:val="1FB20D0B"/>
    <w:rsid w:val="1FE855EB"/>
    <w:rsid w:val="2180393B"/>
    <w:rsid w:val="21942142"/>
    <w:rsid w:val="21F04E6B"/>
    <w:rsid w:val="21F808BC"/>
    <w:rsid w:val="231F27C7"/>
    <w:rsid w:val="24570B7C"/>
    <w:rsid w:val="248E02D6"/>
    <w:rsid w:val="24DF1298"/>
    <w:rsid w:val="25305133"/>
    <w:rsid w:val="25FF7D86"/>
    <w:rsid w:val="26434431"/>
    <w:rsid w:val="26976C7E"/>
    <w:rsid w:val="273E3668"/>
    <w:rsid w:val="27DB03E9"/>
    <w:rsid w:val="283D64C7"/>
    <w:rsid w:val="2901023A"/>
    <w:rsid w:val="2913335F"/>
    <w:rsid w:val="2BFA4849"/>
    <w:rsid w:val="2CD555A4"/>
    <w:rsid w:val="2EDA255E"/>
    <w:rsid w:val="2F163ED6"/>
    <w:rsid w:val="2FC608E3"/>
    <w:rsid w:val="312171D0"/>
    <w:rsid w:val="31695936"/>
    <w:rsid w:val="31787532"/>
    <w:rsid w:val="32D3412D"/>
    <w:rsid w:val="342505BF"/>
    <w:rsid w:val="34A66479"/>
    <w:rsid w:val="36F22E22"/>
    <w:rsid w:val="394A040E"/>
    <w:rsid w:val="39AC6892"/>
    <w:rsid w:val="3A1D497A"/>
    <w:rsid w:val="3A570107"/>
    <w:rsid w:val="3AE33BB1"/>
    <w:rsid w:val="3B503D6D"/>
    <w:rsid w:val="3B63631E"/>
    <w:rsid w:val="3C1146FF"/>
    <w:rsid w:val="3C115190"/>
    <w:rsid w:val="3C90790F"/>
    <w:rsid w:val="3C922EAC"/>
    <w:rsid w:val="3CE90E2D"/>
    <w:rsid w:val="3D174010"/>
    <w:rsid w:val="3F337BEF"/>
    <w:rsid w:val="3F813F85"/>
    <w:rsid w:val="400C159B"/>
    <w:rsid w:val="445E35D2"/>
    <w:rsid w:val="44867F93"/>
    <w:rsid w:val="44AF54D6"/>
    <w:rsid w:val="4511684A"/>
    <w:rsid w:val="45A86962"/>
    <w:rsid w:val="45C77626"/>
    <w:rsid w:val="45D513DA"/>
    <w:rsid w:val="45EC3DB0"/>
    <w:rsid w:val="465F2D87"/>
    <w:rsid w:val="46ED00AB"/>
    <w:rsid w:val="47FD313C"/>
    <w:rsid w:val="49526E08"/>
    <w:rsid w:val="49663280"/>
    <w:rsid w:val="4A0016FF"/>
    <w:rsid w:val="4A924CA5"/>
    <w:rsid w:val="4ABE6A0E"/>
    <w:rsid w:val="4B3737D8"/>
    <w:rsid w:val="4C164D2F"/>
    <w:rsid w:val="4D674BB7"/>
    <w:rsid w:val="4D684B4A"/>
    <w:rsid w:val="4DA06891"/>
    <w:rsid w:val="4E125FF9"/>
    <w:rsid w:val="4F531088"/>
    <w:rsid w:val="4FB524EE"/>
    <w:rsid w:val="50AF1F2D"/>
    <w:rsid w:val="51164C5D"/>
    <w:rsid w:val="518D121B"/>
    <w:rsid w:val="51D80C24"/>
    <w:rsid w:val="51F65E6E"/>
    <w:rsid w:val="52861D1B"/>
    <w:rsid w:val="53145C03"/>
    <w:rsid w:val="531A7BE2"/>
    <w:rsid w:val="53914F4E"/>
    <w:rsid w:val="542E63CF"/>
    <w:rsid w:val="54423C5B"/>
    <w:rsid w:val="54C64307"/>
    <w:rsid w:val="55246C39"/>
    <w:rsid w:val="554460D3"/>
    <w:rsid w:val="56213DDB"/>
    <w:rsid w:val="56743553"/>
    <w:rsid w:val="56AE652D"/>
    <w:rsid w:val="56D47606"/>
    <w:rsid w:val="571313D0"/>
    <w:rsid w:val="571971A8"/>
    <w:rsid w:val="57B56FED"/>
    <w:rsid w:val="57EB5E9C"/>
    <w:rsid w:val="59CE0A5D"/>
    <w:rsid w:val="59D832DF"/>
    <w:rsid w:val="5A944AC3"/>
    <w:rsid w:val="5ABD4700"/>
    <w:rsid w:val="5B493472"/>
    <w:rsid w:val="5C0A4350"/>
    <w:rsid w:val="5C916C5B"/>
    <w:rsid w:val="5D101279"/>
    <w:rsid w:val="5D6266AA"/>
    <w:rsid w:val="5DAF58F9"/>
    <w:rsid w:val="5E687504"/>
    <w:rsid w:val="5F06661C"/>
    <w:rsid w:val="5F2B5456"/>
    <w:rsid w:val="5F8D511C"/>
    <w:rsid w:val="5FC053DC"/>
    <w:rsid w:val="60501044"/>
    <w:rsid w:val="609D49DD"/>
    <w:rsid w:val="61604EB1"/>
    <w:rsid w:val="61735E63"/>
    <w:rsid w:val="61A11641"/>
    <w:rsid w:val="61B548E1"/>
    <w:rsid w:val="62F56A34"/>
    <w:rsid w:val="63FB54EB"/>
    <w:rsid w:val="64520676"/>
    <w:rsid w:val="65C116EF"/>
    <w:rsid w:val="67A108C5"/>
    <w:rsid w:val="67FA4B26"/>
    <w:rsid w:val="6A0274FD"/>
    <w:rsid w:val="6AB73EA7"/>
    <w:rsid w:val="6B204C45"/>
    <w:rsid w:val="6C00088E"/>
    <w:rsid w:val="6C523E8D"/>
    <w:rsid w:val="6DB61995"/>
    <w:rsid w:val="6E2D5CB4"/>
    <w:rsid w:val="6E9C397D"/>
    <w:rsid w:val="6EA63AEB"/>
    <w:rsid w:val="6F2D45ED"/>
    <w:rsid w:val="7133463B"/>
    <w:rsid w:val="713875FD"/>
    <w:rsid w:val="7151285C"/>
    <w:rsid w:val="715E128C"/>
    <w:rsid w:val="71A25C7D"/>
    <w:rsid w:val="71C54D93"/>
    <w:rsid w:val="72D90C75"/>
    <w:rsid w:val="73CA65BE"/>
    <w:rsid w:val="74FE35D5"/>
    <w:rsid w:val="765630EB"/>
    <w:rsid w:val="76A1390B"/>
    <w:rsid w:val="770F795B"/>
    <w:rsid w:val="7764070E"/>
    <w:rsid w:val="77F74673"/>
    <w:rsid w:val="784473E6"/>
    <w:rsid w:val="786461A2"/>
    <w:rsid w:val="7A0C5EA8"/>
    <w:rsid w:val="7A227999"/>
    <w:rsid w:val="7A6C3467"/>
    <w:rsid w:val="7AB1618A"/>
    <w:rsid w:val="7B7B272A"/>
    <w:rsid w:val="7B9406EB"/>
    <w:rsid w:val="7BF72207"/>
    <w:rsid w:val="7C292A61"/>
    <w:rsid w:val="7E074A3B"/>
    <w:rsid w:val="7E4470A0"/>
    <w:rsid w:val="7EA01DA8"/>
    <w:rsid w:val="7F2252F7"/>
    <w:rsid w:val="7F2672BD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2114</Words>
  <Characters>2321</Characters>
  <Lines>51</Lines>
  <Paragraphs>14</Paragraphs>
  <TotalTime>0</TotalTime>
  <ScaleCrop>false</ScaleCrop>
  <LinksUpToDate>false</LinksUpToDate>
  <CharactersWithSpaces>2955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2023-01-18T14:01:27Z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