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受审核部门：质检部     主管领导: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孙志成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陪同人员：张乃鑫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审核员：李俐       审核时间：2023.2.2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QMS：5.3、6.2、7.1. 5 、8.6、8.7，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OMS：5.3、6.2、6.1.2、8.1、8.2，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Q/O：5.3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质检部主要负责：负责本公司的技术改造和改进的工艺；负责经营技术工艺的制定和培训；负责数据分析，统计技术的应用和管理；负责针对产品质量问题，组织制定相应的纠正措施和改进措施，并进行跟踪验证活动；优先选用安全环保材料；负责识别/辨识新产品和改造中的环境因素/危险源，并提出相应的控制措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负责明确产品可追溯性要求，当产品出现质量问题时，组织对其进行追溯；负责采购物资、出厂成品等各类产品的检验，确保产品质量和销售服务质量满足要求；负责不合格品的判定，组织相关部门对不合格品进行处理，并跟踪记录处理结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询问质检部负责人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孙志成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，能明确本人在质量管理体系及职业健康安全方面的职责。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目标、方案</w:t>
            </w: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Q/O 6.2</w:t>
            </w: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提供部门目标：</w:t>
            </w:r>
          </w:p>
          <w:tbl>
            <w:tblPr>
              <w:tblStyle w:val="8"/>
              <w:tblpPr w:leftFromText="180" w:rightFromText="180" w:vertAnchor="text" w:horzAnchor="page" w:tblpX="430" w:tblpY="336"/>
              <w:tblOverlap w:val="never"/>
              <w:tblW w:w="69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23"/>
              <w:gridCol w:w="3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3323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目标指标</w:t>
                  </w:r>
                </w:p>
              </w:tc>
              <w:tc>
                <w:tcPr>
                  <w:tcW w:w="3660" w:type="dxa"/>
                  <w:vAlign w:val="center"/>
                </w:tcPr>
                <w:p>
                  <w:pPr>
                    <w:tabs>
                      <w:tab w:val="left" w:pos="360"/>
                    </w:tabs>
                    <w:spacing w:line="0" w:lineRule="atLeast"/>
                    <w:ind w:left="360" w:hanging="360"/>
                    <w:jc w:val="center"/>
                    <w:rPr>
                      <w:rFonts w:hint="default" w:ascii="宋体" w:hAnsi="宋体" w:eastAsia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3323" w:type="dxa"/>
                  <w:vAlign w:val="center"/>
                </w:tcPr>
                <w:p>
                  <w:pPr>
                    <w:spacing w:line="0" w:lineRule="atLeast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出厂产品合格率100%</w:t>
                  </w:r>
                </w:p>
              </w:tc>
              <w:tc>
                <w:tcPr>
                  <w:tcW w:w="3660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2" w:hRule="atLeast"/>
              </w:trPr>
              <w:tc>
                <w:tcPr>
                  <w:tcW w:w="3323" w:type="dxa"/>
                  <w:vAlign w:val="center"/>
                </w:tcPr>
                <w:p>
                  <w:pPr>
                    <w:spacing w:line="0" w:lineRule="atLeast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检验正确率100%。</w:t>
                  </w:r>
                </w:p>
              </w:tc>
              <w:tc>
                <w:tcPr>
                  <w:tcW w:w="3660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2" w:hRule="atLeast"/>
              </w:trPr>
              <w:tc>
                <w:tcPr>
                  <w:tcW w:w="3323" w:type="dxa"/>
                  <w:vAlign w:val="center"/>
                </w:tcPr>
                <w:p>
                  <w:pPr>
                    <w:spacing w:line="0" w:lineRule="atLeast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3660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3323" w:type="dxa"/>
                  <w:vAlign w:val="center"/>
                </w:tcPr>
                <w:p>
                  <w:pPr>
                    <w:spacing w:line="0" w:lineRule="atLeast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火灾发生率0</w:t>
                  </w:r>
                </w:p>
              </w:tc>
              <w:tc>
                <w:tcPr>
                  <w:tcW w:w="3660" w:type="dxa"/>
                  <w:vAlign w:val="center"/>
                </w:tcPr>
                <w:p>
                  <w:pPr>
                    <w:spacing w:line="0" w:lineRule="atLeast"/>
                    <w:ind w:firstLine="1680" w:firstLineChars="800"/>
                    <w:jc w:val="both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22年12月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部管理目标均已完成。考核人：张乃鑫。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监视和测量资源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Q：7.1.5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提供《监视测量设备装置台账及校准计划》：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压力表、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电子天平、洛氏硬度计、万能试验机、倒置金相显微镜、标准筛、深度尺、高度尺、外径千分尺、压力表2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，确定检定周期一年。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德州市产品质量标准计量研究院、中溯计量检测有限公司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出具的校准证书，抽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份校准证证书，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均在有效期内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，观察现场使用的检测设备完好、标识齐全。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-2085340</wp:posOffset>
                  </wp:positionH>
                  <wp:positionV relativeFrom="paragraph">
                    <wp:posOffset>5672455</wp:posOffset>
                  </wp:positionV>
                  <wp:extent cx="2091055" cy="3100705"/>
                  <wp:effectExtent l="0" t="0" r="4445" b="10795"/>
                  <wp:wrapNone/>
                  <wp:docPr id="12" name="图片 5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-2237740</wp:posOffset>
                  </wp:positionH>
                  <wp:positionV relativeFrom="paragraph">
                    <wp:posOffset>5291455</wp:posOffset>
                  </wp:positionV>
                  <wp:extent cx="2091055" cy="3100705"/>
                  <wp:effectExtent l="0" t="0" r="4445" b="10795"/>
                  <wp:wrapNone/>
                  <wp:docPr id="11" name="图片 4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-2085340</wp:posOffset>
                  </wp:positionH>
                  <wp:positionV relativeFrom="paragraph">
                    <wp:posOffset>6571615</wp:posOffset>
                  </wp:positionV>
                  <wp:extent cx="2091055" cy="3100705"/>
                  <wp:effectExtent l="0" t="0" r="4445" b="10795"/>
                  <wp:wrapNone/>
                  <wp:docPr id="18" name="图片 11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-2237740</wp:posOffset>
                  </wp:positionH>
                  <wp:positionV relativeFrom="paragraph">
                    <wp:posOffset>6876415</wp:posOffset>
                  </wp:positionV>
                  <wp:extent cx="2091055" cy="3100705"/>
                  <wp:effectExtent l="0" t="0" r="4445" b="10795"/>
                  <wp:wrapNone/>
                  <wp:docPr id="15" name="图片 8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见附件。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危险源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O:6.1.2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危险源辨识和风险评价一览表表》对部门检验操作和检验活动各过程分别进行辨识，考虑了玻璃仪器质量不好老化、玻璃仪器划伤、设备漏电、水遗撒、检验室火灾方面；从过去、现在、将来三种时态；正常、异常和紧急三种状态识别危险源。本部门识别的各区域危险源有：刺伤、人员伤害、触电、人员滑倒摔伤、火灾等。不可接受风险识别有：火灾、触电、人身伤害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危险源识别经核实基本齐全，重大危险源评价基本合理。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编制《消防安全管理程序》、《固体废弃物控制程序》、《能源资源管理程序》、《运行控制程序》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环境安全体系运行控制有关的文件。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各部门组建义务消防队伍，宣传消防安全，培训义务消防人员技能，传达上级有关消防安全文件及要求；购置消防器材，必须按消防部门要求进行，标识应清楚，每半年检查一次，灭火剂每年更换一次：行政人事部应每月进行消防安全检查一次，各作业点、仓库必须按照标准配备消防设施，并制订相关安全防范措施及消防演练等方式防止火灾发生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通过提倡节约资源，减少废弃物，使职工增强节约意识，按要求采购和使用办公用品，减少废弃物的产生。日常通过加强及时关电脑、关灯，节约用纸、用电、办公用品节约资源能源。巡视办公室，无发现违章用电现象。无电池、灯管等危险固废存放统一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质检部办公室各安全警示标识规范、清楚。现场观察有关实验人员操作，满足操作规程的要求，各劳动防护用品配备齐全。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Q8.6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采购产品验收：生产检验、产品放行等依据国家标准、行业标准及顾客要求，详见Q8.1。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质检、验收人员辛汶汶、郭叶叶等，均经过公司培训考核合格具备检测能力，现场审核观察询问，检验员回答与操作皆符合规定要求。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抽1、进货检验：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《玻璃纤维带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入厂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检測报告》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报告编号： GF20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规格型号：宽度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cm，进厂日期：20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,到货数量: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,产品生产日期: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产品等级:优等（100m以上）;抽检数量：3轴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检验项目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外观检查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宽度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经密度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纬密度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厚度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长度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等，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检验结论：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标准要求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合格。检验员:辛汶汶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审核：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孙志成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提供《碳纤维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入厂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检测报告》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报告编号：CF20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221006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厂时间： 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5；进厂数量：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530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KG；抽检数量：10轴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生产厂家：无锡市盛特碳纤维制品有限公司，  规格型号： T300-12K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检测项目：外观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线密度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体密度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拉伸强度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拉伸模量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检测结果： 包装良好，无毛丝    0.8002     1.8045      4.95         251</w:t>
            </w:r>
          </w:p>
          <w:p>
            <w:pPr>
              <w:pStyle w:val="4"/>
              <w:ind w:lef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检验结论：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标准要求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合格。 检验员:辛汶汶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孙志成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  <w:p>
            <w:pPr>
              <w:pStyle w:val="4"/>
              <w:ind w:lef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提供《树脂检测报告》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报告编号:R20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  检验日期20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  生产厂家:扬州艾特斯化工有限公司合同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数量:40kg</w:t>
            </w:r>
          </w:p>
          <w:p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树脂名称      外观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环氧当量      粘度       数量</w:t>
            </w:r>
          </w:p>
          <w:p>
            <w:pPr>
              <w:pStyle w:val="4"/>
              <w:ind w:left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A组分      琥珀色液体     120       4685mPa·S    5.62kg</w:t>
            </w:r>
          </w:p>
          <w:p>
            <w:pPr>
              <w:pStyle w:val="4"/>
              <w:ind w:left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B组分    浅黄色透明液体   145       39820mPa·S   11. 2kg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结论：经检验，产品总量41kg，各项性能符合合同要求，判定为合格。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检验员:郭叶叶       审核：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孙志成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《导线芯检测报告》</w:t>
            </w:r>
          </w:p>
          <w:p>
            <w:pPr>
              <w:pStyle w:val="4"/>
              <w:ind w:lef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报告编号：GF20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104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规格型号：φ7.5 ； 进厂日期：20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; 到货数量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00m;产品生产日期:20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.18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产品等级:优等(100m以上);抽检数量:5m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检验项目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外观检查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直径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导通检查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检验结论：合格。检验员:辛汶汶     审核：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孙志成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3949700</wp:posOffset>
                  </wp:positionH>
                  <wp:positionV relativeFrom="paragraph">
                    <wp:posOffset>312420</wp:posOffset>
                  </wp:positionV>
                  <wp:extent cx="1957070" cy="2765425"/>
                  <wp:effectExtent l="0" t="0" r="11430" b="3175"/>
                  <wp:wrapNone/>
                  <wp:docPr id="1" name="图片 1" descr="首件检查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首件检查表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276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供方送货到公司厂区，质检员根据供方的送货单/销售单查验产品规格型号、数量、外观及检验项目符合要求，合格的准许入库。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2、过程检验：检验依据检验规范，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抽《首检检验确认单》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抽1.产品名称：碳纤维复合材料防弹插板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产品工序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裁剪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铺层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后处理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均自检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成品检验：刘培励，生产日期：2022.7.4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抽，2.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产品名称：碳纤维连续抽油杆  规格：30x4.5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.25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检验项目：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外观情况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表面光洁、平滑、色泽一致，无凹凸、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4057015</wp:posOffset>
                  </wp:positionH>
                  <wp:positionV relativeFrom="paragraph">
                    <wp:posOffset>69850</wp:posOffset>
                  </wp:positionV>
                  <wp:extent cx="1791970" cy="2507615"/>
                  <wp:effectExtent l="0" t="0" r="11430" b="6985"/>
                  <wp:wrapNone/>
                  <wp:docPr id="2" name="图片 2" descr="头盔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头盔_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250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竹节、银纣、裂纹、夹杂、树脂积瘤、孔洞、纤维裸露、划伤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及磨损等缺陷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判定结果：合格。 检验员:辛汶汶、郭叶叶  审核：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孙志成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产品名称：碳纤维复合材料导线芯    规格：φ7.50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生产长度： 2500m     生产日期：20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.25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检验项目：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外观情况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表面光洁、平滑、色泽一致，无凹凸、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竹节、银纣、裂纹、夹杂、树脂积瘤、孔洞、纤维裸露、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划伤及磨损等缺陷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判定结果：合格。 检验员:辛汶汶、郭叶叶   审核：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孙志成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3360420</wp:posOffset>
                  </wp:positionH>
                  <wp:positionV relativeFrom="paragraph">
                    <wp:posOffset>120650</wp:posOffset>
                  </wp:positionV>
                  <wp:extent cx="2585085" cy="3707130"/>
                  <wp:effectExtent l="0" t="0" r="5715" b="1270"/>
                  <wp:wrapNone/>
                  <wp:docPr id="3" name="图片 3" descr="头盔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头盔_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085" cy="370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抽4.产品名称：碳纤维复合材料防弹头盔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产品工序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裁剪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铺层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后处理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均自检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成品检验：孟玲，生产日期：2022.3.2</w:t>
            </w:r>
          </w:p>
          <w:p>
            <w:pPr>
              <w:pStyle w:val="2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抽5.产品名称：</w:t>
            </w:r>
            <w:r>
              <w:rPr>
                <w:sz w:val="20"/>
              </w:rPr>
              <w:t>无人机壳体及旋翼组件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产品工序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裁剪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铺层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后处理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均自检</w:t>
            </w:r>
          </w:p>
          <w:p>
            <w:pPr>
              <w:pStyle w:val="2"/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成品检验：孟玲，生产日期：2022.7.18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抽查《工序巡检记录表》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巡检时间：20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.3.2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产品名称：碳纤维连续抽油杆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工序位置：  纱架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胶槽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控制面板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收卷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对生产情况描述、检验状况、判定结果：正常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巡检员：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孙志成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。  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巡检时间：20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产品名称：碳纤维连续抽油杆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工序位置：  裁剪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铺层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后处理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判定结果：正常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巡检员：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孙志成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。 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3、成品（出厂）检验：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提供了出厂检验报告，检验项目按国标和检验规范执行，项目记录完整。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抽查《出厂检验报告》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抽。1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产品名称：通用型扁带式连续碳纤维复合材料抽油杆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226695</wp:posOffset>
                  </wp:positionV>
                  <wp:extent cx="2468245" cy="3222625"/>
                  <wp:effectExtent l="0" t="0" r="8255" b="3175"/>
                  <wp:wrapNone/>
                  <wp:docPr id="5" name="图片 5" descr="头盔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头盔_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12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规格型号：CFSR-30-4.5-120   检验依据：企标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检验日期：20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检验项目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外观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尺寸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拉伸强度 长度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检验员:辛汶汶、郭叶叶       审核：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孙志成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产品名称：碳纤维复合材料导线芯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规格型号：FIA-7.50 ；检验依据：企标；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；检验日期：20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检验项目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外观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尺寸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拉伸强度 长度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检验结论：合格      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检验员:辛汶汶、郭叶叶       审核：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孙志成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碳纤维复合材料防弹头盔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；检验依据：企标；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；检验日期：20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检验项目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外观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尺寸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强度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检验结论：合格      </w:t>
            </w:r>
          </w:p>
          <w:p>
            <w:pPr>
              <w:pStyle w:val="4"/>
              <w:ind w:left="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检验员: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张家坤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审核：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孟玲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碳纤维复合材料防弹插板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；检验依据：企标；</w:t>
            </w:r>
          </w:p>
          <w:p>
            <w:pPr>
              <w:pStyle w:val="4"/>
              <w:ind w:lef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；检验日期：20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检验项目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外观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尺寸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强度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度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pStyle w:val="4"/>
              <w:ind w:left="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检验结论：合格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检验员: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张家坤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审核：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孟玲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pict>
                <v:shape id="_x0000_s1026" o:spid="_x0000_s1026" style="position:absolute;left:0pt;margin-left:475.65pt;margin-top:2125.25pt;height:0pt;width:0pt;z-index:251660288;mso-width-relative:page;mso-height-relative:page;" filled="f" coordorigin="5270,21082" coordsize="0,0">
                  <v:fill on="f" focussize="0,0"/>
                  <v:stroke weight="1pt" endcap="round"/>
                  <v:imagedata o:title=""/>
                  <o:lock v:ext="edit" rotation="t" text="t" aspectratio="t"/>
                  <o:ink i="ACQdAgQEAxVIEUUjGwI5iwBGIxsCOYsAVw0AAAAKBwEOUlgQUlo=&#10;"/>
                </v:shape>
              </w:pic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4。产品合格证</w:t>
            </w: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抽《产品合格证》，碳纤维复合材料防弹头盔、碳纤维复合材料防弹插板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50800</wp:posOffset>
                  </wp:positionV>
                  <wp:extent cx="2228215" cy="3203575"/>
                  <wp:effectExtent l="0" t="0" r="6985" b="9525"/>
                  <wp:wrapNone/>
                  <wp:docPr id="6" name="图片 6" descr="头盔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头盔_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215" cy="320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151130</wp:posOffset>
                  </wp:positionV>
                  <wp:extent cx="2049145" cy="2896235"/>
                  <wp:effectExtent l="0" t="0" r="8255" b="12065"/>
                  <wp:wrapNone/>
                  <wp:docPr id="7" name="图片 7" descr="提货通知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提货通知单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289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不合格输出的控制，</w:t>
            </w:r>
          </w:p>
        </w:tc>
        <w:tc>
          <w:tcPr>
            <w:tcW w:w="1311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Q：8.7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查见公司“不符合控制程序”,对不合格输出的控制进行了规定，基本符合标准要求。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检验员介绍，不合格品不放行。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不合格品按文件处理流程：不合格品隔离—分析原因—返工、返修、报废—重新核检—合格放行，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由于目前合同少在生产过程中没有发生不合格。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体系运行发以来未见发现交付和交付后出现批量不合格的情况。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自公司体系运行以来，暂无不合格情况的出现。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：8.2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  制定实施了《应急准备和响应控制程序》，制定了火灾、触电、人员伤亡等应急预案。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日参加了由行政人事部组织的消防演练。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部门未发生过应急事件。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E323572"/>
    <w:rsid w:val="35DB4FE8"/>
    <w:rsid w:val="3846548B"/>
    <w:rsid w:val="3A3C4CAD"/>
    <w:rsid w:val="4CAF5CC0"/>
    <w:rsid w:val="56665134"/>
    <w:rsid w:val="6C4D23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2023-02-12T21:01:24Z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CA4E3052AA264D52BA548BA5CEAA48FC</vt:lpwstr>
  </property>
  <property fmtid="{D5CDD505-2E9C-101B-9397-08002B2CF9AE}" pid="3" name="KSOProductBuildVer">
    <vt:lpwstr>2052-11.1.0.13703</vt:lpwstr>
  </property>
</Properties>
</file>