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0115-2022-QEO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四川省宏环智能设备有限公司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四川省宏环智能设备有限公司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四川省成都市郫都区德源镇(菁蓉镇)红旗大道南段427号雅竹苑翠竹楼525室</w:t>
            </w:r>
            <w:bookmarkEnd w:id="6"/>
          </w:p>
        </w:tc>
        <w:tc>
          <w:tcPr>
            <w:tcW w:w="1242" w:type="dxa"/>
            <w:vMerge w:val="restart"/>
            <w:vAlign w:val="center"/>
          </w:tcPr>
          <w:p>
            <w:r>
              <w:rPr>
                <w:rFonts w:hint="eastAsia"/>
              </w:rPr>
              <w:t>邮编</w:t>
            </w:r>
          </w:p>
        </w:tc>
        <w:tc>
          <w:tcPr>
            <w:tcW w:w="1771" w:type="dxa"/>
          </w:tcPr>
          <w:p>
            <w:bookmarkStart w:id="7" w:name="注册邮编"/>
            <w:r>
              <w:t>611730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成都高新区科新路6号1栋B座4楼附2号</w:t>
            </w:r>
            <w:bookmarkEnd w:id="8"/>
          </w:p>
        </w:tc>
        <w:tc>
          <w:tcPr>
            <w:tcW w:w="1242" w:type="dxa"/>
            <w:vMerge w:val="continue"/>
            <w:vAlign w:val="center"/>
          </w:tcPr>
          <w:p/>
        </w:tc>
        <w:tc>
          <w:tcPr>
            <w:tcW w:w="1771" w:type="dxa"/>
          </w:tcPr>
          <w:p>
            <w:bookmarkStart w:id="9" w:name="办公邮编"/>
            <w:r>
              <w:t>611730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李玲</w:t>
            </w:r>
            <w:bookmarkEnd w:id="10"/>
          </w:p>
        </w:tc>
        <w:tc>
          <w:tcPr>
            <w:tcW w:w="1313" w:type="dxa"/>
            <w:vAlign w:val="center"/>
          </w:tcPr>
          <w:p>
            <w:r>
              <w:rPr>
                <w:rFonts w:hint="eastAsia"/>
              </w:rPr>
              <w:t>电话.</w:t>
            </w:r>
          </w:p>
        </w:tc>
        <w:tc>
          <w:tcPr>
            <w:tcW w:w="2180" w:type="dxa"/>
            <w:vAlign w:val="center"/>
          </w:tcPr>
          <w:p>
            <w:bookmarkStart w:id="11" w:name="联系人电话"/>
            <w:r>
              <w:t>18780267892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胡德琪</w:t>
            </w:r>
            <w:bookmarkEnd w:id="13"/>
          </w:p>
        </w:tc>
        <w:tc>
          <w:tcPr>
            <w:tcW w:w="1313" w:type="dxa"/>
            <w:vAlign w:val="center"/>
          </w:tcPr>
          <w:p>
            <w:r>
              <w:rPr>
                <w:rFonts w:hint="eastAsia"/>
              </w:rPr>
              <w:t>管理者代表</w:t>
            </w:r>
          </w:p>
        </w:tc>
        <w:tc>
          <w:tcPr>
            <w:tcW w:w="2180" w:type="dxa"/>
          </w:tcPr>
          <w:p>
            <w:bookmarkStart w:id="14" w:name="管理者代表"/>
            <w:r>
              <w:t>胡德琪</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ascii="Arial" w:hAnsi="Arial" w:cs="Arial"/>
                <w:color w:val="000000"/>
                <w:lang w:val="en-US" w:eastAsia="zh-CN"/>
              </w:rPr>
            </w:pPr>
            <w:r>
              <w:rPr>
                <w:rFonts w:hint="eastAsia"/>
                <w:color w:val="000000"/>
                <w:lang w:val="en-US" w:eastAsia="zh-CN"/>
              </w:rPr>
              <w:t>销售服务流程：业务洽谈</w:t>
            </w:r>
            <w:r>
              <w:rPr>
                <w:rFonts w:hint="default" w:ascii="Arial" w:hAnsi="Arial" w:cs="Arial"/>
                <w:color w:val="000000"/>
                <w:lang w:val="en-US" w:eastAsia="zh-CN"/>
              </w:rPr>
              <w:t>→</w:t>
            </w:r>
            <w:r>
              <w:rPr>
                <w:rFonts w:hint="eastAsia"/>
                <w:color w:val="000000"/>
                <w:lang w:val="en-US" w:eastAsia="zh-CN"/>
              </w:rPr>
              <w:t>合同签订</w:t>
            </w:r>
            <w:r>
              <w:rPr>
                <w:rFonts w:hint="default" w:ascii="Arial" w:hAnsi="Arial" w:cs="Arial"/>
                <w:color w:val="000000"/>
                <w:lang w:val="en-US" w:eastAsia="zh-CN"/>
              </w:rPr>
              <w:t>→</w:t>
            </w:r>
            <w:r>
              <w:rPr>
                <w:rFonts w:hint="eastAsia" w:ascii="Arial" w:hAnsi="Arial" w:cs="Arial"/>
                <w:color w:val="000000"/>
                <w:lang w:val="en-US" w:eastAsia="zh-CN"/>
              </w:rPr>
              <w:t>发货</w:t>
            </w:r>
            <w:r>
              <w:rPr>
                <w:rFonts w:hint="default" w:ascii="Arial" w:hAnsi="Arial" w:cs="Arial"/>
                <w:color w:val="000000"/>
                <w:lang w:val="en-US" w:eastAsia="zh-CN"/>
              </w:rPr>
              <w:t>→</w:t>
            </w:r>
            <w:r>
              <w:rPr>
                <w:rFonts w:hint="eastAsia" w:ascii="Arial" w:hAnsi="Arial" w:cs="Arial"/>
                <w:color w:val="000000"/>
                <w:lang w:val="en-US" w:eastAsia="zh-CN"/>
              </w:rPr>
              <w:t>客户签收</w:t>
            </w:r>
            <w:r>
              <w:rPr>
                <w:rFonts w:hint="default" w:ascii="Arial" w:hAnsi="Arial" w:cs="Arial"/>
                <w:color w:val="000000"/>
                <w:lang w:val="en-US" w:eastAsia="zh-CN"/>
              </w:rPr>
              <w:t>→</w:t>
            </w:r>
            <w:r>
              <w:rPr>
                <w:rFonts w:hint="eastAsia" w:ascii="Arial" w:hAnsi="Arial" w:cs="Arial"/>
                <w:color w:val="000000"/>
                <w:lang w:val="en-US" w:eastAsia="zh-CN"/>
              </w:rPr>
              <w:t>售后服务</w:t>
            </w:r>
          </w:p>
          <w:p>
            <w:r>
              <w:rPr>
                <w:rFonts w:hint="eastAsia" w:ascii="Times New Roman" w:hAnsi="Times New Roman" w:eastAsia="宋体" w:cs="Times New Roman"/>
                <w:color w:val="000000"/>
                <w:lang w:val="en-US" w:eastAsia="zh-CN"/>
              </w:rPr>
              <w:t>租赁服务流程：签订合同</w:t>
            </w:r>
            <w:r>
              <w:rPr>
                <w:rFonts w:hint="default" w:ascii="Arial" w:hAnsi="Arial" w:cs="Arial"/>
                <w:color w:val="000000"/>
                <w:lang w:val="en-US" w:eastAsia="zh-CN"/>
              </w:rPr>
              <w:t>→</w:t>
            </w:r>
            <w:r>
              <w:rPr>
                <w:rFonts w:hint="eastAsia" w:ascii="Times New Roman" w:hAnsi="Times New Roman" w:eastAsia="宋体" w:cs="Times New Roman"/>
                <w:color w:val="000000"/>
                <w:lang w:val="en-US" w:eastAsia="zh-CN"/>
              </w:rPr>
              <w:t>租赁设备出库</w:t>
            </w:r>
            <w:r>
              <w:rPr>
                <w:rFonts w:hint="default" w:ascii="Arial" w:hAnsi="Arial" w:cs="Arial"/>
                <w:color w:val="000000"/>
                <w:lang w:val="en-US" w:eastAsia="zh-CN"/>
              </w:rPr>
              <w:t>→</w:t>
            </w:r>
            <w:r>
              <w:rPr>
                <w:rFonts w:hint="eastAsia" w:ascii="Times New Roman" w:hAnsi="Times New Roman" w:eastAsia="宋体" w:cs="Times New Roman"/>
                <w:color w:val="000000"/>
                <w:lang w:val="en-US" w:eastAsia="zh-CN"/>
              </w:rPr>
              <w:t>租赁方接收</w:t>
            </w:r>
            <w:r>
              <w:rPr>
                <w:rFonts w:hint="default" w:ascii="Arial" w:hAnsi="Arial" w:cs="Arial"/>
                <w:color w:val="000000"/>
                <w:lang w:val="en-US" w:eastAsia="zh-CN"/>
              </w:rPr>
              <w:t>→</w:t>
            </w:r>
            <w:r>
              <w:rPr>
                <w:rFonts w:hint="eastAsia" w:ascii="Times New Roman" w:hAnsi="Times New Roman" w:eastAsia="宋体" w:cs="Times New Roman"/>
                <w:color w:val="000000"/>
                <w:lang w:val="en-US" w:eastAsia="zh-CN"/>
              </w:rPr>
              <w:t>回收租赁设备</w:t>
            </w:r>
            <w:r>
              <w:rPr>
                <w:rFonts w:hint="default" w:ascii="Arial" w:hAnsi="Arial" w:cs="Arial"/>
                <w:color w:val="000000"/>
                <w:lang w:val="en-US" w:eastAsia="zh-CN"/>
              </w:rPr>
              <w:t>→</w:t>
            </w:r>
            <w:r>
              <w:rPr>
                <w:rFonts w:hint="eastAsia" w:ascii="Times New Roman" w:hAnsi="Times New Roman" w:eastAsia="宋体" w:cs="Times New Roman"/>
                <w:color w:val="000000"/>
                <w:lang w:val="en-US" w:eastAsia="zh-CN"/>
              </w:rPr>
              <w:t>费用结算</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2023年01月16日 下午至2023年01月17日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成都高新区科新路6号1栋B座4楼附2号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E：仪器设备的销售、租赁及售后服务所涉及场所的相关环境管理活动</w:t>
            </w:r>
          </w:p>
          <w:p>
            <w:r>
              <w:t>O：仪器设备销售，仪器设备租赁仪器设备运维所涉及场所的相关职业健康安全管理活动</w:t>
            </w:r>
          </w:p>
          <w:p>
            <w:r>
              <w:t>Q：认可：仪器设备销售及售后服务</w:t>
            </w:r>
          </w:p>
          <w:p>
            <w:r>
              <w:t>未认可：仪器设备租赁</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E：29.10.07;32.16.06</w:t>
            </w:r>
          </w:p>
          <w:p>
            <w:r>
              <w:t>O：29.10.07;32.16.06</w:t>
            </w:r>
          </w:p>
          <w:p>
            <w:r>
              <w:t>Q：29.10.07;32.16.06</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lang w:eastAsia="zh-CN"/>
              </w:rPr>
              <w:t>☑</w:t>
            </w:r>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仿宋" w:hAnsi="仿宋" w:eastAsia="仿宋"/>
                <w:szCs w:val="21"/>
                <w:lang w:val="en-US" w:eastAsia="zh-CN"/>
              </w:rPr>
              <w:t>2022年8月8日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sz w:val="20"/>
              </w:rPr>
              <w:t>四川省成都市郫都区德源镇(菁蓉镇)红旗大道南段427号雅竹苑翠竹楼525室</w:t>
            </w:r>
          </w:p>
        </w:tc>
        <w:tc>
          <w:tcPr>
            <w:tcW w:w="2267" w:type="dxa"/>
          </w:tcPr>
          <w:p>
            <w:pPr>
              <w:rPr>
                <w:lang w:val="de-DE" w:eastAsia="ja-JP"/>
              </w:rPr>
            </w:pPr>
            <w:r>
              <w:rPr>
                <w:rFonts w:asciiTheme="minorEastAsia" w:hAnsiTheme="minorEastAsia" w:eastAsiaTheme="minorEastAsia"/>
                <w:sz w:val="20"/>
              </w:rPr>
              <w:t>成都高新区科新路6号1栋B座4楼附2号</w:t>
            </w:r>
          </w:p>
        </w:tc>
        <w:tc>
          <w:tcPr>
            <w:tcW w:w="571" w:type="dxa"/>
            <w:vAlign w:val="center"/>
          </w:tcPr>
          <w:p>
            <w:pPr>
              <w:rPr>
                <w:rFonts w:hint="eastAsia" w:eastAsia="宋体"/>
                <w:lang w:val="en-US" w:eastAsia="zh-CN"/>
              </w:rPr>
            </w:pPr>
            <w:r>
              <w:rPr>
                <w:rFonts w:hint="eastAsia"/>
                <w:lang w:val="en-US" w:eastAsia="zh-CN"/>
              </w:rPr>
              <w:t>9</w:t>
            </w:r>
          </w:p>
        </w:tc>
        <w:tc>
          <w:tcPr>
            <w:tcW w:w="2803" w:type="dxa"/>
            <w:vAlign w:val="center"/>
          </w:tcPr>
          <w:p>
            <w:pPr>
              <w:rPr>
                <w:sz w:val="20"/>
              </w:rPr>
            </w:pPr>
            <w:r>
              <w:rPr>
                <w:sz w:val="20"/>
              </w:rPr>
              <w:t>Q：认可：仪器设备销售及售后服务</w:t>
            </w:r>
          </w:p>
          <w:p>
            <w:pPr>
              <w:rPr>
                <w:lang w:eastAsia="ja-JP"/>
              </w:rPr>
            </w:pPr>
            <w:r>
              <w:rPr>
                <w:sz w:val="20"/>
              </w:rPr>
              <w:t>未认可：仪器设备租赁</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rFonts w:asciiTheme="minorEastAsia" w:hAnsiTheme="minorEastAsia" w:eastAsiaTheme="minorEastAsia"/>
                <w:sz w:val="20"/>
              </w:rPr>
              <w:t>四川省成都市郫都区德源镇(菁蓉镇)红旗大道南段427号雅竹苑翠竹楼525室</w:t>
            </w:r>
          </w:p>
        </w:tc>
        <w:tc>
          <w:tcPr>
            <w:tcW w:w="2267" w:type="dxa"/>
            <w:vAlign w:val="center"/>
          </w:tcPr>
          <w:p>
            <w:pPr>
              <w:rPr>
                <w:lang w:eastAsia="ja-JP"/>
              </w:rPr>
            </w:pPr>
            <w:r>
              <w:rPr>
                <w:rFonts w:asciiTheme="minorEastAsia" w:hAnsiTheme="minorEastAsia" w:eastAsiaTheme="minorEastAsia"/>
                <w:sz w:val="20"/>
              </w:rPr>
              <w:t>成都高新区科新路6号1栋B座4楼附2号</w:t>
            </w:r>
          </w:p>
        </w:tc>
        <w:tc>
          <w:tcPr>
            <w:tcW w:w="571" w:type="dxa"/>
            <w:vAlign w:val="center"/>
          </w:tcPr>
          <w:p>
            <w:pPr>
              <w:rPr>
                <w:rFonts w:hint="eastAsia" w:eastAsia="宋体"/>
                <w:lang w:val="en-US" w:eastAsia="zh-CN"/>
              </w:rPr>
            </w:pPr>
            <w:r>
              <w:rPr>
                <w:rFonts w:hint="eastAsia"/>
                <w:lang w:val="en-US" w:eastAsia="zh-CN"/>
              </w:rPr>
              <w:t>9</w:t>
            </w:r>
          </w:p>
        </w:tc>
        <w:tc>
          <w:tcPr>
            <w:tcW w:w="2803" w:type="dxa"/>
            <w:vAlign w:val="center"/>
          </w:tcPr>
          <w:p>
            <w:pPr>
              <w:rPr>
                <w:sz w:val="20"/>
              </w:rPr>
            </w:pPr>
            <w:r>
              <w:rPr>
                <w:sz w:val="20"/>
              </w:rPr>
              <w:t>E：仪器设备的销售、租赁及售后服务所涉及场所的相关环境管理活动</w:t>
            </w:r>
          </w:p>
          <w:p>
            <w:pPr>
              <w:rPr>
                <w:lang w:eastAsia="ja-JP"/>
              </w:rPr>
            </w:pP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r>
              <w:rPr>
                <w:rFonts w:asciiTheme="minorEastAsia" w:hAnsiTheme="minorEastAsia" w:eastAsiaTheme="minorEastAsia"/>
                <w:sz w:val="20"/>
              </w:rPr>
              <w:t>四川省成都市郫都区德源镇(菁蓉镇)红旗大道南段427号雅竹苑翠竹楼525室</w:t>
            </w:r>
          </w:p>
        </w:tc>
        <w:tc>
          <w:tcPr>
            <w:tcW w:w="2267" w:type="dxa"/>
            <w:vAlign w:val="center"/>
          </w:tcPr>
          <w:p>
            <w:pPr>
              <w:rPr>
                <w:lang w:eastAsia="ja-JP"/>
              </w:rPr>
            </w:pPr>
            <w:r>
              <w:rPr>
                <w:rFonts w:asciiTheme="minorEastAsia" w:hAnsiTheme="minorEastAsia" w:eastAsiaTheme="minorEastAsia"/>
                <w:sz w:val="20"/>
              </w:rPr>
              <w:t>成都高新区科新路6号1栋B座4楼附2号</w:t>
            </w:r>
          </w:p>
        </w:tc>
        <w:tc>
          <w:tcPr>
            <w:tcW w:w="571" w:type="dxa"/>
            <w:vAlign w:val="center"/>
          </w:tcPr>
          <w:p>
            <w:pPr>
              <w:rPr>
                <w:rFonts w:hint="eastAsia" w:eastAsia="宋体"/>
                <w:lang w:val="en-US" w:eastAsia="zh-CN"/>
              </w:rPr>
            </w:pPr>
            <w:r>
              <w:rPr>
                <w:rFonts w:hint="eastAsia"/>
                <w:lang w:val="en-US" w:eastAsia="zh-CN"/>
              </w:rPr>
              <w:t>9</w:t>
            </w:r>
          </w:p>
        </w:tc>
        <w:tc>
          <w:tcPr>
            <w:tcW w:w="2803" w:type="dxa"/>
            <w:vAlign w:val="center"/>
          </w:tcPr>
          <w:p>
            <w:pPr>
              <w:rPr>
                <w:sz w:val="20"/>
              </w:rPr>
            </w:pPr>
            <w:r>
              <w:rPr>
                <w:sz w:val="20"/>
              </w:rPr>
              <w:t>O：仪器设备的销售、租赁及售后服务所涉及场所的相关职业健康安全管理活动</w:t>
            </w:r>
          </w:p>
          <w:p>
            <w:pPr>
              <w:rPr>
                <w:lang w:eastAsia="ja-JP"/>
              </w:rPr>
            </w:pP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2022-N1EMS-2247783</w:t>
            </w:r>
          </w:p>
          <w:p>
            <w:r>
              <w:t>2021-N1OHSMS-1247783</w:t>
            </w:r>
          </w:p>
          <w:p>
            <w:r>
              <w:t>2020-N1QMS-1247783</w:t>
            </w:r>
          </w:p>
        </w:tc>
        <w:tc>
          <w:tcPr>
            <w:tcW w:w="2179" w:type="dxa"/>
            <w:vAlign w:val="center"/>
          </w:tcPr>
          <w:p>
            <w:r>
              <w:t>E:29.10.07,32.16.06</w:t>
            </w:r>
          </w:p>
          <w:p>
            <w:r>
              <w:t>O:29.10.07,32.16.06</w:t>
            </w:r>
          </w:p>
          <w:p>
            <w:r>
              <w:t>Q:29.10.07,32.16.06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杨庆</w:t>
            </w:r>
          </w:p>
        </w:tc>
        <w:tc>
          <w:tcPr>
            <w:tcW w:w="1089" w:type="dxa"/>
            <w:vAlign w:val="center"/>
          </w:tcPr>
          <w:p>
            <w:r>
              <w:t>组员</w:t>
            </w:r>
          </w:p>
        </w:tc>
        <w:tc>
          <w:tcPr>
            <w:tcW w:w="711" w:type="dxa"/>
            <w:vAlign w:val="center"/>
          </w:tcPr>
          <w:p>
            <w:r>
              <w:t>女</w:t>
            </w:r>
          </w:p>
        </w:tc>
        <w:tc>
          <w:tcPr>
            <w:tcW w:w="3870" w:type="dxa"/>
            <w:vAlign w:val="center"/>
          </w:tcPr>
          <w:p>
            <w:r>
              <w:t>2022-N1EMS-1263525</w:t>
            </w:r>
          </w:p>
          <w:p>
            <w:r>
              <w:t>2020-N1QMS-1263525</w:t>
            </w:r>
          </w:p>
        </w:tc>
        <w:tc>
          <w:tcPr>
            <w:tcW w:w="2179" w:type="dxa"/>
            <w:vAlign w:val="center"/>
          </w:tcPr>
          <w:p>
            <w:r>
              <w:t>E:29.10.07</w:t>
            </w:r>
          </w:p>
          <w:p>
            <w:r>
              <w:t>Q:29.10.07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jc w:val="cente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4" w:hRule="exact"/>
          <w:jc w:val="center"/>
        </w:trPr>
        <w:tc>
          <w:tcPr>
            <w:tcW w:w="1842" w:type="dxa"/>
          </w:tcPr>
          <w:p>
            <w:pPr>
              <w:rPr>
                <w:rFonts w:hint="eastAsia"/>
              </w:rPr>
            </w:pPr>
          </w:p>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167005</wp:posOffset>
                  </wp:positionH>
                  <wp:positionV relativeFrom="paragraph">
                    <wp:posOffset>81915</wp:posOffset>
                  </wp:positionV>
                  <wp:extent cx="1003935" cy="325755"/>
                  <wp:effectExtent l="0" t="0" r="12065" b="4445"/>
                  <wp:wrapNone/>
                  <wp:docPr id="37" name="图片 37" descr="8167595353976a5f073eee1808c0a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8167595353976a5f073eee1808c0a5d"/>
                          <pic:cNvPicPr>
                            <a:picLocks noChangeAspect="1"/>
                          </pic:cNvPicPr>
                        </pic:nvPicPr>
                        <pic:blipFill>
                          <a:blip r:embed="rId6"/>
                          <a:srcRect l="-1808" t="13628" r="1518" b="6726"/>
                          <a:stretch>
                            <a:fillRect/>
                          </a:stretch>
                        </pic:blipFill>
                        <pic:spPr>
                          <a:xfrm>
                            <a:off x="0" y="0"/>
                            <a:ext cx="1003935" cy="325755"/>
                          </a:xfrm>
                          <a:prstGeom prst="rect">
                            <a:avLst/>
                          </a:prstGeom>
                        </pic:spPr>
                      </pic:pic>
                    </a:graphicData>
                  </a:graphic>
                </wp:anchor>
              </w:drawing>
            </w:r>
          </w:p>
          <w:p/>
        </w:tc>
        <w:tc>
          <w:tcPr>
            <w:tcW w:w="2764" w:type="dxa"/>
            <w:tcMar>
              <w:left w:w="113" w:type="dxa"/>
            </w:tcMar>
          </w:tcPr>
          <w:p>
            <w:pPr>
              <w:rPr>
                <w:rFonts w:hint="eastAsia"/>
              </w:rPr>
            </w:pPr>
          </w:p>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2023年1月17日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lang w:eastAsia="zh-CN"/>
              </w:rPr>
              <w:t>☑</w:t>
            </w:r>
            <w:r>
              <w:rPr>
                <w:rFonts w:hint="eastAsia"/>
              </w:rPr>
              <w:t>新产品设计开发□原材料采购□外部供方控制□生产/服务控制□其他</w:t>
            </w:r>
          </w:p>
          <w:p>
            <w:pPr>
              <w:shd w:val="clear" w:color="auto" w:fill="C7DAF1" w:themeFill="text2"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根据实际情况选择</w:t>
            </w:r>
            <w:r>
              <w:rPr>
                <w:rFonts w:hint="eastAsia"/>
                <w:b/>
                <w:bCs/>
                <w:color w:val="auto"/>
                <w:lang w:val="en-GB"/>
              </w:rPr>
              <w:t>）</w:t>
            </w:r>
          </w:p>
          <w:p>
            <w:pPr>
              <w:shd w:val="clear" w:color="auto" w:fill="C7DAF1" w:themeFill="text2" w:themeFillTint="32"/>
              <w:spacing w:before="40" w:after="40"/>
              <w:rPr>
                <w:color w:val="auto"/>
              </w:rPr>
            </w:pPr>
            <w:r>
              <w:rPr>
                <w:rFonts w:hint="eastAsia"/>
                <w:color w:val="auto"/>
                <w:lang w:eastAsia="zh-CN"/>
              </w:rPr>
              <w:t>□</w:t>
            </w:r>
            <w:r>
              <w:rPr>
                <w:rFonts w:hint="eastAsia"/>
                <w:color w:val="auto"/>
              </w:rPr>
              <w:t>新产品设计开发□原材料订制□生产/服务过程□检验检测□产品运输□设备维修</w:t>
            </w:r>
          </w:p>
          <w:p>
            <w:pPr>
              <w:shd w:val="clear" w:color="auto" w:fill="C7DAF1" w:themeFill="text2" w:themeFillTint="32"/>
              <w:spacing w:before="40" w:after="40"/>
              <w:rPr>
                <w:color w:val="auto"/>
              </w:rPr>
            </w:pPr>
            <w:r>
              <w:rPr>
                <w:rFonts w:hint="eastAsia"/>
                <w:color w:val="auto"/>
                <w:lang w:eastAsia="zh-CN"/>
              </w:rPr>
              <w:t>□</w:t>
            </w:r>
            <w:r>
              <w:rPr>
                <w:rFonts w:hint="eastAsia"/>
                <w:color w:val="auto"/>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rPr>
              <w:t>最高管理者制定了文件化的管理体</w:t>
            </w:r>
            <w:r>
              <w:rPr>
                <w:rFonts w:hint="eastAsia" w:ascii="Times New Roman" w:hAnsi="Times New Roman" w:eastAsia="宋体" w:cs="Times New Roman"/>
              </w:rPr>
              <w:t>系方针：“</w:t>
            </w:r>
            <w:r>
              <w:rPr>
                <w:rFonts w:hint="eastAsia" w:ascii="Times New Roman" w:hAnsi="Times New Roman" w:eastAsia="宋体" w:cs="Times New Roman"/>
                <w:lang w:val="en-US" w:eastAsia="zh-CN"/>
              </w:rPr>
              <w:t>竭诚服务，顾客满意</w:t>
            </w:r>
            <w:r>
              <w:rPr>
                <w:rFonts w:hint="eastAsia" w:ascii="Times New Roman" w:hAnsi="Times New Roman" w:eastAsia="宋体" w:cs="Times New Roman"/>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ascii="宋体" w:hAnsi="宋体" w:cs="新宋体"/>
                <w:sz w:val="21"/>
                <w:szCs w:val="21"/>
                <w:lang w:eastAsia="zh-CN"/>
              </w:rPr>
              <w:t>行政部</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3255"/>
              <w:gridCol w:w="1080"/>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25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08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519"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97" w:type="dxa"/>
                  <w:shd w:val="clear" w:color="auto" w:fill="auto"/>
                  <w:vAlign w:val="top"/>
                </w:tcPr>
                <w:p>
                  <w:pPr>
                    <w:shd w:val="clear" w:color="auto" w:fill="C7DAF1" w:themeFill="text2" w:themeFillTint="32"/>
                    <w:rPr>
                      <w:rFonts w:hint="eastAsia" w:ascii="宋体" w:hAnsi="宋体" w:eastAsia="宋体" w:cs="Times New Roman"/>
                      <w:lang w:val="en-US" w:eastAsia="zh-CN"/>
                    </w:rPr>
                  </w:pPr>
                  <w:bookmarkStart w:id="34" w:name="_Hlk65949131"/>
                  <w:r>
                    <w:rPr>
                      <w:rFonts w:hint="eastAsia" w:ascii="宋体" w:hAnsi="宋体" w:eastAsia="宋体" w:cs="Times New Roman"/>
                      <w:lang w:eastAsia="zh-CN"/>
                    </w:rPr>
                    <w:t>服务合同履约率</w:t>
                  </w:r>
                  <w:r>
                    <w:rPr>
                      <w:rFonts w:hint="eastAsia" w:ascii="宋体" w:hAnsi="宋体" w:eastAsia="宋体" w:cs="Times New Roman"/>
                    </w:rPr>
                    <w:t>100％</w:t>
                  </w:r>
                  <w:bookmarkEnd w:id="34"/>
                </w:p>
              </w:tc>
              <w:tc>
                <w:tcPr>
                  <w:tcW w:w="3255"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lang w:eastAsia="zh-CN"/>
                    </w:rPr>
                    <w:t>履约</w:t>
                  </w:r>
                  <w:r>
                    <w:rPr>
                      <w:rFonts w:hint="eastAsia" w:ascii="宋体" w:hAnsi="宋体" w:eastAsia="宋体" w:cs="Times New Roman"/>
                    </w:rPr>
                    <w:t>总数/</w:t>
                  </w:r>
                  <w:r>
                    <w:rPr>
                      <w:rFonts w:hint="eastAsia" w:ascii="宋体" w:hAnsi="宋体" w:eastAsia="宋体" w:cs="Times New Roman"/>
                      <w:lang w:eastAsia="zh-CN"/>
                    </w:rPr>
                    <w:t>交付合同数</w:t>
                  </w:r>
                  <w:r>
                    <w:rPr>
                      <w:rFonts w:hint="eastAsia" w:ascii="宋体" w:hAnsi="宋体" w:eastAsia="宋体" w:cs="Times New Roman"/>
                    </w:rPr>
                    <w:t>*100%</w:t>
                  </w:r>
                </w:p>
              </w:tc>
              <w:tc>
                <w:tcPr>
                  <w:tcW w:w="1080"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lang w:val="en-GB" w:eastAsia="zh-CN"/>
                    </w:rPr>
                    <w:t>行政部</w:t>
                  </w:r>
                </w:p>
              </w:tc>
              <w:tc>
                <w:tcPr>
                  <w:tcW w:w="1519"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597"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合同按时完成率100%</w:t>
                  </w:r>
                </w:p>
              </w:tc>
              <w:tc>
                <w:tcPr>
                  <w:tcW w:w="3255"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按时完成数/合同总数*100%</w:t>
                  </w:r>
                </w:p>
              </w:tc>
              <w:tc>
                <w:tcPr>
                  <w:tcW w:w="1080"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eastAsia="宋体" w:cs="Times New Roman"/>
                      <w:lang w:eastAsia="zh-CN"/>
                    </w:rPr>
                    <w:t>行政部</w:t>
                  </w:r>
                </w:p>
              </w:tc>
              <w:tc>
                <w:tcPr>
                  <w:tcW w:w="1519"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顾客满意度≥90分</w:t>
                  </w:r>
                </w:p>
              </w:tc>
              <w:tc>
                <w:tcPr>
                  <w:tcW w:w="3255"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满意得分和/总调查数</w:t>
                  </w:r>
                </w:p>
              </w:tc>
              <w:tc>
                <w:tcPr>
                  <w:tcW w:w="1080"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eastAsia="宋体" w:cs="Times New Roman"/>
                      <w:lang w:eastAsia="zh-CN"/>
                    </w:rPr>
                    <w:t>行政部</w:t>
                  </w:r>
                </w:p>
              </w:tc>
              <w:tc>
                <w:tcPr>
                  <w:tcW w:w="1519"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9</w:t>
                  </w:r>
                  <w:r>
                    <w:rPr>
                      <w:rFonts w:hint="eastAsia" w:ascii="宋体" w:hAnsi="宋体" w:eastAsia="宋体" w:cs="Times New Roman"/>
                      <w:lang w:val="en-US" w:eastAsia="zh-CN"/>
                    </w:rPr>
                    <w:t>5</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shd w:val="clear" w:color="auto" w:fill="auto"/>
                  <w:vAlign w:val="center"/>
                </w:tcPr>
                <w:p>
                  <w:pPr>
                    <w:shd w:val="clear" w:color="auto" w:fill="C7DAF1" w:themeFill="text2" w:themeFillTint="32"/>
                    <w:rPr>
                      <w:rFonts w:hint="eastAsia" w:ascii="宋体" w:hAnsi="宋体" w:eastAsia="宋体" w:cs="Times New Roman"/>
                    </w:rPr>
                  </w:pPr>
                </w:p>
              </w:tc>
              <w:tc>
                <w:tcPr>
                  <w:tcW w:w="3255" w:type="dxa"/>
                  <w:shd w:val="clear" w:color="auto" w:fill="auto"/>
                  <w:vAlign w:val="center"/>
                </w:tcPr>
                <w:p>
                  <w:pPr>
                    <w:shd w:val="clear" w:color="auto" w:fill="C7DAF1" w:themeFill="text2" w:themeFillTint="32"/>
                    <w:rPr>
                      <w:rFonts w:hint="eastAsia" w:ascii="宋体" w:hAnsi="宋体" w:eastAsia="宋体" w:cs="Times New Roman"/>
                    </w:rPr>
                  </w:pPr>
                </w:p>
              </w:tc>
              <w:tc>
                <w:tcPr>
                  <w:tcW w:w="1080" w:type="dxa"/>
                  <w:shd w:val="clear" w:color="auto" w:fill="auto"/>
                  <w:vAlign w:val="center"/>
                </w:tcPr>
                <w:p>
                  <w:pPr>
                    <w:shd w:val="clear" w:color="auto" w:fill="C7DAF1" w:themeFill="text2" w:themeFillTint="32"/>
                    <w:rPr>
                      <w:rFonts w:hint="eastAsia" w:ascii="宋体" w:hAnsi="宋体" w:eastAsia="宋体" w:cs="Times New Roman"/>
                      <w:lang w:eastAsia="zh-CN"/>
                    </w:rPr>
                  </w:pPr>
                </w:p>
              </w:tc>
              <w:tc>
                <w:tcPr>
                  <w:tcW w:w="1519" w:type="dxa"/>
                  <w:shd w:val="clear" w:color="auto" w:fill="auto"/>
                  <w:vAlign w:val="center"/>
                </w:tcPr>
                <w:p>
                  <w:pPr>
                    <w:shd w:val="clear" w:color="auto" w:fill="C7DAF1" w:themeFill="text2" w:themeFillTint="32"/>
                    <w:rPr>
                      <w:rFonts w:hint="eastAsia"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shd w:val="clear" w:color="auto" w:fill="auto"/>
                  <w:vAlign w:val="center"/>
                </w:tcPr>
                <w:p>
                  <w:pPr>
                    <w:shd w:val="clear" w:color="auto" w:fill="C7DAF1" w:themeFill="text2" w:themeFillTint="32"/>
                    <w:rPr>
                      <w:rFonts w:hint="eastAsia" w:ascii="宋体" w:hAnsi="宋体" w:eastAsia="宋体" w:cs="Times New Roman"/>
                    </w:rPr>
                  </w:pPr>
                </w:p>
              </w:tc>
              <w:tc>
                <w:tcPr>
                  <w:tcW w:w="3255" w:type="dxa"/>
                  <w:shd w:val="clear" w:color="auto" w:fill="auto"/>
                  <w:vAlign w:val="center"/>
                </w:tcPr>
                <w:p>
                  <w:pPr>
                    <w:shd w:val="clear" w:color="auto" w:fill="C7DAF1" w:themeFill="text2" w:themeFillTint="32"/>
                    <w:rPr>
                      <w:rFonts w:hint="eastAsia" w:ascii="宋体" w:hAnsi="宋体" w:eastAsia="宋体" w:cs="Times New Roman"/>
                    </w:rPr>
                  </w:pPr>
                </w:p>
              </w:tc>
              <w:tc>
                <w:tcPr>
                  <w:tcW w:w="1080" w:type="dxa"/>
                  <w:shd w:val="clear" w:color="auto" w:fill="auto"/>
                  <w:vAlign w:val="center"/>
                </w:tcPr>
                <w:p>
                  <w:pPr>
                    <w:shd w:val="clear" w:color="auto" w:fill="C7DAF1" w:themeFill="text2" w:themeFillTint="32"/>
                    <w:rPr>
                      <w:rFonts w:hint="eastAsia" w:ascii="宋体" w:hAnsi="宋体" w:eastAsia="宋体" w:cs="Times New Roman"/>
                      <w:lang w:eastAsia="zh-CN"/>
                    </w:rPr>
                  </w:pPr>
                </w:p>
              </w:tc>
              <w:tc>
                <w:tcPr>
                  <w:tcW w:w="1519" w:type="dxa"/>
                  <w:shd w:val="clear" w:color="auto" w:fill="auto"/>
                  <w:vAlign w:val="center"/>
                </w:tcPr>
                <w:p>
                  <w:pPr>
                    <w:shd w:val="clear" w:color="auto" w:fill="C7DAF1" w:themeFill="text2" w:themeFillTint="32"/>
                    <w:rPr>
                      <w:rFonts w:hint="eastAsia" w:ascii="宋体" w:hAnsi="宋体" w:eastAsia="宋体" w:cs="Times New Roman"/>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auto"/>
                <w:highlight w:val="none"/>
              </w:rPr>
            </w:pPr>
            <w:r>
              <w:rPr>
                <w:rFonts w:hint="eastAsia"/>
                <w:color w:val="auto"/>
                <w:highlight w:val="none"/>
                <w:lang w:eastAsia="zh-CN"/>
              </w:rPr>
              <w:t>建筑面积</w:t>
            </w:r>
            <w:r>
              <w:rPr>
                <w:rFonts w:hint="eastAsia"/>
                <w:color w:val="auto"/>
                <w:highlight w:val="none"/>
                <w:lang w:val="en-US" w:eastAsia="zh-CN"/>
              </w:rPr>
              <w:t>1</w:t>
            </w:r>
            <w:r>
              <w:rPr>
                <w:rFonts w:hint="eastAsia"/>
                <w:color w:val="auto"/>
                <w:highlight w:val="none"/>
                <w:lang w:eastAsia="zh-CN"/>
              </w:rPr>
              <w:t>00平</w:t>
            </w:r>
            <w:r>
              <w:rPr>
                <w:rFonts w:hint="eastAsia"/>
                <w:color w:val="auto"/>
                <w:highlight w:val="none"/>
                <w:lang w:val="en-US" w:eastAsia="zh-CN"/>
              </w:rPr>
              <w:t>方米</w:t>
            </w:r>
            <w:r>
              <w:rPr>
                <w:rFonts w:hint="eastAsia"/>
                <w:color w:val="auto"/>
                <w:highlight w:val="none"/>
              </w:rPr>
              <w:t>；生产车间</w:t>
            </w:r>
            <w:r>
              <w:rPr>
                <w:rFonts w:hint="eastAsia"/>
                <w:color w:val="auto"/>
                <w:highlight w:val="none"/>
                <w:lang w:val="en-US" w:eastAsia="zh-CN"/>
              </w:rPr>
              <w:t>0</w:t>
            </w:r>
            <w:r>
              <w:rPr>
                <w:rFonts w:hint="eastAsia"/>
                <w:color w:val="auto"/>
                <w:highlight w:val="none"/>
              </w:rPr>
              <w:t>个；库房</w:t>
            </w:r>
            <w:r>
              <w:rPr>
                <w:rFonts w:hint="eastAsia"/>
                <w:color w:val="auto"/>
                <w:highlight w:val="none"/>
                <w:lang w:val="en-US" w:eastAsia="zh-CN"/>
              </w:rPr>
              <w:t>0</w:t>
            </w:r>
            <w:r>
              <w:rPr>
                <w:rFonts w:hint="eastAsia"/>
                <w:color w:val="auto"/>
                <w:highlight w:val="none"/>
              </w:rPr>
              <w:t>个；实验室</w:t>
            </w:r>
            <w:r>
              <w:rPr>
                <w:rFonts w:hint="eastAsia"/>
                <w:color w:val="auto"/>
                <w:highlight w:val="none"/>
                <w:lang w:val="en-US" w:eastAsia="zh-CN"/>
              </w:rPr>
              <w:t>0</w:t>
            </w:r>
            <w:r>
              <w:rPr>
                <w:rFonts w:hint="eastAsia"/>
                <w:color w:val="auto"/>
                <w:highlight w:val="none"/>
              </w:rPr>
              <w:t>个；</w:t>
            </w:r>
          </w:p>
          <w:p>
            <w:pPr>
              <w:shd w:val="clear" w:color="auto" w:fill="C7DAF1" w:themeFill="text2" w:themeFillTint="32"/>
              <w:rPr>
                <w:u w:val="single"/>
              </w:rPr>
            </w:pPr>
            <w:r>
              <w:rPr>
                <w:rFonts w:hint="eastAsia"/>
              </w:rPr>
              <w:t>主要生产设备有：</w:t>
            </w:r>
            <w:r>
              <w:rPr>
                <w:rFonts w:hint="eastAsia" w:ascii="Times New Roman" w:hAnsi="Times New Roman" w:eastAsia="宋体" w:cs="Times New Roman"/>
                <w:u w:val="single"/>
                <w:lang w:eastAsia="zh-CN"/>
              </w:rPr>
              <w:t>电脑、打印机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67"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rPr>
              <w:t>组</w:t>
            </w:r>
            <w:r>
              <w:rPr>
                <w:rFonts w:hint="eastAsia"/>
                <w:color w:val="auto"/>
              </w:rPr>
              <w:t>织的</w:t>
            </w:r>
            <w:r>
              <w:rPr>
                <w:color w:val="auto"/>
              </w:rPr>
              <w:t>监视和测量资源</w:t>
            </w:r>
            <w:r>
              <w:rPr>
                <w:rFonts w:hint="eastAsia"/>
                <w:color w:val="auto"/>
              </w:rPr>
              <w:t>：</w:t>
            </w:r>
            <w:r>
              <w:rPr>
                <w:rFonts w:hint="eastAsia" w:ascii="Wingdings" w:hAnsi="Wingdings"/>
                <w:color w:val="auto"/>
                <w:lang w:eastAsia="zh-CN"/>
              </w:rPr>
              <w:t>□</w:t>
            </w:r>
            <w:r>
              <w:rPr>
                <w:rFonts w:hint="eastAsia"/>
                <w:color w:val="auto"/>
              </w:rPr>
              <w:t>计量器具</w:t>
            </w:r>
            <w:r>
              <w:rPr>
                <w:rFonts w:hint="eastAsia" w:ascii="Wingdings" w:hAnsi="Wingdings"/>
                <w:color w:val="auto"/>
                <w:lang w:eastAsia="zh-CN"/>
              </w:rPr>
              <w:t>□</w:t>
            </w:r>
            <w:r>
              <w:rPr>
                <w:rFonts w:hint="eastAsia"/>
                <w:color w:val="auto"/>
              </w:rPr>
              <w:t>服务流程检查表</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计量器具的</w:t>
            </w:r>
            <w:r>
              <w:rPr>
                <w:color w:val="auto"/>
              </w:rPr>
              <w:t>测量溯源</w:t>
            </w:r>
            <w:r>
              <w:rPr>
                <w:rFonts w:hint="eastAsia"/>
                <w:color w:val="auto"/>
              </w:rPr>
              <w:t>方法：</w:t>
            </w:r>
            <w:r>
              <w:rPr>
                <w:rFonts w:hint="eastAsia" w:ascii="Wingdings" w:hAnsi="Wingdings"/>
                <w:color w:val="auto"/>
                <w:lang w:eastAsia="zh-CN"/>
              </w:rPr>
              <w:t>□</w:t>
            </w:r>
            <w:r>
              <w:rPr>
                <w:rFonts w:hint="eastAsia"/>
                <w:color w:val="auto"/>
              </w:rPr>
              <w:t>自校</w:t>
            </w:r>
            <w:r>
              <w:rPr>
                <w:rFonts w:hint="eastAsia" w:ascii="Wingdings" w:hAnsi="Wingdings"/>
                <w:color w:val="auto"/>
                <w:lang w:eastAsia="zh-CN"/>
              </w:rPr>
              <w:t>□</w:t>
            </w:r>
            <w:r>
              <w:rPr>
                <w:rFonts w:hint="eastAsia"/>
                <w:color w:val="auto"/>
              </w:rPr>
              <w:t>外校</w:t>
            </w:r>
          </w:p>
          <w:p>
            <w:pPr>
              <w:shd w:val="clear" w:color="auto" w:fill="C7DAF1" w:themeFill="text2" w:themeFillTint="32"/>
              <w:rPr>
                <w:rFonts w:hint="eastAsia" w:eastAsia="宋体"/>
                <w:color w:val="auto"/>
                <w:u w:val="single"/>
                <w:lang w:val="en-US" w:eastAsia="zh-CN"/>
              </w:rPr>
            </w:pPr>
            <w:r>
              <w:rPr>
                <w:rFonts w:hint="eastAsia"/>
                <w:color w:val="auto"/>
              </w:rPr>
              <w:t>国家强检的计量器具有：</w:t>
            </w:r>
            <w:r>
              <w:rPr>
                <w:rFonts w:hint="eastAsia"/>
                <w:color w:val="auto"/>
                <w:lang w:val="en-US" w:eastAsia="zh-CN"/>
              </w:rPr>
              <w:t>无</w:t>
            </w:r>
          </w:p>
          <w:p>
            <w:pPr>
              <w:shd w:val="clear" w:color="auto" w:fill="C7DAF1" w:themeFill="text2" w:themeFillTint="32"/>
              <w:rPr>
                <w:rFonts w:hint="eastAsia" w:eastAsia="宋体"/>
                <w:u w:val="single"/>
                <w:lang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ascii="Times New Roman" w:hAnsi="Times New Roman" w:eastAsia="宋体" w:cs="Times New Roman"/>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7"/>
              <w:gridCol w:w="1095"/>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tcPr>
                <w:p>
                  <w:pPr>
                    <w:shd w:val="clear" w:color="auto" w:fill="C7DAF1" w:themeFill="text2" w:themeFillTint="32"/>
                    <w:jc w:val="left"/>
                  </w:pPr>
                  <w:r>
                    <w:rPr>
                      <w:rFonts w:hint="eastAsia"/>
                    </w:rPr>
                    <w:t>产品/服务名称</w:t>
                  </w:r>
                </w:p>
              </w:tc>
              <w:tc>
                <w:tcPr>
                  <w:tcW w:w="1095" w:type="dxa"/>
                </w:tcPr>
                <w:p>
                  <w:pPr>
                    <w:shd w:val="clear" w:color="auto" w:fill="C7DAF1" w:themeFill="text2" w:themeFillTint="32"/>
                    <w:jc w:val="left"/>
                  </w:pPr>
                  <w:r>
                    <w:rPr>
                      <w:rFonts w:hint="eastAsia"/>
                    </w:rPr>
                    <w:t>关键过程</w:t>
                  </w:r>
                </w:p>
              </w:tc>
              <w:tc>
                <w:tcPr>
                  <w:tcW w:w="4140" w:type="dxa"/>
                </w:tcPr>
                <w:p>
                  <w:pPr>
                    <w:shd w:val="clear" w:color="auto" w:fill="C7DAF1" w:themeFill="text2" w:themeFillTint="32"/>
                    <w:jc w:val="left"/>
                  </w:pPr>
                  <w:r>
                    <w:rPr>
                      <w:rFonts w:hint="eastAsia"/>
                    </w:rPr>
                    <w:t>控制内容（</w:t>
                  </w:r>
                  <w:r>
                    <w:rPr>
                      <w:rFonts w:hint="eastAsia"/>
                      <w:lang w:val="en-US" w:eastAsia="zh-CN"/>
                    </w:rPr>
                    <w:t>方案、过程</w:t>
                  </w:r>
                  <w:r>
                    <w:rPr>
                      <w:rFonts w:hint="eastAsi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vMerge w:val="restart"/>
                </w:tcPr>
                <w:p>
                  <w:pPr>
                    <w:rPr>
                      <w:sz w:val="20"/>
                    </w:rPr>
                  </w:pPr>
                  <w:r>
                    <w:rPr>
                      <w:sz w:val="20"/>
                    </w:rPr>
                    <w:t>Q：认可：仪器设备销售及售后服务</w:t>
                  </w:r>
                </w:p>
                <w:p>
                  <w:pPr>
                    <w:rPr>
                      <w:rFonts w:hint="eastAsia" w:eastAsia="宋体"/>
                      <w:lang w:eastAsia="zh-CN"/>
                    </w:rPr>
                  </w:pPr>
                  <w:r>
                    <w:rPr>
                      <w:sz w:val="20"/>
                    </w:rPr>
                    <w:t>未认可：仪器设备租赁</w:t>
                  </w:r>
                </w:p>
              </w:tc>
              <w:tc>
                <w:tcPr>
                  <w:tcW w:w="1095"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服务过程</w:t>
                  </w:r>
                  <w:r>
                    <w:rPr>
                      <w:rFonts w:hint="eastAsia" w:ascii="Times New Roman" w:hAnsi="Times New Roman" w:eastAsia="宋体" w:cs="Times New Roman"/>
                    </w:rPr>
                    <w:t xml:space="preserve"> </w:t>
                  </w:r>
                </w:p>
              </w:tc>
              <w:tc>
                <w:tcPr>
                  <w:tcW w:w="4140"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过程确认、人员培训、过程监控等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vMerge w:val="continue"/>
                </w:tcPr>
                <w:p>
                  <w:pPr>
                    <w:shd w:val="clear" w:color="auto" w:fill="C7DAF1" w:themeFill="text2" w:themeFillTint="32"/>
                    <w:jc w:val="left"/>
                  </w:pPr>
                </w:p>
              </w:tc>
              <w:tc>
                <w:tcPr>
                  <w:tcW w:w="1095" w:type="dxa"/>
                </w:tcPr>
                <w:p>
                  <w:pPr>
                    <w:shd w:val="clear" w:color="auto" w:fill="C7DAF1" w:themeFill="text2" w:themeFillTint="32"/>
                    <w:jc w:val="left"/>
                    <w:rPr>
                      <w:rFonts w:hint="default" w:ascii="Times New Roman" w:hAnsi="Times New Roman" w:eastAsia="宋体" w:cs="Times New Roman"/>
                      <w:lang w:val="en-US" w:eastAsia="zh-CN"/>
                    </w:rPr>
                  </w:pPr>
                </w:p>
              </w:tc>
              <w:tc>
                <w:tcPr>
                  <w:tcW w:w="4140" w:type="dxa"/>
                </w:tcPr>
                <w:p>
                  <w:pPr>
                    <w:shd w:val="clear" w:color="auto" w:fill="C7DAF1" w:themeFill="text2" w:themeFillTint="32"/>
                    <w:jc w:val="left"/>
                    <w:rPr>
                      <w:rFonts w:hint="eastAsia"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tcPr>
                <w:p>
                  <w:pPr>
                    <w:shd w:val="clear" w:color="auto" w:fill="C7DAF1" w:themeFill="text2" w:themeFillTint="32"/>
                    <w:jc w:val="left"/>
                  </w:pPr>
                </w:p>
              </w:tc>
              <w:tc>
                <w:tcPr>
                  <w:tcW w:w="1095" w:type="dxa"/>
                </w:tcPr>
                <w:p>
                  <w:pPr>
                    <w:shd w:val="clear" w:color="auto" w:fill="C7DAF1" w:themeFill="text2" w:themeFillTint="32"/>
                    <w:jc w:val="left"/>
                    <w:rPr>
                      <w:rFonts w:hint="eastAsia" w:ascii="Times New Roman" w:hAnsi="Times New Roman" w:eastAsia="宋体" w:cs="Times New Roman"/>
                    </w:rPr>
                  </w:pPr>
                </w:p>
              </w:tc>
              <w:tc>
                <w:tcPr>
                  <w:tcW w:w="4140" w:type="dxa"/>
                </w:tcPr>
                <w:p>
                  <w:pPr>
                    <w:shd w:val="clear" w:color="auto" w:fill="C7DAF1" w:themeFill="text2" w:themeFillTint="32"/>
                    <w:jc w:val="left"/>
                    <w:rPr>
                      <w:rFonts w:hint="eastAsia" w:ascii="Times New Roman" w:hAnsi="Times New Roman" w:eastAsia="宋体" w:cs="Times New Roman"/>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bookmarkStart w:id="35" w:name="_GoBack"/>
            <w:r>
              <w:rPr>
                <w:rFonts w:hint="eastAsia"/>
                <w:color w:val="FF0000"/>
              </w:rPr>
              <w:t>：</w:t>
            </w:r>
            <w:r>
              <w:rPr>
                <w:rFonts w:hint="eastAsia"/>
                <w:color w:val="FF0000"/>
                <w:sz w:val="21"/>
                <w:szCs w:val="21"/>
                <w:lang w:val="en-US" w:eastAsia="zh-CN"/>
              </w:rPr>
              <w:t>服务过程</w:t>
            </w:r>
            <w:r>
              <w:rPr>
                <w:rFonts w:hint="eastAsia"/>
                <w:color w:val="FF0000"/>
              </w:rPr>
              <w:t>，</w:t>
            </w:r>
            <w:bookmarkEnd w:id="35"/>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color w:val="FF0000"/>
              </w:rPr>
              <w:t>原材料</w:t>
            </w:r>
            <w:r>
              <w:rPr>
                <w:rFonts w:hint="eastAsia" w:ascii="Wingdings" w:hAnsi="Wingdings"/>
                <w:color w:val="FF0000"/>
                <w:lang w:eastAsia="zh-CN"/>
              </w:rPr>
              <w:t>□</w:t>
            </w:r>
            <w:r>
              <w:rPr>
                <w:rFonts w:hint="eastAsia"/>
                <w:color w:val="FF0000"/>
              </w:rPr>
              <w:t>设备</w:t>
            </w:r>
            <w:r>
              <w:rPr>
                <w:rFonts w:hint="eastAsia" w:ascii="Wingdings" w:hAnsi="Wingdings"/>
                <w:color w:val="FF0000"/>
                <w:lang w:eastAsia="zh-CN"/>
              </w:rPr>
              <w:t>□</w:t>
            </w:r>
            <w:r>
              <w:rPr>
                <w:rFonts w:hint="eastAsia"/>
                <w:color w:val="FF0000"/>
              </w:rPr>
              <w:t>检测设备</w:t>
            </w:r>
            <w:r>
              <w:rPr>
                <w:rFonts w:hint="eastAsia" w:ascii="Wingdings" w:hAnsi="Wingdings"/>
                <w:color w:val="FF0000"/>
                <w:lang w:eastAsia="zh-CN"/>
              </w:rPr>
              <w:t>□</w:t>
            </w:r>
            <w:r>
              <w:rPr>
                <w:rFonts w:hint="eastAsia"/>
                <w:color w:val="FF0000"/>
              </w:rPr>
              <w:t>图纸</w:t>
            </w:r>
            <w:r>
              <w:rPr>
                <w:rFonts w:hint="eastAsia" w:ascii="Wingdings" w:hAnsi="Wingdings"/>
                <w:color w:val="FF0000"/>
                <w:lang w:eastAsia="zh-CN"/>
              </w:rPr>
              <w:t>□</w:t>
            </w:r>
            <w:r>
              <w:rPr>
                <w:rFonts w:hint="eastAsia"/>
                <w:color w:val="FF0000"/>
              </w:rPr>
              <w:t>配方</w:t>
            </w:r>
            <w:r>
              <w:rPr>
                <w:rFonts w:hint="eastAsia" w:ascii="Wingdings" w:hAnsi="Wingdings"/>
                <w:color w:val="FF0000"/>
                <w:lang w:eastAsia="zh-CN"/>
              </w:rPr>
              <w:t>☑</w:t>
            </w:r>
            <w:r>
              <w:rPr>
                <w:rFonts w:hint="eastAsia"/>
                <w:color w:val="FF0000"/>
              </w:rPr>
              <w:t>个人信息</w:t>
            </w:r>
            <w:r>
              <w:rPr>
                <w:rFonts w:hint="eastAsia" w:ascii="Wingdings" w:hAnsi="Wingdings"/>
                <w:color w:val="FF0000"/>
                <w:lang w:eastAsia="zh-CN"/>
              </w:rPr>
              <w:t>□</w:t>
            </w:r>
            <w:r>
              <w:rPr>
                <w:rFonts w:hint="eastAsia"/>
                <w:color w:val="FF0000"/>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eastAsia="zh-CN"/>
              </w:rPr>
              <w:t>202</w:t>
            </w:r>
            <w:r>
              <w:rPr>
                <w:rFonts w:hint="eastAsia"/>
                <w:lang w:val="en-US" w:eastAsia="zh-CN"/>
              </w:rPr>
              <w:t>2</w:t>
            </w:r>
            <w:r>
              <w:rPr>
                <w:rFonts w:hint="eastAsia"/>
                <w:lang w:eastAsia="zh-CN"/>
              </w:rPr>
              <w:t>年</w:t>
            </w:r>
            <w:r>
              <w:rPr>
                <w:rFonts w:hint="eastAsia"/>
                <w:lang w:val="en-US" w:eastAsia="zh-CN"/>
              </w:rPr>
              <w:t>11</w:t>
            </w:r>
            <w:r>
              <w:rPr>
                <w:rFonts w:hint="eastAsia"/>
                <w:lang w:eastAsia="zh-CN"/>
              </w:rPr>
              <w:t>月</w:t>
            </w:r>
            <w:r>
              <w:rPr>
                <w:rFonts w:hint="eastAsia"/>
                <w:lang w:val="en-US" w:eastAsia="zh-CN"/>
              </w:rPr>
              <w:t>14</w:t>
            </w:r>
            <w:r>
              <w:rPr>
                <w:rFonts w:hint="eastAsia"/>
                <w:lang w:eastAsia="zh-CN"/>
              </w:rPr>
              <w:t>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eastAsia="zh-CN"/>
              </w:rPr>
              <w:t>20</w:t>
            </w:r>
            <w:r>
              <w:rPr>
                <w:rFonts w:hint="eastAsia"/>
                <w:lang w:val="en-US" w:eastAsia="zh-CN"/>
              </w:rPr>
              <w:t>22</w:t>
            </w:r>
            <w:r>
              <w:rPr>
                <w:rFonts w:hint="eastAsia"/>
                <w:lang w:eastAsia="zh-CN"/>
              </w:rPr>
              <w:t>年</w:t>
            </w:r>
            <w:r>
              <w:rPr>
                <w:rFonts w:hint="eastAsia"/>
                <w:lang w:val="en-US" w:eastAsia="zh-CN"/>
              </w:rPr>
              <w:t>11</w:t>
            </w:r>
            <w:r>
              <w:rPr>
                <w:rFonts w:hint="eastAsia"/>
                <w:lang w:eastAsia="zh-CN"/>
              </w:rPr>
              <w:t>月2</w:t>
            </w:r>
            <w:r>
              <w:rPr>
                <w:rFonts w:hint="eastAsia"/>
                <w:lang w:val="en-US" w:eastAsia="zh-CN"/>
              </w:rPr>
              <w:t>1</w:t>
            </w:r>
            <w:r>
              <w:rPr>
                <w:rFonts w:hint="eastAsia"/>
                <w:lang w:eastAsia="zh-CN"/>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highlight w:val="none"/>
                <w:lang w:eastAsia="ja-JP"/>
              </w:rPr>
            </w:pPr>
            <w:r>
              <w:rPr>
                <w:rFonts w:hint="eastAsia"/>
                <w:color w:val="auto"/>
                <w:highlight w:val="none"/>
                <w:lang w:val="en-GB"/>
              </w:rPr>
              <w:t>标准条款</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7.1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7.2</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7.3</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7.4</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7.5</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8.1</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8.2</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8.3</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8.4</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8.5</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8.6</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highlight w:val="none"/>
                <w:lang w:eastAsia="ja-JP"/>
              </w:rPr>
            </w:pPr>
            <w:r>
              <w:rPr>
                <w:rFonts w:hint="eastAsia"/>
                <w:color w:val="auto"/>
                <w:highlight w:val="none"/>
                <w:lang w:val="en-GB"/>
              </w:rPr>
              <w:t>评价*)</w:t>
            </w:r>
          </w:p>
        </w:tc>
        <w:tc>
          <w:tcPr>
            <w:tcW w:w="649"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50"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50"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49"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50"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50"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49"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50"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50"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49"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3</w:t>
            </w:r>
          </w:p>
        </w:tc>
        <w:tc>
          <w:tcPr>
            <w:tcW w:w="650"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50"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highlight w:val="none"/>
                <w:lang w:eastAsia="ja-JP"/>
              </w:rPr>
            </w:pPr>
            <w:r>
              <w:rPr>
                <w:rFonts w:hint="eastAsia"/>
                <w:color w:val="auto"/>
                <w:highlight w:val="none"/>
              </w:rPr>
              <w:t>不符合数量</w:t>
            </w:r>
          </w:p>
        </w:tc>
        <w:tc>
          <w:tcPr>
            <w:tcW w:w="649" w:type="dxa"/>
            <w:vAlign w:val="center"/>
          </w:tcPr>
          <w:p>
            <w:pPr>
              <w:shd w:val="clear" w:color="auto" w:fill="C7DAF1" w:themeFill="text2" w:themeFillTint="32"/>
              <w:rPr>
                <w:rFonts w:hint="eastAsia" w:eastAsia="宋体"/>
                <w:color w:val="auto"/>
                <w:highlight w:val="none"/>
                <w:lang w:val="en-US" w:eastAsia="zh-CN"/>
              </w:rPr>
            </w:pPr>
          </w:p>
        </w:tc>
        <w:tc>
          <w:tcPr>
            <w:tcW w:w="650" w:type="dxa"/>
            <w:vAlign w:val="center"/>
          </w:tcPr>
          <w:p>
            <w:pPr>
              <w:shd w:val="clear" w:color="auto" w:fill="C7DAF1" w:themeFill="text2" w:themeFillTint="32"/>
              <w:rPr>
                <w:rFonts w:hint="default" w:eastAsia="宋体"/>
                <w:color w:val="auto"/>
                <w:highlight w:val="none"/>
                <w:lang w:val="en-US" w:eastAsia="zh-CN"/>
              </w:rPr>
            </w:pPr>
          </w:p>
        </w:tc>
        <w:tc>
          <w:tcPr>
            <w:tcW w:w="650" w:type="dxa"/>
            <w:vAlign w:val="center"/>
          </w:tcPr>
          <w:p>
            <w:pPr>
              <w:shd w:val="clear" w:color="auto" w:fill="C7DAF1" w:themeFill="text2" w:themeFillTint="32"/>
              <w:rPr>
                <w:color w:val="auto"/>
                <w:highlight w:val="none"/>
                <w:lang w:eastAsia="ja-JP"/>
              </w:rPr>
            </w:pPr>
          </w:p>
        </w:tc>
        <w:tc>
          <w:tcPr>
            <w:tcW w:w="649"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color w:val="auto"/>
                <w:highlight w:val="none"/>
                <w:lang w:val="en-US" w:eastAsia="zh-CN"/>
              </w:rPr>
            </w:pPr>
          </w:p>
        </w:tc>
        <w:tc>
          <w:tcPr>
            <w:tcW w:w="650" w:type="dxa"/>
            <w:tcBorders>
              <w:bottom w:val="single" w:color="auto" w:sz="4" w:space="0"/>
            </w:tcBorders>
            <w:vAlign w:val="center"/>
          </w:tcPr>
          <w:p>
            <w:pPr>
              <w:shd w:val="clear" w:color="auto" w:fill="C7DAF1" w:themeFill="text2" w:themeFillTint="32"/>
              <w:rPr>
                <w:color w:val="auto"/>
                <w:highlight w:val="none"/>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color w:val="auto"/>
                <w:highlight w:val="none"/>
                <w:lang w:val="en-US" w:eastAsia="zh-CN"/>
              </w:rPr>
            </w:pPr>
          </w:p>
        </w:tc>
        <w:tc>
          <w:tcPr>
            <w:tcW w:w="649" w:type="dxa"/>
            <w:tcBorders>
              <w:bottom w:val="single" w:color="auto" w:sz="4" w:space="0"/>
            </w:tcBorders>
            <w:vAlign w:val="center"/>
          </w:tcPr>
          <w:p>
            <w:pPr>
              <w:shd w:val="clear" w:color="auto" w:fill="C7DAF1" w:themeFill="text2" w:themeFillTint="32"/>
              <w:rPr>
                <w:rFonts w:hint="default" w:eastAsia="宋体"/>
                <w:color w:val="auto"/>
                <w:highlight w:val="none"/>
                <w:lang w:val="en-US" w:eastAsia="zh-CN"/>
              </w:rPr>
            </w:pPr>
            <w:r>
              <w:rPr>
                <w:rFonts w:hint="eastAsia" w:eastAsia="宋体"/>
                <w:color w:val="auto"/>
                <w:highlight w:val="none"/>
                <w:lang w:val="en-US" w:eastAsia="zh-CN"/>
              </w:rPr>
              <w:t>1</w:t>
            </w:r>
          </w:p>
        </w:tc>
        <w:tc>
          <w:tcPr>
            <w:tcW w:w="650" w:type="dxa"/>
            <w:tcBorders>
              <w:bottom w:val="single" w:color="auto" w:sz="4" w:space="0"/>
            </w:tcBorders>
            <w:vAlign w:val="center"/>
          </w:tcPr>
          <w:p>
            <w:pPr>
              <w:shd w:val="clear" w:color="auto" w:fill="C7DAF1" w:themeFill="text2" w:themeFillTint="32"/>
              <w:rPr>
                <w:color w:val="auto"/>
                <w:highlight w:val="none"/>
                <w:lang w:eastAsia="ja-JP"/>
              </w:rPr>
            </w:pPr>
          </w:p>
        </w:tc>
        <w:tc>
          <w:tcPr>
            <w:tcW w:w="650" w:type="dxa"/>
            <w:tcBorders>
              <w:bottom w:val="single" w:color="auto" w:sz="4" w:space="0"/>
            </w:tcBorders>
            <w:vAlign w:val="center"/>
          </w:tcPr>
          <w:p>
            <w:pPr>
              <w:shd w:val="clear" w:color="auto" w:fill="C7DAF1" w:themeFill="text2" w:themeFillTint="32"/>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w:t>
            </w:r>
            <w:r>
              <w:rPr>
                <w:rFonts w:hint="eastAsia"/>
                <w:lang w:eastAsia="zh-CN"/>
              </w:rPr>
              <w:t>□</w:t>
            </w:r>
            <w:r>
              <w:rPr>
                <w:rFonts w:hint="eastAsia"/>
              </w:rPr>
              <w:t>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rPr>
              <w:t>最高管理者制定了文件化的管理体</w:t>
            </w:r>
            <w:r>
              <w:rPr>
                <w:rFonts w:hint="eastAsia" w:ascii="Times New Roman" w:hAnsi="Times New Roman" w:eastAsia="宋体" w:cs="Times New Roman"/>
              </w:rPr>
              <w:t>系方针：</w:t>
            </w:r>
            <w:r>
              <w:rPr>
                <w:rFonts w:hint="eastAsia" w:ascii="Times New Roman" w:hAnsi="Times New Roman" w:eastAsia="宋体" w:cs="Times New Roman"/>
                <w:lang w:eastAsia="zh-CN"/>
              </w:rPr>
              <w:t>“</w:t>
            </w:r>
            <w:r>
              <w:rPr>
                <w:rFonts w:hint="eastAsia" w:ascii="Times New Roman" w:hAnsi="Times New Roman" w:eastAsia="宋体" w:cs="Times New Roman"/>
              </w:rPr>
              <w:t>坚持走可持续发展之路，倡导绿色环保思想，遵守法律法规，从产品安装到服务的全过程中，实行污染预防和持续改进</w:t>
            </w:r>
            <w:r>
              <w:rPr>
                <w:rFonts w:hint="eastAsia" w:ascii="Times New Roman" w:hAnsi="Times New Roman" w:eastAsia="宋体" w:cs="Times New Roman"/>
                <w:lang w:eastAsia="zh-CN"/>
              </w:rPr>
              <w:t>”</w:t>
            </w:r>
            <w:r>
              <w:rPr>
                <w:rFonts w:hint="eastAsia" w:ascii="Times New Roman" w:hAnsi="Times New Roman" w:eastAsia="宋体" w:cs="Times New Roman"/>
              </w:rPr>
              <w:t>；</w:t>
            </w:r>
          </w:p>
          <w:p>
            <w:pPr>
              <w:shd w:val="clear" w:color="auto" w:fill="EBF1DE" w:themeFill="accent3" w:themeFillTint="32"/>
              <w:rPr>
                <w:rFonts w:hint="eastAsia" w:ascii="Times New Roman" w:hAnsi="Times New Roman" w:eastAsia="宋体" w:cs="Times New Roman"/>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eastAsia="宋体"/>
                      <w:lang w:val="en-US" w:eastAsia="zh-CN"/>
                    </w:rPr>
                  </w:pPr>
                  <w:r>
                    <w:rPr>
                      <w:rFonts w:hint="eastAsia" w:eastAsia="宋体"/>
                    </w:rPr>
                    <w:t>竞争风险</w:t>
                  </w:r>
                </w:p>
              </w:tc>
              <w:tc>
                <w:tcPr>
                  <w:tcW w:w="3965" w:type="dxa"/>
                  <w:vAlign w:val="top"/>
                </w:tcPr>
                <w:p>
                  <w:pPr>
                    <w:shd w:val="clear" w:color="auto" w:fill="EBF1DE" w:themeFill="accent3" w:themeFillTint="32"/>
                    <w:rPr>
                      <w:rFonts w:hint="eastAsia" w:eastAsia="宋体"/>
                      <w:lang w:val="en-US" w:eastAsia="zh-CN"/>
                    </w:rPr>
                  </w:pPr>
                  <w:r>
                    <w:rPr>
                      <w:rFonts w:hint="eastAsia" w:eastAsia="宋体"/>
                    </w:rPr>
                    <w:t>及时关注公司产品市场的情况，收集信息及时调整，保持公司产品的竞争力</w:t>
                  </w:r>
                </w:p>
              </w:tc>
              <w:tc>
                <w:tcPr>
                  <w:tcW w:w="1717" w:type="dxa"/>
                  <w:vAlign w:val="top"/>
                </w:tcPr>
                <w:p>
                  <w:pPr>
                    <w:shd w:val="clear" w:color="auto" w:fill="EBF1DE" w:themeFill="accent3" w:themeFillTint="32"/>
                    <w:rPr>
                      <w:rFonts w:hint="eastAsia" w:eastAsia="宋体"/>
                      <w:lang w:val="en-US" w:eastAsia="zh-CN"/>
                    </w:rPr>
                  </w:pPr>
                  <w:r>
                    <w:rPr>
                      <w:rFonts w:hint="eastAsia" w:eastAsia="宋体"/>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eastAsia="宋体"/>
                      <w:lang w:val="en-US" w:eastAsia="zh-CN"/>
                    </w:rPr>
                  </w:pPr>
                  <w:r>
                    <w:rPr>
                      <w:rFonts w:hint="eastAsia" w:eastAsia="宋体"/>
                    </w:rPr>
                    <w:t>人力资源风险</w:t>
                  </w:r>
                </w:p>
              </w:tc>
              <w:tc>
                <w:tcPr>
                  <w:tcW w:w="3965" w:type="dxa"/>
                  <w:vAlign w:val="top"/>
                </w:tcPr>
                <w:p>
                  <w:pPr>
                    <w:shd w:val="clear" w:color="auto" w:fill="EBF1DE" w:themeFill="accent3" w:themeFillTint="32"/>
                    <w:rPr>
                      <w:rFonts w:hint="eastAsia" w:eastAsia="宋体"/>
                      <w:lang w:val="en-US" w:eastAsia="zh-CN"/>
                    </w:rPr>
                  </w:pPr>
                  <w:r>
                    <w:rPr>
                      <w:rFonts w:hint="eastAsia" w:eastAsia="宋体"/>
                    </w:rPr>
                    <w:t>各部门应及时关注员工的心态变化，注意工作方式，创造良好的工作环境，提高员工的归属感</w:t>
                  </w:r>
                </w:p>
              </w:tc>
              <w:tc>
                <w:tcPr>
                  <w:tcW w:w="1717" w:type="dxa"/>
                  <w:vAlign w:val="top"/>
                </w:tcPr>
                <w:p>
                  <w:pPr>
                    <w:shd w:val="clear" w:color="auto" w:fill="EBF1DE" w:themeFill="accent3" w:themeFillTint="32"/>
                    <w:rPr>
                      <w:rFonts w:hint="eastAsia" w:eastAsia="宋体"/>
                      <w:lang w:val="en-US" w:eastAsia="zh-CN"/>
                    </w:rPr>
                  </w:pPr>
                  <w:r>
                    <w:rPr>
                      <w:rFonts w:hint="eastAsia" w:eastAsia="宋体"/>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w:t>
            </w:r>
            <w:r>
              <w:rPr>
                <w:rFonts w:hint="eastAsia"/>
                <w:lang w:eastAsia="zh-CN"/>
              </w:rPr>
              <w:t>□</w:t>
            </w:r>
            <w:r>
              <w:rPr>
                <w:rFonts w:hint="eastAsia"/>
              </w:rPr>
              <w:t>资源消耗</w:t>
            </w:r>
            <w:r>
              <w:rPr>
                <w:rFonts w:hint="eastAsia"/>
                <w:lang w:eastAsia="zh-CN"/>
              </w:rPr>
              <w:t>□</w:t>
            </w:r>
            <w:r>
              <w:rPr>
                <w:rFonts w:hint="eastAsia"/>
              </w:rPr>
              <w:t>废水排放</w:t>
            </w:r>
            <w:r>
              <w:rPr>
                <w:rFonts w:hint="eastAsia"/>
                <w:lang w:eastAsia="zh-CN"/>
              </w:rPr>
              <w:t>□</w:t>
            </w:r>
            <w:r>
              <w:rPr>
                <w:rFonts w:hint="eastAsia"/>
              </w:rPr>
              <w:t>废气排放□粉尘排放</w:t>
            </w:r>
            <w:r>
              <w:rPr>
                <w:rFonts w:hint="eastAsia"/>
                <w:lang w:eastAsia="zh-CN"/>
              </w:rPr>
              <w:t>□</w:t>
            </w:r>
            <w:r>
              <w:rPr>
                <w:rFonts w:hint="eastAsia"/>
              </w:rPr>
              <w:t>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2"/>
              <w:gridCol w:w="2085"/>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085"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火灾发生为0</w:t>
                  </w:r>
                </w:p>
              </w:tc>
              <w:tc>
                <w:tcPr>
                  <w:tcW w:w="2085"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rPr>
                    <w:t>环境目标、指标、管理方案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lang w:val="en-US" w:eastAsia="zh-CN"/>
                    </w:rPr>
                    <w:t>行政部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eastAsia="zh-CN"/>
                    </w:rPr>
                    <w:t>废弃物分类收集处理率100%</w:t>
                  </w:r>
                </w:p>
              </w:tc>
              <w:tc>
                <w:tcPr>
                  <w:tcW w:w="2085"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环境目标、指标、管理方案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lang w:val="en-US" w:eastAsia="zh-CN"/>
                    </w:rPr>
                    <w:t>行政部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shd w:val="clear" w:color="auto" w:fill="auto"/>
                </w:tcPr>
                <w:p>
                  <w:pPr>
                    <w:shd w:val="clear" w:color="auto" w:fill="EBF1DE" w:themeFill="accent3" w:themeFillTint="32"/>
                  </w:pPr>
                </w:p>
              </w:tc>
              <w:tc>
                <w:tcPr>
                  <w:tcW w:w="2085"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color w:val="auto"/>
              </w:rPr>
            </w:pPr>
            <w:r>
              <w:rPr>
                <w:rFonts w:hint="eastAsia"/>
                <w:color w:val="auto"/>
              </w:rPr>
              <w:t>建筑</w:t>
            </w:r>
            <w:r>
              <w:rPr>
                <w:rFonts w:hint="eastAsia"/>
                <w:color w:val="auto"/>
                <w:lang w:eastAsia="zh-CN"/>
              </w:rPr>
              <w:t>面积</w:t>
            </w:r>
            <w:r>
              <w:rPr>
                <w:rFonts w:hint="eastAsia"/>
                <w:color w:val="auto"/>
                <w:lang w:val="en-US" w:eastAsia="zh-CN"/>
              </w:rPr>
              <w:t>100</w:t>
            </w:r>
            <w:r>
              <w:rPr>
                <w:rFonts w:hint="eastAsia"/>
                <w:color w:val="auto"/>
                <w:lang w:eastAsia="zh-CN"/>
              </w:rPr>
              <w:t>平</w:t>
            </w:r>
            <w:r>
              <w:rPr>
                <w:rFonts w:hint="eastAsia"/>
                <w:color w:val="auto"/>
              </w:rPr>
              <w:t>方米；生产车间</w:t>
            </w:r>
            <w:r>
              <w:rPr>
                <w:rFonts w:hint="eastAsia"/>
                <w:color w:val="auto"/>
                <w:lang w:val="en-US" w:eastAsia="zh-CN"/>
              </w:rPr>
              <w:t>0</w:t>
            </w:r>
            <w:r>
              <w:rPr>
                <w:rFonts w:hint="eastAsia"/>
                <w:color w:val="auto"/>
              </w:rPr>
              <w:t>个；库房</w:t>
            </w:r>
            <w:r>
              <w:rPr>
                <w:rFonts w:hint="eastAsia"/>
                <w:color w:val="auto"/>
                <w:lang w:val="en-US" w:eastAsia="zh-CN"/>
              </w:rPr>
              <w:t>0</w:t>
            </w:r>
            <w:r>
              <w:rPr>
                <w:rFonts w:hint="eastAsia"/>
                <w:color w:val="auto"/>
              </w:rPr>
              <w:t>个；实验室</w:t>
            </w:r>
            <w:r>
              <w:rPr>
                <w:rFonts w:hint="eastAsia"/>
                <w:color w:val="auto"/>
                <w:lang w:val="en-US" w:eastAsia="zh-CN"/>
              </w:rPr>
              <w:t>0</w:t>
            </w:r>
            <w:r>
              <w:rPr>
                <w:rFonts w:hint="eastAsia"/>
                <w:color w:val="auto"/>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ascii="Times New Roman" w:hAnsi="Times New Roman" w:eastAsia="宋体" w:cs="Times New Roman"/>
                <w:u w:val="single"/>
                <w:lang w:eastAsia="zh-CN"/>
              </w:rPr>
              <w:t>电脑、打印机</w:t>
            </w:r>
            <w:r>
              <w:rPr>
                <w:rFonts w:hint="eastAsia"/>
                <w:u w:val="single"/>
                <w:lang w:eastAsia="zh-CN"/>
              </w:rPr>
              <w:t>等</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lang w:eastAsia="zh-CN"/>
              </w:rPr>
              <w:t>行政部</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val="en-US" w:eastAsia="zh-CN"/>
              </w:rPr>
            </w:pPr>
            <w:r>
              <w:rPr>
                <w:rFonts w:hint="eastAsia"/>
              </w:rPr>
              <w:t>环境监测的计量器具有：</w:t>
            </w:r>
            <w:r>
              <w:rPr>
                <w:rFonts w:hint="eastAsia"/>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 xml:space="preserve"> </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制定环境管理方案、运行控制程序</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eastAsia="zh-CN"/>
              </w:rPr>
              <w:t>202</w:t>
            </w:r>
            <w:r>
              <w:rPr>
                <w:rFonts w:hint="eastAsia"/>
                <w:lang w:val="en-US" w:eastAsia="zh-CN"/>
              </w:rPr>
              <w:t>2</w:t>
            </w:r>
            <w:r>
              <w:rPr>
                <w:rFonts w:hint="eastAsia"/>
                <w:lang w:eastAsia="zh-CN"/>
              </w:rPr>
              <w:t>年</w:t>
            </w:r>
            <w:r>
              <w:rPr>
                <w:rFonts w:hint="eastAsia"/>
                <w:lang w:val="en-US" w:eastAsia="zh-CN"/>
              </w:rPr>
              <w:t>9</w:t>
            </w:r>
            <w:r>
              <w:rPr>
                <w:rFonts w:hint="eastAsia"/>
                <w:lang w:eastAsia="zh-CN"/>
              </w:rPr>
              <w:t>月</w:t>
            </w:r>
            <w:r>
              <w:rPr>
                <w:rFonts w:hint="eastAsia"/>
                <w:lang w:val="en-US" w:eastAsia="zh-CN"/>
              </w:rPr>
              <w:t>28</w:t>
            </w:r>
            <w:r>
              <w:rPr>
                <w:rFonts w:hint="eastAsia"/>
                <w:lang w:eastAsia="zh-CN"/>
              </w:rPr>
              <w:t>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ascii="Wingdings" w:hAnsi="Wingdings"/>
                <w:lang w:eastAsia="zh-CN"/>
              </w:rPr>
              <w:t>☑</w:t>
            </w:r>
            <w:r>
              <w:rPr>
                <w:rFonts w:hint="eastAsia"/>
              </w:rPr>
              <w:t>定期（每年）：</w:t>
            </w:r>
            <w:r>
              <w:rPr>
                <w:rFonts w:hint="eastAsia"/>
                <w:lang w:eastAsia="zh-CN"/>
              </w:rPr>
              <w:t>202</w:t>
            </w:r>
            <w:r>
              <w:rPr>
                <w:rFonts w:hint="eastAsia"/>
                <w:lang w:val="en-US" w:eastAsia="zh-CN"/>
              </w:rPr>
              <w:t>2</w:t>
            </w:r>
            <w:r>
              <w:rPr>
                <w:rFonts w:hint="eastAsia"/>
                <w:lang w:eastAsia="zh-CN"/>
              </w:rPr>
              <w:t>年</w:t>
            </w:r>
            <w:r>
              <w:rPr>
                <w:rFonts w:hint="eastAsia"/>
                <w:lang w:val="en-US" w:eastAsia="zh-CN"/>
              </w:rPr>
              <w:t>9</w:t>
            </w:r>
            <w:r>
              <w:rPr>
                <w:rFonts w:hint="eastAsia"/>
                <w:lang w:eastAsia="zh-CN"/>
              </w:rPr>
              <w:t>月</w:t>
            </w:r>
            <w:r>
              <w:rPr>
                <w:rFonts w:hint="eastAsia"/>
                <w:lang w:val="en-US" w:eastAsia="zh-CN"/>
              </w:rPr>
              <w:t>22</w:t>
            </w:r>
            <w:r>
              <w:rPr>
                <w:rFonts w:hint="eastAsia"/>
                <w:lang w:eastAsia="zh-CN"/>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eastAsia="zh-CN"/>
              </w:rPr>
              <w:t>202</w:t>
            </w:r>
            <w:r>
              <w:rPr>
                <w:rFonts w:hint="eastAsia"/>
                <w:lang w:val="en-US" w:eastAsia="zh-CN"/>
              </w:rPr>
              <w:t>2</w:t>
            </w:r>
            <w:r>
              <w:rPr>
                <w:rFonts w:hint="eastAsia"/>
                <w:lang w:eastAsia="zh-CN"/>
              </w:rPr>
              <w:t>年</w:t>
            </w:r>
            <w:r>
              <w:rPr>
                <w:rFonts w:hint="eastAsia"/>
                <w:lang w:val="en-US" w:eastAsia="zh-CN"/>
              </w:rPr>
              <w:t>11</w:t>
            </w:r>
            <w:r>
              <w:rPr>
                <w:rFonts w:hint="eastAsia"/>
                <w:lang w:eastAsia="zh-CN"/>
              </w:rPr>
              <w:t>月</w:t>
            </w:r>
            <w:r>
              <w:rPr>
                <w:rFonts w:hint="eastAsia"/>
                <w:lang w:val="en-US" w:eastAsia="zh-CN"/>
              </w:rPr>
              <w:t>14</w:t>
            </w:r>
            <w:r>
              <w:rPr>
                <w:rFonts w:hint="eastAsia"/>
                <w:lang w:eastAsia="zh-CN"/>
              </w:rPr>
              <w:t>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2022年11月21日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认知□价值观</w:t>
                  </w:r>
                  <w:r>
                    <w:rPr>
                      <w:rFonts w:hint="eastAsia"/>
                      <w:lang w:eastAsia="zh-CN"/>
                    </w:rPr>
                    <w:t>☑</w:t>
                  </w:r>
                  <w:r>
                    <w:rPr>
                      <w:rFonts w:hint="eastAsia"/>
                    </w:rPr>
                    <w:t>文化□知识□绩效□工艺</w:t>
                  </w:r>
                  <w:r>
                    <w:rPr>
                      <w:rFonts w:hint="eastAsia"/>
                      <w:lang w:eastAsia="zh-CN"/>
                    </w:rPr>
                    <w:t>□</w:t>
                  </w:r>
                  <w:r>
                    <w:rPr>
                      <w:rFonts w:hint="eastAsia"/>
                    </w:rPr>
                    <w:t>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lang w:eastAsia="zh-CN"/>
              </w:rPr>
              <w:t>□</w:t>
            </w:r>
            <w:r>
              <w:rPr>
                <w:rFonts w:hint="eastAsia"/>
              </w:rPr>
              <w:t>生产/服务过程□安全监测</w:t>
            </w:r>
            <w:r>
              <w:rPr>
                <w:rFonts w:hint="eastAsia"/>
                <w:lang w:eastAsia="zh-CN"/>
              </w:rPr>
              <w:t>□</w:t>
            </w:r>
            <w:r>
              <w:rPr>
                <w:rFonts w:hint="eastAsia"/>
              </w:rPr>
              <w:t>产品运输□设备维修</w:t>
            </w:r>
          </w:p>
          <w:p>
            <w:pPr>
              <w:spacing w:before="40" w:after="40"/>
            </w:pPr>
            <w:r>
              <w:rPr>
                <w:rFonts w:hint="eastAsia"/>
                <w:lang w:eastAsia="zh-CN"/>
              </w:rPr>
              <w:t>□</w:t>
            </w: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exact"/>
              <w:ind w:right="210"/>
              <w:jc w:val="both"/>
              <w:rPr>
                <w:rFonts w:hint="eastAsia" w:ascii="Times New Roman" w:hAnsi="Times New Roman" w:eastAsia="宋体" w:cs="Times New Roman"/>
                <w:lang w:eastAsia="zh-CN"/>
              </w:rPr>
            </w:pPr>
            <w:r>
              <w:rPr>
                <w:rFonts w:hint="eastAsia"/>
              </w:rPr>
              <w:t>最高管理者制定了文件化的职业健</w:t>
            </w:r>
            <w:r>
              <w:rPr>
                <w:rFonts w:hint="eastAsia" w:ascii="Times New Roman" w:hAnsi="Times New Roman" w:eastAsia="宋体" w:cs="Times New Roman"/>
              </w:rPr>
              <w:t>康安全管理体系方针：</w:t>
            </w:r>
            <w:r>
              <w:rPr>
                <w:rFonts w:hint="eastAsia" w:ascii="Times New Roman" w:hAnsi="Times New Roman" w:eastAsia="宋体" w:cs="Times New Roman"/>
                <w:lang w:eastAsia="zh-CN"/>
              </w:rPr>
              <w:t>“</w:t>
            </w:r>
            <w:r>
              <w:rPr>
                <w:rFonts w:hint="eastAsia" w:ascii="Times New Roman" w:hAnsi="Times New Roman" w:eastAsia="宋体" w:cs="Times New Roman"/>
              </w:rPr>
              <w:t>保障健康、安全安装、以人为本、永续发展、遵守法规、持续改进</w:t>
            </w:r>
            <w:r>
              <w:rPr>
                <w:rFonts w:hint="eastAsia" w:ascii="Times New Roman" w:hAnsi="Times New Roman" w:eastAsia="宋体" w:cs="Times New Roman"/>
                <w:lang w:eastAsia="zh-CN"/>
              </w:rPr>
              <w:t>”</w:t>
            </w:r>
          </w:p>
          <w:p>
            <w:pPr>
              <w:spacing w:line="360" w:lineRule="exact"/>
              <w:ind w:right="210"/>
              <w:jc w:val="both"/>
              <w:rPr>
                <w:lang w:val="en-GB"/>
              </w:rPr>
            </w:pPr>
            <w:r>
              <w:rPr>
                <w:rFonts w:hint="eastAsia" w:ascii="Times New Roman" w:hAnsi="Times New Roman" w:eastAsia="宋体" w:cs="Times New Roman"/>
              </w:rPr>
              <w:t>职业健康安全</w:t>
            </w:r>
            <w:r>
              <w:rPr>
                <w:rFonts w:hint="eastAsia" w:ascii="Times New Roman" w:hAnsi="Times New Roman" w:eastAsia="宋体" w:cs="Times New Roman"/>
                <w:lang w:val="en-GB"/>
              </w:rPr>
              <w:t>方针合理恰当并为相应的</w:t>
            </w:r>
            <w:r>
              <w:rPr>
                <w:rFonts w:hint="eastAsia" w:ascii="Times New Roman" w:hAnsi="Times New Roman" w:eastAsia="宋体" w:cs="Times New Roman"/>
              </w:rPr>
              <w:t>职业健康安</w:t>
            </w:r>
            <w:r>
              <w:rPr>
                <w:rFonts w:hint="eastAsia"/>
              </w:rPr>
              <w:t>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r>
              <w:rPr>
                <w:rFonts w:hint="eastAsia"/>
              </w:rPr>
              <w:t>安全的主管部门是——</w:t>
            </w:r>
            <w:r>
              <w:rPr>
                <w:rFonts w:hint="eastAsia"/>
                <w:lang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刘阳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服务过程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制定服务过程手册、安全措施并严格执行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rPr>
              <w:t>粉尘□危险作业□高低温□危化品泄露□压力容器爆炸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2"/>
              <w:gridCol w:w="2467"/>
              <w:gridCol w:w="1159"/>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2" w:type="dxa"/>
                  <w:shd w:val="clear" w:color="auto" w:fill="auto"/>
                </w:tcPr>
                <w:p>
                  <w:pPr>
                    <w:rPr>
                      <w:rFonts w:ascii="宋体" w:hAnsi="宋体"/>
                    </w:rPr>
                  </w:pPr>
                  <w:r>
                    <w:rPr>
                      <w:rFonts w:hint="eastAsia"/>
                    </w:rPr>
                    <w:t>职业健康安全</w:t>
                  </w:r>
                  <w:r>
                    <w:rPr>
                      <w:rFonts w:hint="eastAsia" w:ascii="宋体" w:hAnsi="宋体"/>
                    </w:rPr>
                    <w:t>目标</w:t>
                  </w:r>
                </w:p>
              </w:tc>
              <w:tc>
                <w:tcPr>
                  <w:tcW w:w="2467" w:type="dxa"/>
                  <w:shd w:val="clear" w:color="auto" w:fill="auto"/>
                </w:tcPr>
                <w:p>
                  <w:pPr>
                    <w:rPr>
                      <w:rFonts w:ascii="宋体" w:hAnsi="宋体"/>
                    </w:rPr>
                  </w:pPr>
                  <w:r>
                    <w:rPr>
                      <w:rFonts w:hint="eastAsia" w:ascii="宋体" w:hAnsi="宋体"/>
                    </w:rPr>
                    <w:t>控制措施</w:t>
                  </w:r>
                </w:p>
              </w:tc>
              <w:tc>
                <w:tcPr>
                  <w:tcW w:w="1159" w:type="dxa"/>
                  <w:shd w:val="clear" w:color="auto" w:fill="auto"/>
                </w:tcPr>
                <w:p>
                  <w:pPr>
                    <w:rPr>
                      <w:rFonts w:ascii="宋体" w:hAnsi="宋体"/>
                    </w:rPr>
                  </w:pPr>
                  <w:r>
                    <w:rPr>
                      <w:rFonts w:hint="eastAsia" w:ascii="宋体" w:hAnsi="宋体"/>
                    </w:rPr>
                    <w:t>责任部门</w:t>
                  </w:r>
                </w:p>
              </w:tc>
              <w:tc>
                <w:tcPr>
                  <w:tcW w:w="1653"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2"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重大安全事故发生为0</w:t>
                  </w:r>
                </w:p>
              </w:tc>
              <w:tc>
                <w:tcPr>
                  <w:tcW w:w="2467" w:type="dxa"/>
                  <w:shd w:val="clear" w:color="auto" w:fill="auto"/>
                  <w:vAlign w:val="center"/>
                </w:tcPr>
                <w:p>
                  <w:pPr>
                    <w:rPr>
                      <w:rFonts w:hint="default" w:ascii="Times New Roman" w:hAnsi="Times New Roman" w:eastAsia="宋体" w:cs="Times New Roman"/>
                      <w:lang w:val="en-GB" w:eastAsia="zh-CN"/>
                    </w:rPr>
                  </w:pPr>
                  <w:r>
                    <w:rPr>
                      <w:rFonts w:hint="eastAsia" w:ascii="Times New Roman" w:hAnsi="Times New Roman" w:eastAsia="宋体" w:cs="Times New Roman"/>
                    </w:rPr>
                    <w:t>职业健康安全管理方案</w:t>
                  </w:r>
                </w:p>
              </w:tc>
              <w:tc>
                <w:tcPr>
                  <w:tcW w:w="1159" w:type="dxa"/>
                  <w:shd w:val="clear" w:color="auto" w:fill="auto"/>
                  <w:vAlign w:val="center"/>
                </w:tcPr>
                <w:p>
                  <w:pPr>
                    <w:rPr>
                      <w:rFonts w:hint="eastAsia" w:ascii="Times New Roman" w:hAnsi="Times New Roman" w:eastAsia="宋体" w:cs="Times New Roman"/>
                      <w:lang w:val="en-GB" w:eastAsia="zh-CN"/>
                    </w:rPr>
                  </w:pPr>
                  <w:r>
                    <w:rPr>
                      <w:rFonts w:hint="eastAsia" w:ascii="Times New Roman" w:hAnsi="Times New Roman" w:cs="Times New Roman"/>
                      <w:lang w:val="en-US" w:eastAsia="zh-CN"/>
                    </w:rPr>
                    <w:t>行政部</w:t>
                  </w:r>
                </w:p>
              </w:tc>
              <w:tc>
                <w:tcPr>
                  <w:tcW w:w="1653" w:type="dxa"/>
                  <w:shd w:val="clear" w:color="auto" w:fill="auto"/>
                  <w:vAlign w:val="top"/>
                </w:tcPr>
                <w:p>
                  <w:pPr>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2" w:type="dxa"/>
                  <w:shd w:val="clear" w:color="auto" w:fill="auto"/>
                  <w:vAlign w:val="center"/>
                </w:tcPr>
                <w:p>
                  <w:pPr>
                    <w:pStyle w:val="4"/>
                    <w:tabs>
                      <w:tab w:val="left" w:pos="1200"/>
                    </w:tabs>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重大火灾事故发生为0</w:t>
                  </w:r>
                </w:p>
              </w:tc>
              <w:tc>
                <w:tcPr>
                  <w:tcW w:w="2467"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职业健康安全管理方案</w:t>
                  </w:r>
                </w:p>
              </w:tc>
              <w:tc>
                <w:tcPr>
                  <w:tcW w:w="1159"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行政部</w:t>
                  </w:r>
                </w:p>
              </w:tc>
              <w:tc>
                <w:tcPr>
                  <w:tcW w:w="1653"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2" w:type="dxa"/>
                  <w:shd w:val="clear" w:color="auto" w:fill="auto"/>
                  <w:vAlign w:val="center"/>
                </w:tcPr>
                <w:p>
                  <w:pPr>
                    <w:pStyle w:val="4"/>
                    <w:tabs>
                      <w:tab w:val="left" w:pos="1200"/>
                    </w:tabs>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重大伤亡事故发和为0</w:t>
                  </w:r>
                </w:p>
              </w:tc>
              <w:tc>
                <w:tcPr>
                  <w:tcW w:w="2467"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职业健康安全管理方案</w:t>
                  </w:r>
                </w:p>
              </w:tc>
              <w:tc>
                <w:tcPr>
                  <w:tcW w:w="1159"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行政部</w:t>
                  </w:r>
                </w:p>
              </w:tc>
              <w:tc>
                <w:tcPr>
                  <w:tcW w:w="1653"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2" w:type="dxa"/>
                  <w:shd w:val="clear" w:color="auto" w:fill="auto"/>
                </w:tcPr>
                <w:p/>
              </w:tc>
              <w:tc>
                <w:tcPr>
                  <w:tcW w:w="2467" w:type="dxa"/>
                  <w:shd w:val="clear" w:color="auto" w:fill="auto"/>
                  <w:vAlign w:val="center"/>
                </w:tcPr>
                <w:p>
                  <w:pPr>
                    <w:rPr>
                      <w:rFonts w:ascii="宋体" w:hAnsi="宋体"/>
                    </w:rPr>
                  </w:pPr>
                </w:p>
              </w:tc>
              <w:tc>
                <w:tcPr>
                  <w:tcW w:w="1159" w:type="dxa"/>
                  <w:shd w:val="clear" w:color="auto" w:fill="auto"/>
                  <w:vAlign w:val="center"/>
                </w:tcPr>
                <w:p>
                  <w:pPr>
                    <w:rPr>
                      <w:rFonts w:ascii="宋体" w:hAnsi="宋体"/>
                    </w:rPr>
                  </w:pPr>
                </w:p>
              </w:tc>
              <w:tc>
                <w:tcPr>
                  <w:tcW w:w="1653"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2" w:type="dxa"/>
                  <w:shd w:val="clear" w:color="auto" w:fill="auto"/>
                </w:tcPr>
                <w:p/>
              </w:tc>
              <w:tc>
                <w:tcPr>
                  <w:tcW w:w="2467" w:type="dxa"/>
                  <w:shd w:val="clear" w:color="auto" w:fill="auto"/>
                  <w:vAlign w:val="center"/>
                </w:tcPr>
                <w:p>
                  <w:pPr>
                    <w:rPr>
                      <w:rFonts w:ascii="宋体" w:hAnsi="宋体"/>
                    </w:rPr>
                  </w:pPr>
                </w:p>
              </w:tc>
              <w:tc>
                <w:tcPr>
                  <w:tcW w:w="1159" w:type="dxa"/>
                  <w:shd w:val="clear" w:color="auto" w:fill="auto"/>
                  <w:vAlign w:val="center"/>
                </w:tcPr>
                <w:p>
                  <w:pPr>
                    <w:rPr>
                      <w:rFonts w:ascii="宋体" w:hAnsi="宋体"/>
                    </w:rPr>
                  </w:pPr>
                </w:p>
              </w:tc>
              <w:tc>
                <w:tcPr>
                  <w:tcW w:w="1653"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color w:val="auto"/>
              </w:rPr>
            </w:pPr>
            <w:r>
              <w:rPr>
                <w:rFonts w:hint="eastAsia"/>
                <w:lang w:eastAsia="zh-CN"/>
              </w:rPr>
              <w:t>建筑面积</w:t>
            </w:r>
            <w:r>
              <w:rPr>
                <w:rFonts w:hint="eastAsia"/>
                <w:color w:val="auto"/>
                <w:lang w:val="en-US" w:eastAsia="zh-CN"/>
              </w:rPr>
              <w:t>1</w:t>
            </w:r>
            <w:r>
              <w:rPr>
                <w:rFonts w:hint="eastAsia"/>
                <w:color w:val="auto"/>
                <w:lang w:eastAsia="zh-CN"/>
              </w:rPr>
              <w:t>00</w:t>
            </w:r>
            <w:r>
              <w:rPr>
                <w:rFonts w:hint="eastAsia"/>
                <w:color w:val="auto"/>
                <w:lang w:val="en-US" w:eastAsia="zh-CN"/>
              </w:rPr>
              <w:t>平方米</w:t>
            </w:r>
            <w:r>
              <w:rPr>
                <w:rFonts w:hint="eastAsia"/>
                <w:color w:val="auto"/>
              </w:rPr>
              <w:t>；生产车间</w:t>
            </w:r>
            <w:r>
              <w:rPr>
                <w:rFonts w:hint="eastAsia"/>
                <w:color w:val="auto"/>
                <w:lang w:val="en-US" w:eastAsia="zh-CN"/>
              </w:rPr>
              <w:t>0</w:t>
            </w:r>
            <w:r>
              <w:rPr>
                <w:rFonts w:hint="eastAsia"/>
                <w:color w:val="auto"/>
              </w:rPr>
              <w:t>个；库房</w:t>
            </w:r>
            <w:r>
              <w:rPr>
                <w:rFonts w:hint="eastAsia"/>
                <w:color w:val="auto"/>
                <w:lang w:val="en-US" w:eastAsia="zh-CN"/>
              </w:rPr>
              <w:t>0</w:t>
            </w:r>
            <w:r>
              <w:rPr>
                <w:rFonts w:hint="eastAsia"/>
                <w:color w:val="auto"/>
              </w:rPr>
              <w:t>个；实验室</w:t>
            </w:r>
            <w:r>
              <w:rPr>
                <w:rFonts w:hint="eastAsia"/>
                <w:color w:val="auto"/>
                <w:lang w:val="en-US" w:eastAsia="zh-CN"/>
              </w:rPr>
              <w:t>0</w:t>
            </w:r>
            <w:r>
              <w:rPr>
                <w:rFonts w:hint="eastAsia"/>
                <w:color w:val="auto"/>
              </w:rPr>
              <w:t>个；</w:t>
            </w:r>
          </w:p>
          <w:p>
            <w:pPr>
              <w:rPr>
                <w:rFonts w:hint="default" w:eastAsia="宋体"/>
                <w:u w:val="single"/>
                <w:lang w:val="en-US" w:eastAsia="zh-CN"/>
              </w:rPr>
            </w:pPr>
            <w:r>
              <w:rPr>
                <w:rFonts w:hint="eastAsia"/>
              </w:rPr>
              <w:t>主要生产设备有：</w:t>
            </w:r>
            <w:r>
              <w:rPr>
                <w:rFonts w:hint="eastAsia" w:ascii="Times New Roman" w:hAnsi="Times New Roman" w:eastAsia="宋体" w:cs="Times New Roman"/>
                <w:u w:val="single"/>
                <w:lang w:eastAsia="zh-CN"/>
              </w:rPr>
              <w:t>电脑、打印机</w:t>
            </w:r>
            <w:r>
              <w:rPr>
                <w:rFonts w:hint="eastAsia"/>
                <w:u w:val="single"/>
                <w:lang w:val="en-US" w:eastAsia="zh-CN"/>
              </w:rPr>
              <w:t>等</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lang w:eastAsia="zh-CN"/>
              </w:rPr>
              <w:t>行政部</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rFonts w:hint="eastAsia" w:eastAsia="宋体"/>
                <w:u w:val="single"/>
                <w:lang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lang w:val="en-US" w:eastAsia="zh-CN"/>
              </w:rPr>
              <w:t xml:space="preserve"> </w:t>
            </w:r>
            <w:r>
              <w:rPr>
                <w:rFonts w:hint="eastAsia"/>
                <w:u w:val="single"/>
              </w:rPr>
              <w:t>（举</w:t>
            </w:r>
            <w:r>
              <w:rPr>
                <w:rFonts w:hint="eastAsia"/>
              </w:rPr>
              <w:t>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w:t>
                  </w:r>
                  <w:r>
                    <w:rPr>
                      <w:rFonts w:hint="eastAsia"/>
                      <w:lang w:eastAsia="zh-CN"/>
                    </w:rPr>
                    <w:t>□</w:t>
                  </w:r>
                  <w:r>
                    <w:rPr>
                      <w:rFonts w:hint="eastAsia"/>
                    </w:rPr>
                    <w:t>挂牌上锁管理</w:t>
                  </w:r>
                </w:p>
              </w:tc>
              <w:tc>
                <w:tcPr>
                  <w:tcW w:w="2205" w:type="dxa"/>
                </w:tcPr>
                <w:p>
                  <w:pPr>
                    <w:jc w:val="left"/>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w:t>
                  </w:r>
                  <w:r>
                    <w:rPr>
                      <w:rFonts w:hint="eastAsia"/>
                      <w:lang w:eastAsia="zh-CN"/>
                    </w:rPr>
                    <w:t>□</w:t>
                  </w:r>
                  <w:r>
                    <w:rPr>
                      <w:rFonts w:hint="eastAsia"/>
                    </w:rPr>
                    <w:t>绝缘用具检测</w:t>
                  </w:r>
                </w:p>
              </w:tc>
              <w:tc>
                <w:tcPr>
                  <w:tcW w:w="2205" w:type="dxa"/>
                </w:tcPr>
                <w:p>
                  <w:pPr>
                    <w:jc w:val="left"/>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ascii="Times New Roman" w:hAnsi="Times New Roman" w:cs="Times New Roman"/>
                      <w:color w:val="000000"/>
                      <w:szCs w:val="18"/>
                      <w:lang w:val="en-US" w:eastAsia="zh-CN"/>
                    </w:rPr>
                    <w:t>火灾预防、火灾应急预案</w:t>
                  </w:r>
                </w:p>
              </w:tc>
              <w:tc>
                <w:tcPr>
                  <w:tcW w:w="2205" w:type="dxa"/>
                </w:tcPr>
                <w:p>
                  <w:pPr>
                    <w:jc w:val="left"/>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lang w:val="en-US" w:eastAsia="zh-CN"/>
              </w:rPr>
              <w:t>电梯</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eastAsia="zh-CN"/>
              </w:rPr>
              <w:t>202</w:t>
            </w:r>
            <w:r>
              <w:rPr>
                <w:rFonts w:hint="eastAsia"/>
                <w:lang w:val="en-US" w:eastAsia="zh-CN"/>
              </w:rPr>
              <w:t>2</w:t>
            </w:r>
            <w:r>
              <w:rPr>
                <w:rFonts w:hint="eastAsia"/>
                <w:lang w:eastAsia="zh-CN"/>
              </w:rPr>
              <w:t>年</w:t>
            </w:r>
            <w:r>
              <w:rPr>
                <w:rFonts w:hint="eastAsia"/>
                <w:lang w:val="en-US" w:eastAsia="zh-CN"/>
              </w:rPr>
              <w:t>9</w:t>
            </w:r>
            <w:r>
              <w:rPr>
                <w:rFonts w:hint="eastAsia"/>
                <w:lang w:eastAsia="zh-CN"/>
              </w:rPr>
              <w:t>月</w:t>
            </w:r>
            <w:r>
              <w:rPr>
                <w:rFonts w:hint="eastAsia"/>
                <w:lang w:val="en-US" w:eastAsia="zh-CN"/>
              </w:rPr>
              <w:t>28</w:t>
            </w:r>
            <w:r>
              <w:rPr>
                <w:rFonts w:hint="eastAsia"/>
                <w:lang w:eastAsia="zh-CN"/>
              </w:rPr>
              <w:t>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lang w:eastAsia="zh-CN"/>
              </w:rPr>
              <w:t>☑</w:t>
            </w:r>
            <w:r>
              <w:rPr>
                <w:rFonts w:hint="eastAsia"/>
              </w:rPr>
              <w:t>定期（每年）：</w:t>
            </w:r>
            <w:r>
              <w:rPr>
                <w:rFonts w:hint="eastAsia"/>
                <w:lang w:eastAsia="zh-CN"/>
              </w:rPr>
              <w:t>202</w:t>
            </w:r>
            <w:r>
              <w:rPr>
                <w:rFonts w:hint="eastAsia"/>
                <w:lang w:val="en-US" w:eastAsia="zh-CN"/>
              </w:rPr>
              <w:t>2</w:t>
            </w:r>
            <w:r>
              <w:rPr>
                <w:rFonts w:hint="eastAsia"/>
                <w:lang w:eastAsia="zh-CN"/>
              </w:rPr>
              <w:t>年</w:t>
            </w:r>
            <w:r>
              <w:rPr>
                <w:rFonts w:hint="eastAsia"/>
                <w:lang w:val="en-US" w:eastAsia="zh-CN"/>
              </w:rPr>
              <w:t>9</w:t>
            </w:r>
            <w:r>
              <w:rPr>
                <w:rFonts w:hint="eastAsia"/>
                <w:lang w:eastAsia="zh-CN"/>
              </w:rPr>
              <w:t>月</w:t>
            </w:r>
            <w:r>
              <w:rPr>
                <w:rFonts w:hint="eastAsia"/>
                <w:lang w:val="en-US" w:eastAsia="zh-CN"/>
              </w:rPr>
              <w:t>22</w:t>
            </w:r>
            <w:r>
              <w:rPr>
                <w:rFonts w:hint="eastAsia"/>
                <w:lang w:eastAsia="zh-CN"/>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2022年11月14日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2022年11月21日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3"/>
        <w:rPr>
          <w:rFonts w:eastAsia="微软雅黑"/>
          <w:sz w:val="20"/>
          <w:szCs w:val="20"/>
        </w:rPr>
      </w:pPr>
    </w:p>
    <w:p>
      <w:pPr>
        <w:pStyle w:val="3"/>
        <w:rPr>
          <w:rFonts w:eastAsia="微软雅黑"/>
          <w:sz w:val="20"/>
          <w:szCs w:val="20"/>
        </w:rPr>
      </w:pPr>
    </w:p>
    <w:p>
      <w:pPr>
        <w:pStyle w:val="3"/>
        <w:rPr>
          <w:rFonts w:eastAsia="微软雅黑"/>
          <w:sz w:val="20"/>
          <w:szCs w:val="20"/>
        </w:rPr>
      </w:pPr>
    </w:p>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4MWU3MDczOTkxMDk2MzJiODM1NDdkNjA1ZDJkNjkifQ=="/>
  </w:docVars>
  <w:rsids>
    <w:rsidRoot w:val="00000000"/>
    <w:rsid w:val="1EF96EE3"/>
    <w:rsid w:val="564355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1"/>
    <w:qFormat/>
    <w:uiPriority w:val="0"/>
    <w:pPr>
      <w:spacing w:after="120"/>
    </w:p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19790</Words>
  <Characters>20766</Characters>
  <Lines>150</Lines>
  <Paragraphs>42</Paragraphs>
  <TotalTime>6</TotalTime>
  <ScaleCrop>false</ScaleCrop>
  <LinksUpToDate>false</LinksUpToDate>
  <CharactersWithSpaces>20894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2023-01-31T08:51:37Z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