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81"/>
        <w:gridCol w:w="235"/>
        <w:gridCol w:w="86"/>
        <w:gridCol w:w="1004"/>
        <w:gridCol w:w="767"/>
        <w:gridCol w:w="929"/>
        <w:gridCol w:w="256"/>
        <w:gridCol w:w="148"/>
        <w:gridCol w:w="146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重庆逸悦利包装有限公司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重庆市九龙坡区谢家湾正街92号附25号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重庆市江津区珞璜工业园区大道128号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陶艳辉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18908392921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1349557660@qq.com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朱香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0009-2023-Q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木托盘、木箱的生产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06.02.04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2023年01月15日 上午至2023年01月15日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吴成德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全茂合渝科技有限公司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06.02.04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18983741516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吴成德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全茂合渝科技有限公司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06.02.04</w:t>
            </w: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18983741516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51435</wp:posOffset>
                  </wp:positionV>
                  <wp:extent cx="696595" cy="351155"/>
                  <wp:effectExtent l="0" t="0" r="1905" b="4445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9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3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7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7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364"/>
        <w:gridCol w:w="782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49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82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49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:3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:冉景洲、</w:t>
            </w: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de-DE"/>
              </w:rPr>
              <w:t>吴成德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4.2相关方需求与期望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4.3确定体系范围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4.4体系及其过程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5.1领导作用与承诺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5.2方针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5.3组织的角色、职责和权限；6.1应对风险和机遇的措施；6.2目标及其实现的策划；6.3变更的策划；7.1.1资源 总则；9.1.1监测、分析和评价总则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de-DE"/>
              </w:rPr>
              <w:t>吴成德</w:t>
            </w: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de-DE" w:eastAsia="zh-CN"/>
              </w:rPr>
              <w:t>）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11:30-12:30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生产部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冉景洲、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吴成德（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5.3组织的角色、职责和权限；6.2质量目标及其实现的策划；7.1.3基础设施；7.1.4过程运行环境；8.3设计开发控制；8.5.1生产和服务提供的控制；8.5.2标识和可追溯性；8.5.4防护；8.5.6更改控制；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15:00:16:30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质检部: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冉景洲、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吴成德（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吴成德、冉景洲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）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bookmarkStart w:id="36" w:name="_GoBack"/>
      <w:bookmarkEnd w:id="36"/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48A4C93"/>
    <w:rsid w:val="38767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1750</Words>
  <Characters>2463</Characters>
  <Lines>37</Lines>
  <Paragraphs>10</Paragraphs>
  <TotalTime>6</TotalTime>
  <ScaleCrop>false</ScaleCrop>
  <LinksUpToDate>false</LinksUpToDate>
  <CharactersWithSpaces>2523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2023-01-10T03:46:31Z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