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ascii="楷体" w:hAnsi="楷体" w:eastAsia="楷体"/>
              </w:rPr>
            </w:pPr>
            <w:r>
              <w:rPr>
                <w:rFonts w:hint="eastAsia" w:ascii="楷体" w:hAnsi="楷体" w:eastAsia="楷体"/>
              </w:rPr>
              <w:t xml:space="preserve">受审核部门： </w:t>
            </w:r>
            <w:r>
              <w:rPr>
                <w:rFonts w:hint="eastAsia" w:ascii="楷体" w:hAnsi="楷体" w:eastAsia="楷体"/>
                <w:lang w:eastAsia="zh-CN"/>
              </w:rPr>
              <w:t>综合部</w:t>
            </w:r>
            <w:r>
              <w:rPr>
                <w:rFonts w:hint="eastAsia" w:ascii="楷体" w:hAnsi="楷体" w:eastAsia="楷体"/>
              </w:rPr>
              <w:t xml:space="preserve">        主管领导：</w:t>
            </w:r>
            <w:r>
              <w:rPr>
                <w:rFonts w:hint="eastAsia" w:ascii="楷体" w:hAnsi="楷体" w:eastAsia="楷体"/>
                <w:lang w:val="en-US" w:eastAsia="zh-CN"/>
              </w:rPr>
              <w:t>汪晶</w:t>
            </w:r>
            <w:r>
              <w:rPr>
                <w:rFonts w:hint="eastAsia"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陪同人员：</w:t>
            </w:r>
            <w:r>
              <w:rPr>
                <w:rFonts w:hint="eastAsia" w:ascii="楷体" w:hAnsi="楷体" w:eastAsia="楷体"/>
                <w:lang w:val="en-US" w:eastAsia="zh-CN"/>
              </w:rPr>
              <w:t>朱远东</w:t>
            </w:r>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default" w:ascii="楷体" w:hAnsi="楷体" w:eastAsia="楷体"/>
                <w:lang w:val="en-US" w:eastAsia="zh-CN"/>
              </w:rPr>
            </w:pPr>
            <w:r>
              <w:rPr>
                <w:rFonts w:hint="eastAsia" w:ascii="楷体" w:hAnsi="楷体" w:eastAsia="楷体"/>
              </w:rPr>
              <w:t>审核员：</w:t>
            </w:r>
            <w:r>
              <w:rPr>
                <w:rFonts w:hint="eastAsia" w:ascii="楷体" w:hAnsi="楷体" w:eastAsia="楷体"/>
                <w:lang w:val="en-US" w:eastAsia="zh-CN"/>
              </w:rPr>
              <w:t xml:space="preserve">张磊     </w:t>
            </w:r>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审核时间：</w:t>
            </w:r>
            <w:r>
              <w:rPr>
                <w:rFonts w:hint="eastAsia" w:ascii="Times New Roman" w:hAnsi="Times New Roman" w:eastAsia="宋体" w:cs="Times New Roman"/>
                <w:b/>
                <w:kern w:val="2"/>
                <w:sz w:val="21"/>
                <w:szCs w:val="21"/>
                <w:lang w:val="en-US" w:eastAsia="zh-CN" w:bidi="ar-SA"/>
              </w:rPr>
              <w:t>202</w:t>
            </w:r>
            <w:r>
              <w:rPr>
                <w:rFonts w:hint="eastAsia" w:cs="Times New Roman"/>
                <w:b/>
                <w:kern w:val="2"/>
                <w:sz w:val="21"/>
                <w:szCs w:val="21"/>
                <w:lang w:val="en-US" w:eastAsia="zh-CN" w:bidi="ar-SA"/>
              </w:rPr>
              <w:t>3</w:t>
            </w:r>
            <w:r>
              <w:rPr>
                <w:rFonts w:hint="eastAsia" w:ascii="Times New Roman" w:hAnsi="Times New Roman" w:eastAsia="宋体" w:cs="Times New Roman"/>
                <w:b/>
                <w:kern w:val="2"/>
                <w:sz w:val="21"/>
                <w:szCs w:val="21"/>
                <w:lang w:val="en-US" w:eastAsia="zh-CN" w:bidi="ar-SA"/>
              </w:rPr>
              <w:t>.0</w:t>
            </w:r>
            <w:r>
              <w:rPr>
                <w:rFonts w:hint="eastAsia" w:cs="Times New Roman"/>
                <w:b/>
                <w:kern w:val="2"/>
                <w:sz w:val="21"/>
                <w:szCs w:val="21"/>
                <w:lang w:val="en-US" w:eastAsia="zh-CN" w:bidi="ar-SA"/>
              </w:rPr>
              <w:t>1</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12</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eastAsia" w:ascii="Times New Roman" w:hAnsi="Times New Roman" w:cs="Times New Roman"/>
                <w:sz w:val="20"/>
                <w:lang w:val="de-DE"/>
              </w:rPr>
            </w:pPr>
            <w:r>
              <w:rPr>
                <w:rFonts w:hint="eastAsia" w:ascii="楷体" w:hAnsi="楷体" w:eastAsia="楷体"/>
              </w:rPr>
              <w:t>审核条款：</w:t>
            </w: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6.1.3合规义务；6.2目标及其达成的策划；7.2能力；7.3意识；</w:t>
            </w:r>
            <w:r>
              <w:rPr>
                <w:rFonts w:hint="eastAsia" w:ascii="宋体" w:hAnsi="宋体" w:cs="新宋体"/>
                <w:sz w:val="18"/>
                <w:szCs w:val="18"/>
                <w:lang w:val="en-US" w:eastAsia="zh-CN"/>
              </w:rPr>
              <w:t>7.4沟通；</w:t>
            </w:r>
            <w:r>
              <w:rPr>
                <w:rFonts w:hint="eastAsia" w:ascii="宋体" w:hAnsi="宋体" w:cs="新宋体"/>
                <w:sz w:val="18"/>
                <w:szCs w:val="18"/>
              </w:rPr>
              <w:t>7.5文件化信息； 8.1运行策划和控制；8.2应急准备和响应；9.1.2符合性评估；9.2内部审核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keepNext w:val="0"/>
              <w:keepLines w:val="0"/>
              <w:pageBreakBefore w:val="0"/>
              <w:widowControl w:val="0"/>
              <w:kinsoku/>
              <w:wordWrap/>
              <w:overflowPunct/>
              <w:topLinePunct w:val="0"/>
              <w:autoSpaceDE/>
              <w:autoSpaceDN/>
              <w:bidi w:val="0"/>
              <w:spacing w:line="260" w:lineRule="exact"/>
              <w:textAlignment w:val="auto"/>
              <w:rPr>
                <w:rFonts w:ascii="宋体" w:hAnsi="宋体" w:cs="新宋体"/>
                <w:color w:val="auto"/>
                <w:sz w:val="18"/>
                <w:szCs w:val="18"/>
              </w:rPr>
            </w:pPr>
            <w:r>
              <w:rPr>
                <w:rFonts w:hint="eastAsia"/>
                <w:color w:val="auto"/>
                <w:sz w:val="20"/>
                <w:lang w:val="de-DE"/>
              </w:rPr>
              <w:t>ISO 45001：2018</w:t>
            </w:r>
          </w:p>
          <w:p>
            <w:pPr>
              <w:rPr>
                <w:rFonts w:ascii="楷体" w:hAnsi="楷体" w:eastAsia="楷体"/>
              </w:rPr>
            </w:pPr>
            <w:r>
              <w:rPr>
                <w:rFonts w:hint="eastAsia" w:ascii="宋体" w:hAnsi="宋体" w:cs="新宋体"/>
                <w:color w:val="auto"/>
                <w:sz w:val="18"/>
                <w:szCs w:val="18"/>
              </w:rPr>
              <w:t>5.3组织的角色、职责和权限； 6.2目标及其实现的策划；6.1.3法律法规要求和其他要求；6.1.2危险源辨识和职业安全风险评价</w:t>
            </w:r>
            <w:r>
              <w:rPr>
                <w:rFonts w:hint="eastAsia" w:ascii="宋体" w:hAnsi="宋体" w:cs="新宋体"/>
                <w:sz w:val="18"/>
                <w:szCs w:val="18"/>
              </w:rPr>
              <w:t>；7.2能力；7.3意识；</w:t>
            </w:r>
            <w:r>
              <w:rPr>
                <w:rFonts w:hint="eastAsia" w:ascii="宋体" w:hAnsi="宋体" w:cs="新宋体"/>
                <w:sz w:val="18"/>
                <w:szCs w:val="18"/>
                <w:lang w:val="en-US" w:eastAsia="zh-CN"/>
              </w:rPr>
              <w:t>7.4沟通；</w:t>
            </w:r>
            <w:r>
              <w:rPr>
                <w:rFonts w:hint="eastAsia" w:ascii="宋体" w:hAnsi="宋体" w:cs="新宋体"/>
                <w:sz w:val="18"/>
                <w:szCs w:val="18"/>
              </w:rPr>
              <w:t>7.5文件化信息</w:t>
            </w:r>
            <w:r>
              <w:rPr>
                <w:rFonts w:hint="eastAsia" w:ascii="宋体" w:hAnsi="宋体" w:cs="新宋体"/>
                <w:color w:val="auto"/>
                <w:sz w:val="18"/>
                <w:szCs w:val="18"/>
              </w:rPr>
              <w:t>；8.1运行策划和控制；9.2内部审核</w:t>
            </w:r>
            <w:r>
              <w:rPr>
                <w:rFonts w:hint="eastAsia" w:ascii="宋体" w:hAnsi="宋体" w:cs="新宋体"/>
                <w:color w:val="auto"/>
                <w:sz w:val="18"/>
                <w:szCs w:val="18"/>
                <w:lang w:eastAsia="zh-CN"/>
              </w:rPr>
              <w:t>；</w:t>
            </w:r>
            <w:r>
              <w:rPr>
                <w:rFonts w:hint="eastAsia" w:ascii="宋体" w:hAnsi="宋体" w:cs="新宋体"/>
                <w:color w:val="auto"/>
                <w:sz w:val="18"/>
                <w:szCs w:val="18"/>
              </w:rPr>
              <w:t>10.2不符合和纠正措施；8.2应急准备和响应；9.1.1监视、测量、分析和评价总则；9.1.2合规性评价；</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lang w:eastAsia="zh-CN"/>
              </w:rPr>
              <w:t>综合部</w:t>
            </w:r>
            <w:r>
              <w:rPr>
                <w:rFonts w:ascii="楷体" w:hAnsi="楷体" w:eastAsia="楷体"/>
              </w:rPr>
              <w:t>的岗位、职责和权限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lang w:val="en-US" w:eastAsia="zh-CN"/>
              </w:rPr>
              <w:t>EO</w:t>
            </w:r>
            <w:r>
              <w:rPr>
                <w:rFonts w:hint="eastAsia" w:ascii="楷体" w:hAnsi="楷体" w:eastAsia="楷体"/>
              </w:rPr>
              <w:t>5.3</w:t>
            </w:r>
          </w:p>
        </w:tc>
        <w:tc>
          <w:tcPr>
            <w:tcW w:w="10596" w:type="dxa"/>
          </w:tcPr>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lang w:eastAsia="zh-CN"/>
              </w:rPr>
              <w:t>综合部</w:t>
            </w:r>
            <w:r>
              <w:rPr>
                <w:rFonts w:hint="eastAsia" w:ascii="楷体" w:hAnsi="楷体" w:eastAsia="楷体"/>
              </w:rPr>
              <w:t>部长：</w:t>
            </w:r>
            <w:r>
              <w:rPr>
                <w:rFonts w:hint="eastAsia" w:ascii="楷体" w:hAnsi="楷体" w:eastAsia="楷体"/>
                <w:lang w:eastAsia="zh-CN"/>
              </w:rPr>
              <w:t xml:space="preserve">汪晶 </w:t>
            </w:r>
          </w:p>
          <w:p>
            <w:pPr>
              <w:rPr>
                <w:rFonts w:ascii="楷体" w:hAnsi="楷体" w:eastAsia="楷体"/>
              </w:rPr>
            </w:pPr>
            <w:r>
              <w:rPr>
                <w:rFonts w:hint="eastAsia" w:ascii="楷体" w:hAnsi="楷体" w:eastAsia="楷体"/>
              </w:rPr>
              <w:sym w:font="Wingdings 2" w:char="F098"/>
            </w:r>
            <w:r>
              <w:rPr>
                <w:rFonts w:hint="eastAsia" w:ascii="楷体" w:hAnsi="楷体" w:eastAsia="楷体"/>
              </w:rPr>
              <w:t>查见《</w:t>
            </w:r>
            <w:r>
              <w:rPr>
                <w:rFonts w:hint="eastAsia" w:ascii="楷体" w:hAnsi="楷体" w:eastAsia="楷体"/>
                <w:lang w:eastAsia="zh-CN"/>
              </w:rPr>
              <w:t>管理手册</w:t>
            </w:r>
            <w:r>
              <w:rPr>
                <w:rFonts w:hint="eastAsia" w:ascii="楷体" w:hAnsi="楷体" w:eastAsia="楷体"/>
              </w:rPr>
              <w:t>》中人员岗位、职责和权限要求，规定了公司各个岗位的主要职责和相关要求。</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综合部</w:t>
            </w:r>
            <w:r>
              <w:rPr>
                <w:rFonts w:hint="eastAsia" w:ascii="楷体" w:hAnsi="楷体" w:eastAsia="楷体"/>
              </w:rPr>
              <w:t>的主要职责有：</w:t>
            </w:r>
          </w:p>
          <w:p>
            <w:pPr>
              <w:rPr>
                <w:rFonts w:hint="eastAsia" w:ascii="楷体" w:hAnsi="楷体" w:eastAsia="楷体"/>
              </w:rPr>
            </w:pPr>
            <w:r>
              <w:rPr>
                <w:rFonts w:hint="eastAsia" w:ascii="楷体" w:hAnsi="楷体" w:eastAsia="楷体"/>
              </w:rPr>
              <w:t>职责和权限：</w:t>
            </w:r>
          </w:p>
          <w:p>
            <w:pPr>
              <w:rPr>
                <w:rFonts w:ascii="楷体" w:hAnsi="楷体" w:eastAsia="楷体"/>
              </w:rPr>
            </w:pPr>
            <w:r>
              <w:rPr>
                <w:rFonts w:hint="eastAsia" w:ascii="楷体" w:hAnsi="楷体" w:eastAsia="楷体"/>
                <w:szCs w:val="21"/>
                <w:lang w:val="en-US" w:eastAsia="zh-CN"/>
              </w:rPr>
              <w:t>——</w:t>
            </w:r>
            <w:r>
              <w:rPr>
                <w:rFonts w:hint="eastAsia" w:ascii="楷体" w:hAnsi="楷体" w:eastAsia="楷体"/>
              </w:rPr>
              <w:t>编制相关岗位人员资格要求，对相关岗位人员进行能力评价</w:t>
            </w:r>
          </w:p>
          <w:p>
            <w:pPr>
              <w:rPr>
                <w:rFonts w:ascii="楷体" w:hAnsi="楷体" w:eastAsia="楷体"/>
              </w:rPr>
            </w:pPr>
            <w:r>
              <w:rPr>
                <w:rFonts w:hint="eastAsia" w:ascii="楷体" w:hAnsi="楷体" w:eastAsia="楷体"/>
                <w:szCs w:val="21"/>
                <w:lang w:val="en-US" w:eastAsia="zh-CN"/>
              </w:rPr>
              <w:t>——</w:t>
            </w:r>
            <w:r>
              <w:rPr>
                <w:rFonts w:hint="eastAsia" w:ascii="楷体" w:hAnsi="楷体" w:eastAsia="楷体"/>
              </w:rPr>
              <w:t>组织员工培训并评审培训效果，建立员工培训档案；</w:t>
            </w:r>
          </w:p>
          <w:p>
            <w:pPr>
              <w:rPr>
                <w:rFonts w:ascii="楷体" w:hAnsi="楷体" w:eastAsia="楷体"/>
              </w:rPr>
            </w:pPr>
            <w:r>
              <w:rPr>
                <w:rFonts w:hint="eastAsia" w:ascii="楷体" w:hAnsi="楷体" w:eastAsia="楷体"/>
                <w:szCs w:val="21"/>
                <w:lang w:val="en-US" w:eastAsia="zh-CN"/>
              </w:rPr>
              <w:t>——</w:t>
            </w:r>
            <w:r>
              <w:rPr>
                <w:rFonts w:hint="eastAsia" w:ascii="楷体" w:hAnsi="楷体" w:eastAsia="楷体"/>
              </w:rPr>
              <w:t>负责公司文件资料的管理及记录的管理控制；</w:t>
            </w:r>
          </w:p>
          <w:p>
            <w:pPr>
              <w:rPr>
                <w:rFonts w:hint="eastAsia" w:ascii="楷体" w:hAnsi="楷体" w:eastAsia="楷体"/>
              </w:rPr>
            </w:pPr>
            <w:r>
              <w:rPr>
                <w:rFonts w:hint="eastAsia" w:ascii="楷体" w:hAnsi="楷体" w:eastAsia="楷体"/>
                <w:szCs w:val="21"/>
                <w:lang w:val="en-US" w:eastAsia="zh-CN"/>
              </w:rPr>
              <w:t>——</w:t>
            </w:r>
            <w:r>
              <w:rPr>
                <w:rFonts w:hint="eastAsia" w:ascii="楷体" w:hAnsi="楷体" w:eastAsia="楷体"/>
              </w:rPr>
              <w:t>负责公司的日常行政事务。</w:t>
            </w:r>
          </w:p>
          <w:p>
            <w:pPr>
              <w:rPr>
                <w:rFonts w:hint="eastAsia" w:ascii="楷体" w:hAnsi="楷体" w:eastAsia="楷体"/>
                <w:szCs w:val="21"/>
                <w:lang w:val="en-US" w:eastAsia="zh-CN"/>
              </w:rPr>
            </w:pPr>
            <w:r>
              <w:rPr>
                <w:rFonts w:hint="eastAsia" w:ascii="楷体" w:hAnsi="楷体" w:eastAsia="楷体"/>
                <w:szCs w:val="21"/>
                <w:lang w:val="en-US" w:eastAsia="zh-CN"/>
              </w:rPr>
              <w:t>——负责组织办公区危险源/环境因素的识别、评价、控制、更新工作。</w:t>
            </w:r>
          </w:p>
          <w:p>
            <w:pPr>
              <w:rPr>
                <w:rFonts w:hint="eastAsia" w:ascii="楷体" w:hAnsi="楷体" w:eastAsia="楷体"/>
                <w:szCs w:val="21"/>
                <w:lang w:val="en-US" w:eastAsia="zh-CN"/>
              </w:rPr>
            </w:pPr>
            <w:r>
              <w:rPr>
                <w:rFonts w:hint="eastAsia" w:ascii="楷体" w:hAnsi="楷体" w:eastAsia="楷体"/>
                <w:szCs w:val="21"/>
                <w:lang w:val="en-US" w:eastAsia="zh-CN"/>
              </w:rPr>
              <w:t>——负责公司的市场有关的法律法规和其他要求的控制，并组织对其符合性进行评价。</w:t>
            </w:r>
          </w:p>
          <w:p>
            <w:pPr>
              <w:rPr>
                <w:rFonts w:hint="eastAsia" w:ascii="楷体" w:hAnsi="楷体" w:eastAsia="楷体"/>
                <w:szCs w:val="21"/>
                <w:lang w:val="en-US" w:eastAsia="zh-CN"/>
              </w:rPr>
            </w:pPr>
            <w:r>
              <w:rPr>
                <w:rFonts w:hint="eastAsia" w:ascii="楷体" w:hAnsi="楷体" w:eastAsia="楷体"/>
                <w:szCs w:val="21"/>
                <w:lang w:val="en-US" w:eastAsia="zh-CN"/>
              </w:rPr>
              <w:t>——负责组织制定公司的职业健康安全/环境因素管理方案,并监督其实施。</w:t>
            </w:r>
          </w:p>
          <w:p>
            <w:pPr>
              <w:rPr>
                <w:rFonts w:hint="eastAsia" w:ascii="楷体" w:hAnsi="楷体" w:eastAsia="楷体"/>
                <w:szCs w:val="21"/>
                <w:lang w:val="en-US" w:eastAsia="zh-CN"/>
              </w:rPr>
            </w:pPr>
            <w:r>
              <w:rPr>
                <w:rFonts w:hint="eastAsia" w:ascii="楷体" w:hAnsi="楷体" w:eastAsia="楷体"/>
                <w:szCs w:val="21"/>
                <w:lang w:val="en-US" w:eastAsia="zh-CN"/>
              </w:rPr>
              <w:t xml:space="preserve">——负责组织各部门对办公及管理过程中的的危险源/环境方面进行有效控制。 </w:t>
            </w:r>
          </w:p>
          <w:p>
            <w:pPr>
              <w:rPr>
                <w:rFonts w:hint="eastAsia" w:ascii="楷体" w:hAnsi="楷体" w:eastAsia="楷体"/>
                <w:szCs w:val="21"/>
                <w:lang w:val="en-US" w:eastAsia="zh-CN"/>
              </w:rPr>
            </w:pPr>
            <w:r>
              <w:rPr>
                <w:rFonts w:hint="eastAsia" w:ascii="楷体" w:hAnsi="楷体" w:eastAsia="楷体"/>
                <w:szCs w:val="21"/>
                <w:lang w:val="en-US" w:eastAsia="zh-CN"/>
              </w:rPr>
              <w:t>——负责公司与职业健康安全/环境有关的应急准备与响应管理工作。</w:t>
            </w:r>
          </w:p>
          <w:p>
            <w:pPr>
              <w:rPr>
                <w:rFonts w:hint="eastAsia" w:ascii="楷体" w:hAnsi="楷体" w:eastAsia="楷体"/>
                <w:szCs w:val="21"/>
                <w:lang w:val="en-US" w:eastAsia="zh-CN"/>
              </w:rPr>
            </w:pPr>
            <w:r>
              <w:rPr>
                <w:rFonts w:hint="eastAsia" w:ascii="楷体" w:hAnsi="楷体" w:eastAsia="楷体"/>
                <w:szCs w:val="21"/>
                <w:lang w:val="en-US" w:eastAsia="zh-CN"/>
              </w:rPr>
              <w:t>——负责对公司职业健康安全/环境管理体系运行中安全绩效的监视和测量工作。</w:t>
            </w:r>
          </w:p>
          <w:p>
            <w:pPr>
              <w:rPr>
                <w:rFonts w:hint="eastAsia" w:ascii="楷体" w:hAnsi="楷体" w:eastAsia="楷体"/>
                <w:szCs w:val="21"/>
                <w:lang w:val="en-US" w:eastAsia="zh-CN"/>
              </w:rPr>
            </w:pPr>
            <w:r>
              <w:rPr>
                <w:rFonts w:hint="eastAsia" w:ascii="楷体" w:hAnsi="楷体" w:eastAsia="楷体"/>
                <w:szCs w:val="21"/>
                <w:lang w:val="en-US" w:eastAsia="zh-CN"/>
              </w:rPr>
              <w:t>——负责公司的环境/安全事故、事件、不符合调查处理控制工作。</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 xml:space="preserve">汪晶 </w:t>
            </w:r>
            <w:r>
              <w:rPr>
                <w:rFonts w:hint="eastAsia" w:ascii="楷体" w:hAnsi="楷体" w:eastAsia="楷体"/>
              </w:rPr>
              <w:t>部长清楚其职责</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组织的环境因素、危险源辨识和职业安全风险评价</w:t>
            </w:r>
          </w:p>
        </w:tc>
        <w:tc>
          <w:tcPr>
            <w:tcW w:w="9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EO：6.1.2</w:t>
            </w:r>
          </w:p>
        </w:tc>
        <w:tc>
          <w:tcPr>
            <w:tcW w:w="10596" w:type="dxa"/>
            <w:vAlign w:val="center"/>
          </w:tcPr>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组织根据手册第6.1.2条款、《环境因素识别与评价控制程序》要求，由综合部负责指导各部门环境因素的调查、评价、汇总、登记、审定及更新，各部门负责组织实施，综合部负责汇总整理。</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查看组织《环境因素识别、评价、控制表》，组织在办公区、厂区仓库、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组织按照《环境因素识别与评价控制程序》准则确定了重要环境因素，抽查组织《重要环境因素清单》内容如下：</w:t>
            </w:r>
          </w:p>
          <w:tbl>
            <w:tblPr>
              <w:tblStyle w:val="10"/>
              <w:tblW w:w="10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30"/>
              <w:gridCol w:w="2020"/>
              <w:gridCol w:w="326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9" w:type="dxa"/>
                  <w:tcBorders>
                    <w:top w:val="single" w:color="auto" w:sz="8" w:space="0"/>
                    <w:lef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序号</w:t>
                  </w:r>
                </w:p>
              </w:tc>
              <w:tc>
                <w:tcPr>
                  <w:tcW w:w="1430" w:type="dxa"/>
                  <w:tcBorders>
                    <w:top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地点</w:t>
                  </w:r>
                </w:p>
              </w:tc>
              <w:tc>
                <w:tcPr>
                  <w:tcW w:w="2020" w:type="dxa"/>
                  <w:tcBorders>
                    <w:top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产品、活动和服务</w:t>
                  </w:r>
                </w:p>
              </w:tc>
              <w:tc>
                <w:tcPr>
                  <w:tcW w:w="3260" w:type="dxa"/>
                  <w:tcBorders>
                    <w:top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环境因素</w:t>
                  </w:r>
                </w:p>
              </w:tc>
              <w:tc>
                <w:tcPr>
                  <w:tcW w:w="2806" w:type="dxa"/>
                  <w:tcBorders>
                    <w:top w:val="single" w:color="auto" w:sz="8" w:space="0"/>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79" w:type="dxa"/>
                  <w:tcBorders>
                    <w:lef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w:t>
                  </w:r>
                </w:p>
              </w:tc>
              <w:tc>
                <w:tcPr>
                  <w:tcW w:w="143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各办公室、车间</w:t>
                  </w:r>
                </w:p>
              </w:tc>
              <w:tc>
                <w:tcPr>
                  <w:tcW w:w="202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生产、办公活动</w:t>
                  </w:r>
                </w:p>
              </w:tc>
              <w:tc>
                <w:tcPr>
                  <w:tcW w:w="326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废日光灯管、废旧电池的废弃、报废电脑零件、报废墨盒、废色带、废碳粉</w:t>
                  </w:r>
                </w:p>
              </w:tc>
              <w:tc>
                <w:tcPr>
                  <w:tcW w:w="2806" w:type="dxa"/>
                  <w:tcBorders>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《废弃物处理管理规定》</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9" w:type="dxa"/>
                  <w:tcBorders>
                    <w:left w:val="single" w:color="auto" w:sz="8" w:space="0"/>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w:t>
                  </w:r>
                </w:p>
              </w:tc>
              <w:tc>
                <w:tcPr>
                  <w:tcW w:w="1430" w:type="dxa"/>
                  <w:tcBorders>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各办公室、车间</w:t>
                  </w:r>
                </w:p>
              </w:tc>
              <w:tc>
                <w:tcPr>
                  <w:tcW w:w="2020" w:type="dxa"/>
                  <w:tcBorders>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生产活动、检验活动</w:t>
                  </w:r>
                </w:p>
              </w:tc>
              <w:tc>
                <w:tcPr>
                  <w:tcW w:w="3260" w:type="dxa"/>
                  <w:tcBorders>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火灾</w:t>
                  </w:r>
                </w:p>
              </w:tc>
              <w:tc>
                <w:tcPr>
                  <w:tcW w:w="2806" w:type="dxa"/>
                  <w:tcBorders>
                    <w:bottom w:val="single" w:color="auto" w:sz="4" w:space="0"/>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见《消防安全管理规定》和《火警紧急预案》</w:t>
                  </w:r>
                </w:p>
              </w:tc>
            </w:tr>
          </w:tbl>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重要环境因素识别、评价与实际吻合，控制措施基本能够满足控制要求。</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组织根据手册6.1.2条款、《危险源识别、风险评价控制程序》要求，由综合部负责编制《危险源辨识和风险评价登记表》，指导各职能部门（基层单位）开展危险、有害因素风险识别、评价，负责各职能部门（基层单位）风险评价记录的审查与控制效果有效性验证。组织有建立、更新《不可接受风险清单》。内容如下：</w:t>
            </w:r>
          </w:p>
          <w:tbl>
            <w:tblPr>
              <w:tblStyle w:val="10"/>
              <w:tblW w:w="10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2300"/>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shd w:val="clear" w:color="auto" w:fill="auto"/>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重大危险源</w:t>
                  </w:r>
                </w:p>
              </w:tc>
              <w:tc>
                <w:tcPr>
                  <w:tcW w:w="2300" w:type="dxa"/>
                  <w:shd w:val="clear" w:color="auto" w:fill="auto"/>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职业健康安全风险</w:t>
                  </w:r>
                </w:p>
              </w:tc>
              <w:tc>
                <w:tcPr>
                  <w:tcW w:w="5300" w:type="dxa"/>
                  <w:shd w:val="clear" w:color="auto" w:fill="auto"/>
                  <w:vAlign w:val="top"/>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明火、消防器材不全或失效</w:t>
                  </w:r>
                </w:p>
              </w:tc>
              <w:tc>
                <w:tcPr>
                  <w:tcW w:w="2300" w:type="dxa"/>
                  <w:shd w:val="clear" w:color="auto" w:fill="auto"/>
                  <w:vAlign w:val="center"/>
                </w:tcPr>
                <w:p>
                  <w:pPr>
                    <w:rPr>
                      <w:rFonts w:hint="eastAsia" w:ascii="楷体" w:hAnsi="楷体" w:eastAsia="楷体" w:cs="Times New Roman"/>
                      <w:color w:val="auto"/>
                      <w:lang w:val="en-GB" w:eastAsia="zh-CN"/>
                    </w:rPr>
                  </w:pPr>
                  <w:r>
                    <w:rPr>
                      <w:rFonts w:hint="eastAsia" w:ascii="楷体" w:hAnsi="楷体" w:eastAsia="楷体" w:cs="Times New Roman"/>
                      <w:color w:val="auto"/>
                      <w:lang w:val="en-US" w:eastAsia="zh-CN"/>
                    </w:rPr>
                    <w:t>火灾</w:t>
                  </w:r>
                </w:p>
              </w:tc>
              <w:tc>
                <w:tcPr>
                  <w:tcW w:w="5300"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落实消防安全制度，配置灭火器材，制定应急预案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违规用电</w:t>
                  </w:r>
                </w:p>
              </w:tc>
              <w:tc>
                <w:tcPr>
                  <w:tcW w:w="2300" w:type="dxa"/>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触电伤亡</w:t>
                  </w:r>
                </w:p>
              </w:tc>
              <w:tc>
                <w:tcPr>
                  <w:tcW w:w="5300" w:type="dxa"/>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并加强安全生产教育；加强设备保养工作时做好检查监护；配置灭火器材，制定应急方案，管理方案。</w:t>
                  </w:r>
                </w:p>
              </w:tc>
            </w:tr>
          </w:tbl>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职业健康安全风险与危险源辨识清单判定的内容一致，综合部负责人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993"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jc w:val="left"/>
              <w:rPr>
                <w:rFonts w:hint="eastAsia" w:ascii="楷体" w:hAnsi="楷体" w:eastAsia="楷体" w:cs="Times New Roman"/>
                <w:color w:val="auto"/>
                <w:lang w:val="en-US" w:eastAsia="zh-CN"/>
              </w:rPr>
            </w:pPr>
            <w:r>
              <w:rPr>
                <w:rFonts w:hint="eastAsia" w:asciiTheme="minorEastAsia" w:hAnsiTheme="minorEastAsia" w:eastAsiaTheme="minorEastAsia" w:cstheme="minorEastAsia"/>
                <w:color w:val="auto"/>
                <w:sz w:val="21"/>
                <w:szCs w:val="21"/>
                <w:highlight w:val="none"/>
              </w:rPr>
              <w:t>法律法规和其他要求和合规性评价</w:t>
            </w:r>
          </w:p>
        </w:tc>
        <w:tc>
          <w:tcPr>
            <w:tcW w:w="960"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6.1.3</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EO</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9.1.2</w:t>
            </w:r>
          </w:p>
          <w:p>
            <w:pPr>
              <w:spacing w:line="360" w:lineRule="auto"/>
              <w:jc w:val="left"/>
              <w:rPr>
                <w:rFonts w:hint="eastAsia" w:ascii="楷体" w:hAnsi="楷体" w:eastAsia="楷体" w:cs="Times New Roman"/>
                <w:color w:val="auto"/>
                <w:lang w:val="en-US" w:eastAsia="zh-CN"/>
              </w:rPr>
            </w:pPr>
          </w:p>
        </w:tc>
        <w:tc>
          <w:tcPr>
            <w:tcW w:w="10596"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有《法律、法规和其他要求控制程序》、《合规性评价控制程序》等，</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提供公司适用的法律法规及要求清单，主要有质量法、安全生产法、环境保护法、环境噪声污染防治法、劳动法、消防法、环境空气质量标准、固体废弃物环境防治法、仓库防火安全管理规则、劳动保护用品管理规定、《工业企业厂界环境噪声排放标准》、《环境空气质量标准》、《工作场所有害因素职业接触限值》、《环境管理体系 要求及使用指南》、《职业健康安全管理体系 要求》及相关产品标准</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获取方式：网上查录或购买，经查阅为现行有效版本，目前满足体系运行需要。</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查合规性评价报告：2022年9月10日进行合规性评价，提供了《合规性评价报告》，内容包括：活动场所/产品/服务、重要环境因素、不可接受风险、现有控制措施、适用的法律法规及其对应条款、符合性评价等。</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评价了相关的法律法规，涉及火灾、固废排放、资源消耗、机械伤害、触电等</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评价结果：公司能够按照有关法律法规、公司文件进行控制、检查，能够遵守国家、地方的法律法规，合规性评价符合要求。</w:t>
            </w:r>
          </w:p>
          <w:p>
            <w:pPr>
              <w:rPr>
                <w:rFonts w:hint="default" w:ascii="楷体" w:hAnsi="楷体" w:eastAsia="楷体" w:cs="Times New Roman"/>
                <w:color w:val="auto"/>
                <w:lang w:val="en-US" w:eastAsia="zh-CN"/>
              </w:rPr>
            </w:pPr>
          </w:p>
        </w:tc>
        <w:tc>
          <w:tcPr>
            <w:tcW w:w="993" w:type="dxa"/>
          </w:tcPr>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lang w:eastAsia="zh-CN"/>
              </w:rPr>
              <w:t>综合部</w:t>
            </w:r>
            <w:r>
              <w:rPr>
                <w:rFonts w:ascii="楷体" w:hAnsi="楷体" w:eastAsia="楷体"/>
              </w:rPr>
              <w:t>的</w:t>
            </w:r>
            <w:r>
              <w:rPr>
                <w:rFonts w:hint="eastAsia" w:ascii="楷体" w:hAnsi="楷体" w:eastAsia="楷体"/>
              </w:rPr>
              <w:t>质量目标及完成情况</w:t>
            </w:r>
          </w:p>
          <w:p>
            <w:pPr>
              <w:rPr>
                <w:rFonts w:ascii="楷体" w:hAnsi="楷体" w:eastAsia="楷体"/>
              </w:rPr>
            </w:pPr>
          </w:p>
        </w:tc>
        <w:tc>
          <w:tcPr>
            <w:tcW w:w="960" w:type="dxa"/>
          </w:tcPr>
          <w:p>
            <w:pPr>
              <w:rPr>
                <w:rFonts w:ascii="楷体" w:hAnsi="楷体" w:eastAsia="楷体"/>
              </w:rPr>
            </w:pPr>
            <w:r>
              <w:rPr>
                <w:rFonts w:hint="eastAsia" w:ascii="楷体" w:hAnsi="楷体" w:eastAsia="楷体"/>
                <w:lang w:val="en-US" w:eastAsia="zh-CN"/>
              </w:rPr>
              <w:t>EO</w:t>
            </w:r>
            <w:r>
              <w:rPr>
                <w:rFonts w:hint="eastAsia" w:ascii="楷体" w:hAnsi="楷体" w:eastAsia="楷体"/>
              </w:rPr>
              <w:t>6.2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质量目标的制定符合部门主要工作流程实际情况，有针对性，可测量。与质量方针保持一致。明确了目标考核的具体方法和频次。</w:t>
            </w:r>
          </w:p>
          <w:p>
            <w:pPr>
              <w:rPr>
                <w:rFonts w:hint="eastAsia" w:ascii="楷体" w:hAnsi="楷体" w:eastAsia="楷体" w:cs="宋体"/>
                <w:b/>
                <w:lang w:val="en-US" w:eastAsia="zh-CN"/>
              </w:rPr>
            </w:pPr>
            <w:r>
              <w:rPr>
                <w:rFonts w:hint="eastAsia" w:ascii="楷体" w:hAnsi="楷体" w:eastAsia="楷体"/>
                <w:bCs/>
              </w:rPr>
              <w:sym w:font="Wingdings 2" w:char="F098"/>
            </w:r>
            <w:r>
              <w:rPr>
                <w:rFonts w:hint="eastAsia" w:ascii="楷体" w:hAnsi="楷体" w:eastAsia="楷体" w:cs="宋体"/>
                <w:b/>
                <w:lang w:val="en-US" w:eastAsia="zh-CN"/>
              </w:rPr>
              <w:t xml:space="preserve"> 环境目标：                           考核结果</w:t>
            </w:r>
          </w:p>
          <w:p>
            <w:pPr>
              <w:pStyle w:val="2"/>
              <w:rPr>
                <w:rFonts w:hint="default" w:ascii="楷体" w:hAnsi="楷体" w:eastAsia="楷体" w:cs="宋体"/>
                <w:b w:val="0"/>
                <w:bCs w:val="0"/>
                <w:lang w:val="en-US" w:eastAsia="zh-CN"/>
              </w:rPr>
            </w:pPr>
            <w:r>
              <w:rPr>
                <w:rFonts w:hint="default" w:ascii="楷体" w:hAnsi="楷体" w:eastAsia="楷体" w:cs="宋体"/>
                <w:b w:val="0"/>
                <w:bCs w:val="0"/>
                <w:lang w:val="en-US" w:eastAsia="zh-CN"/>
              </w:rPr>
              <w:t>固体废弃物100%分类，合理处理；</w:t>
            </w:r>
            <w:r>
              <w:rPr>
                <w:rFonts w:hint="eastAsia" w:ascii="楷体" w:hAnsi="楷体" w:eastAsia="楷体" w:cs="宋体"/>
                <w:b w:val="0"/>
                <w:bCs w:val="0"/>
                <w:lang w:val="en-US" w:eastAsia="zh-CN"/>
              </w:rPr>
              <w:t xml:space="preserve">        100</w:t>
            </w:r>
          </w:p>
          <w:p>
            <w:pPr>
              <w:pStyle w:val="2"/>
              <w:rPr>
                <w:rFonts w:hint="default" w:ascii="楷体" w:hAnsi="楷体" w:eastAsia="楷体" w:cs="宋体"/>
                <w:b/>
                <w:lang w:val="en-US" w:eastAsia="zh-CN"/>
              </w:rPr>
            </w:pPr>
            <w:r>
              <w:rPr>
                <w:rFonts w:hint="default" w:ascii="楷体" w:hAnsi="楷体" w:eastAsia="楷体" w:cs="宋体"/>
                <w:b w:val="0"/>
                <w:bCs w:val="0"/>
                <w:lang w:val="en-US" w:eastAsia="zh-CN"/>
              </w:rPr>
              <w:t>废水、废气、噪声达标排放</w:t>
            </w:r>
            <w:r>
              <w:rPr>
                <w:rFonts w:hint="eastAsia" w:ascii="楷体" w:hAnsi="楷体" w:eastAsia="楷体" w:cs="宋体"/>
                <w:b w:val="0"/>
                <w:bCs w:val="0"/>
                <w:lang w:val="en-US" w:eastAsia="zh-CN"/>
              </w:rPr>
              <w:t xml:space="preserve">              达标</w:t>
            </w:r>
          </w:p>
          <w:p>
            <w:pPr>
              <w:pStyle w:val="2"/>
              <w:rPr>
                <w:rFonts w:hint="eastAsia" w:ascii="楷体" w:hAnsi="楷体" w:eastAsia="楷体" w:cs="宋体"/>
                <w:b/>
                <w:lang w:val="en-US" w:eastAsia="zh-CN"/>
              </w:rPr>
            </w:pPr>
            <w:r>
              <w:rPr>
                <w:rFonts w:hint="eastAsia" w:ascii="楷体" w:hAnsi="楷体" w:eastAsia="楷体" w:cs="宋体"/>
                <w:b/>
                <w:lang w:val="en-US" w:eastAsia="zh-CN"/>
              </w:rPr>
              <w:t>职业健康安全目标：</w:t>
            </w:r>
          </w:p>
          <w:p>
            <w:pPr>
              <w:pStyle w:val="2"/>
              <w:rPr>
                <w:rFonts w:hint="eastAsia" w:ascii="楷体" w:hAnsi="楷体" w:eastAsia="楷体" w:cs="宋体"/>
                <w:b w:val="0"/>
                <w:bCs w:val="0"/>
                <w:lang w:val="en-US" w:eastAsia="zh-CN"/>
              </w:rPr>
            </w:pPr>
            <w:r>
              <w:rPr>
                <w:rFonts w:hint="eastAsia" w:ascii="楷体" w:hAnsi="楷体" w:eastAsia="楷体" w:cs="宋体"/>
                <w:b w:val="0"/>
                <w:bCs w:val="0"/>
                <w:lang w:val="en-US" w:eastAsia="zh-CN"/>
              </w:rPr>
              <w:t xml:space="preserve">全年无职业病发生                       0 </w:t>
            </w:r>
          </w:p>
          <w:p>
            <w:pPr>
              <w:pStyle w:val="2"/>
              <w:rPr>
                <w:rFonts w:ascii="楷体" w:hAnsi="楷体" w:eastAsia="楷体"/>
                <w:bCs/>
              </w:rPr>
            </w:pPr>
            <w:r>
              <w:rPr>
                <w:rFonts w:hint="default" w:ascii="楷体" w:hAnsi="楷体" w:eastAsia="楷体" w:cs="宋体"/>
                <w:b w:val="0"/>
                <w:bCs w:val="0"/>
                <w:lang w:val="en-US" w:eastAsia="zh-CN"/>
              </w:rPr>
              <w:t>火灾事故发生率为零</w:t>
            </w:r>
            <w:r>
              <w:rPr>
                <w:rFonts w:hint="eastAsia" w:ascii="楷体" w:hAnsi="楷体" w:eastAsia="楷体" w:cs="宋体"/>
                <w:b w:val="0"/>
                <w:bCs w:val="0"/>
                <w:lang w:val="en-US" w:eastAsia="zh-CN"/>
              </w:rPr>
              <w:t xml:space="preserve">                     0</w:t>
            </w:r>
            <w:r>
              <w:rPr>
                <w:rFonts w:hint="eastAsia" w:ascii="楷体" w:hAnsi="楷体" w:eastAsia="楷体"/>
                <w:bCs/>
              </w:rPr>
              <w:t xml:space="preserve">                    </w:t>
            </w:r>
          </w:p>
          <w:p>
            <w:pPr>
              <w:rPr>
                <w:rFonts w:ascii="楷体" w:hAnsi="楷体" w:eastAsia="楷体"/>
                <w:b/>
              </w:rPr>
            </w:pPr>
            <w:r>
              <w:rPr>
                <w:rFonts w:hint="eastAsia" w:ascii="楷体" w:hAnsi="楷体" w:eastAsia="楷体"/>
              </w:rPr>
              <w:sym w:font="Wingdings 2" w:char="F098"/>
            </w:r>
            <w:r>
              <w:rPr>
                <w:rFonts w:hint="eastAsia" w:ascii="楷体" w:hAnsi="楷体" w:eastAsia="楷体"/>
              </w:rPr>
              <w:t>考核期限为202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9</w:t>
            </w:r>
            <w:r>
              <w:rPr>
                <w:rFonts w:hint="eastAsia" w:ascii="楷体" w:hAnsi="楷体" w:eastAsia="楷体"/>
              </w:rPr>
              <w:t>月-202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12</w:t>
            </w:r>
            <w:r>
              <w:rPr>
                <w:rFonts w:hint="eastAsia" w:ascii="楷体" w:hAnsi="楷体" w:eastAsia="楷体"/>
              </w:rPr>
              <w:t>月，</w:t>
            </w:r>
            <w:r>
              <w:rPr>
                <w:rFonts w:hint="eastAsia" w:ascii="楷体" w:hAnsi="楷体" w:eastAsia="楷体"/>
                <w:lang w:val="en-US" w:eastAsia="zh-CN"/>
              </w:rPr>
              <w:t>目标完成</w:t>
            </w:r>
            <w:r>
              <w:rPr>
                <w:rFonts w:hint="eastAsia" w:ascii="楷体" w:hAnsi="楷体" w:eastAsia="楷体"/>
              </w:rPr>
              <w:t>。</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能力</w:t>
            </w:r>
          </w:p>
        </w:tc>
        <w:tc>
          <w:tcPr>
            <w:tcW w:w="960" w:type="dxa"/>
          </w:tcPr>
          <w:p>
            <w:pPr>
              <w:rPr>
                <w:rFonts w:ascii="楷体" w:hAnsi="楷体" w:eastAsia="楷体"/>
              </w:rPr>
            </w:pPr>
            <w:r>
              <w:rPr>
                <w:rFonts w:hint="eastAsia" w:ascii="楷体" w:hAnsi="楷体" w:eastAsia="楷体" w:cs="Times New Roman"/>
                <w:lang w:val="en-US" w:eastAsia="zh-CN"/>
              </w:rPr>
              <w:t xml:space="preserve"> EO7.2</w:t>
            </w:r>
          </w:p>
        </w:tc>
        <w:tc>
          <w:tcPr>
            <w:tcW w:w="10596" w:type="dxa"/>
          </w:tcPr>
          <w:p>
            <w:pPr>
              <w:rPr>
                <w:rFonts w:hint="default" w:ascii="楷体" w:hAnsi="楷体" w:eastAsia="楷体"/>
                <w:bCs/>
                <w:lang w:val="en-US" w:eastAsia="zh-CN"/>
              </w:rPr>
            </w:pPr>
            <w:r>
              <w:rPr>
                <w:rFonts w:hint="eastAsia" w:ascii="楷体" w:hAnsi="楷体" w:eastAsia="楷体"/>
                <w:bCs/>
              </w:rPr>
              <w:sym w:font="Wingdings 2" w:char="F098"/>
            </w:r>
            <w:r>
              <w:rPr>
                <w:rFonts w:hint="eastAsia" w:ascii="楷体" w:hAnsi="楷体" w:eastAsia="楷体"/>
                <w:bCs/>
              </w:rPr>
              <w:t>企业制定了《能力、培训和意识控制程序》对人员的配制和培训一级对人员的经历、教育程度、技能和经验进行考核控制</w:t>
            </w:r>
            <w:r>
              <w:rPr>
                <w:rFonts w:hint="eastAsia" w:ascii="楷体" w:hAnsi="楷体" w:eastAsia="楷体"/>
                <w:bCs/>
                <w:lang w:eastAsia="zh-CN"/>
              </w:rPr>
              <w:t>，</w:t>
            </w:r>
            <w:r>
              <w:rPr>
                <w:rFonts w:hint="eastAsia" w:ascii="楷体" w:hAnsi="楷体" w:eastAsia="楷体"/>
                <w:bCs/>
                <w:lang w:val="en-US" w:eastAsia="zh-CN"/>
              </w:rPr>
              <w:t>提供《培训计划（2022-2023年度）》、《培训记录》</w:t>
            </w:r>
          </w:p>
          <w:p>
            <w:pPr>
              <w:rPr>
                <w:rFonts w:ascii="楷体" w:hAnsi="楷体" w:eastAsia="楷体"/>
                <w:bCs/>
              </w:rPr>
            </w:pPr>
            <w:r>
              <w:rPr>
                <w:rFonts w:ascii="楷体" w:hAnsi="楷体" w:eastAsia="楷体"/>
                <w:bCs/>
              </w:rPr>
              <w:t>--</w:t>
            </w:r>
            <w:r>
              <w:rPr>
                <w:rFonts w:hint="eastAsia" w:ascii="楷体" w:hAnsi="楷体" w:eastAsia="楷体"/>
                <w:bCs/>
              </w:rPr>
              <w:t>抽企业提供的培训记录</w:t>
            </w:r>
          </w:p>
          <w:p>
            <w:pPr>
              <w:rPr>
                <w:rFonts w:ascii="楷体" w:hAnsi="楷体" w:eastAsia="楷体"/>
                <w:bCs/>
              </w:rPr>
            </w:pPr>
            <w:r>
              <w:rPr>
                <w:rFonts w:hint="eastAsia" w:ascii="楷体" w:hAnsi="楷体" w:eastAsia="楷体"/>
                <w:bCs/>
              </w:rPr>
              <w:t>1、培训日期：202</w:t>
            </w:r>
            <w:r>
              <w:rPr>
                <w:rFonts w:hint="eastAsia" w:ascii="楷体" w:hAnsi="楷体" w:eastAsia="楷体"/>
                <w:bCs/>
                <w:lang w:val="en-US" w:eastAsia="zh-CN"/>
              </w:rPr>
              <w:t>2</w:t>
            </w:r>
            <w:r>
              <w:rPr>
                <w:rFonts w:hint="eastAsia" w:ascii="楷体" w:hAnsi="楷体" w:eastAsia="楷体"/>
                <w:bCs/>
              </w:rPr>
              <w:t>.</w:t>
            </w:r>
            <w:r>
              <w:rPr>
                <w:rFonts w:hint="eastAsia" w:ascii="楷体" w:hAnsi="楷体" w:eastAsia="楷体"/>
                <w:bCs/>
                <w:lang w:val="en-US" w:eastAsia="zh-CN"/>
              </w:rPr>
              <w:t>9</w:t>
            </w:r>
            <w:r>
              <w:rPr>
                <w:rFonts w:hint="eastAsia" w:ascii="楷体" w:hAnsi="楷体" w:eastAsia="楷体"/>
                <w:bCs/>
              </w:rPr>
              <w:t>.</w:t>
            </w:r>
            <w:r>
              <w:rPr>
                <w:rFonts w:hint="eastAsia" w:ascii="楷体" w:hAnsi="楷体" w:eastAsia="楷体"/>
                <w:bCs/>
                <w:lang w:val="en-US" w:eastAsia="zh-CN"/>
              </w:rPr>
              <w:t>15</w:t>
            </w:r>
            <w:r>
              <w:rPr>
                <w:rFonts w:hint="eastAsia" w:ascii="楷体" w:hAnsi="楷体" w:eastAsia="楷体"/>
                <w:bCs/>
              </w:rPr>
              <w:t>，参加部门：各部门，参加人员：</w:t>
            </w:r>
            <w:r>
              <w:rPr>
                <w:rFonts w:hint="eastAsia" w:ascii="楷体" w:hAnsi="楷体" w:eastAsia="楷体"/>
                <w:bCs/>
                <w:lang w:eastAsia="zh-CN"/>
              </w:rPr>
              <w:t>李中</w:t>
            </w:r>
            <w:r>
              <w:rPr>
                <w:rFonts w:hint="eastAsia" w:ascii="楷体" w:hAnsi="楷体" w:eastAsia="楷体"/>
                <w:bCs/>
              </w:rPr>
              <w:t>、</w:t>
            </w:r>
            <w:r>
              <w:rPr>
                <w:rFonts w:hint="eastAsia" w:ascii="楷体" w:hAnsi="楷体" w:eastAsia="楷体"/>
                <w:bCs/>
                <w:lang w:eastAsia="zh-CN"/>
              </w:rPr>
              <w:t>杨晓珂</w:t>
            </w:r>
            <w:r>
              <w:rPr>
                <w:rFonts w:hint="eastAsia" w:ascii="楷体" w:hAnsi="楷体" w:eastAsia="楷体"/>
                <w:bCs/>
              </w:rPr>
              <w:t>、</w:t>
            </w:r>
            <w:r>
              <w:rPr>
                <w:rFonts w:hint="eastAsia" w:ascii="楷体" w:hAnsi="楷体" w:eastAsia="楷体"/>
                <w:bCs/>
                <w:lang w:val="en-US" w:eastAsia="zh-CN"/>
              </w:rPr>
              <w:t>吴啟萍</w:t>
            </w:r>
            <w:r>
              <w:rPr>
                <w:rFonts w:hint="eastAsia" w:ascii="楷体" w:hAnsi="楷体" w:eastAsia="楷体"/>
                <w:bCs/>
              </w:rPr>
              <w:t>、</w:t>
            </w:r>
            <w:r>
              <w:rPr>
                <w:rFonts w:hint="eastAsia" w:ascii="楷体" w:hAnsi="楷体" w:eastAsia="楷体"/>
                <w:bCs/>
                <w:lang w:val="en-US" w:eastAsia="zh-CN"/>
              </w:rPr>
              <w:t>黄亮</w:t>
            </w:r>
            <w:r>
              <w:rPr>
                <w:rFonts w:hint="eastAsia" w:ascii="楷体" w:hAnsi="楷体" w:eastAsia="楷体"/>
                <w:bCs/>
              </w:rPr>
              <w:t>、</w:t>
            </w:r>
            <w:r>
              <w:rPr>
                <w:rFonts w:hint="eastAsia" w:ascii="楷体" w:hAnsi="楷体" w:eastAsia="楷体"/>
                <w:bCs/>
                <w:lang w:eastAsia="zh-CN"/>
              </w:rPr>
              <w:t>汪晶</w:t>
            </w:r>
            <w:r>
              <w:rPr>
                <w:rFonts w:hint="eastAsia" w:ascii="楷体" w:hAnsi="楷体" w:eastAsia="楷体"/>
                <w:bCs/>
              </w:rPr>
              <w:t>、</w:t>
            </w:r>
            <w:r>
              <w:rPr>
                <w:rFonts w:hint="eastAsia" w:ascii="楷体" w:hAnsi="楷体" w:eastAsia="楷体"/>
                <w:bCs/>
                <w:lang w:val="en-US" w:eastAsia="zh-CN"/>
              </w:rPr>
              <w:t>朱远东</w:t>
            </w:r>
            <w:r>
              <w:rPr>
                <w:rFonts w:hint="eastAsia" w:ascii="楷体" w:hAnsi="楷体" w:eastAsia="楷体"/>
                <w:bCs/>
              </w:rPr>
              <w:t>、</w:t>
            </w:r>
            <w:r>
              <w:rPr>
                <w:rFonts w:hint="eastAsia" w:ascii="楷体" w:hAnsi="楷体" w:eastAsia="楷体"/>
                <w:bCs/>
                <w:lang w:val="en-US" w:eastAsia="zh-CN"/>
              </w:rPr>
              <w:t>曹明春</w:t>
            </w:r>
            <w:r>
              <w:rPr>
                <w:rFonts w:hint="eastAsia" w:ascii="楷体" w:hAnsi="楷体" w:eastAsia="楷体"/>
                <w:bCs/>
              </w:rPr>
              <w:t>，培训内容：GB/T24001-2016；</w:t>
            </w:r>
            <w:r>
              <w:rPr>
                <w:rFonts w:hint="eastAsia" w:ascii="楷体" w:hAnsi="楷体" w:eastAsia="楷体"/>
                <w:bCs/>
                <w:lang w:val="en-US" w:eastAsia="zh-CN"/>
              </w:rPr>
              <w:t>GB/T45001-2022</w:t>
            </w:r>
            <w:r>
              <w:rPr>
                <w:rFonts w:hint="eastAsia" w:ascii="楷体" w:hAnsi="楷体" w:eastAsia="楷体"/>
                <w:bCs/>
              </w:rPr>
              <w:t>管理体系标准宣贯培训，考核方式：现场口头提问，培训效果：</w:t>
            </w:r>
            <w:r>
              <w:rPr>
                <w:rFonts w:hint="eastAsia" w:ascii="楷体" w:hAnsi="楷体" w:eastAsia="楷体" w:cs="Times New Roman"/>
                <w:bCs/>
                <w:szCs w:val="21"/>
                <w:lang w:eastAsia="zh-CN"/>
              </w:rPr>
              <w:drawing>
                <wp:anchor distT="0" distB="0" distL="114300" distR="114300" simplePos="0" relativeHeight="251662336" behindDoc="1" locked="0" layoutInCell="1" allowOverlap="1">
                  <wp:simplePos x="0" y="0"/>
                  <wp:positionH relativeFrom="column">
                    <wp:posOffset>4417060</wp:posOffset>
                  </wp:positionH>
                  <wp:positionV relativeFrom="paragraph">
                    <wp:posOffset>159385</wp:posOffset>
                  </wp:positionV>
                  <wp:extent cx="2287905" cy="3049270"/>
                  <wp:effectExtent l="0" t="0" r="10795" b="11430"/>
                  <wp:wrapTight wrapText="bothSides">
                    <wp:wrapPolygon>
                      <wp:start x="0" y="0"/>
                      <wp:lineTo x="0" y="21501"/>
                      <wp:lineTo x="21462" y="21501"/>
                      <wp:lineTo x="21462" y="0"/>
                      <wp:lineTo x="0" y="0"/>
                    </wp:wrapPolygon>
                  </wp:wrapTight>
                  <wp:docPr id="6" name="图片 6" descr="40cad0a45bc15b2bf0f43eb161ea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0cad0a45bc15b2bf0f43eb161eaed4"/>
                          <pic:cNvPicPr>
                            <a:picLocks noChangeAspect="1"/>
                          </pic:cNvPicPr>
                        </pic:nvPicPr>
                        <pic:blipFill>
                          <a:blip r:embed="rId6"/>
                          <a:stretch>
                            <a:fillRect/>
                          </a:stretch>
                        </pic:blipFill>
                        <pic:spPr>
                          <a:xfrm>
                            <a:off x="0" y="0"/>
                            <a:ext cx="2287905" cy="3049270"/>
                          </a:xfrm>
                          <a:prstGeom prst="rect">
                            <a:avLst/>
                          </a:prstGeom>
                        </pic:spPr>
                      </pic:pic>
                    </a:graphicData>
                  </a:graphic>
                </wp:anchor>
              </w:drawing>
            </w:r>
            <w:r>
              <w:rPr>
                <w:rFonts w:hint="eastAsia" w:ascii="楷体" w:hAnsi="楷体" w:eastAsia="楷体"/>
                <w:bCs/>
              </w:rPr>
              <w:t>达到目的</w:t>
            </w:r>
          </w:p>
          <w:p>
            <w:pPr>
              <w:rPr>
                <w:rFonts w:hint="eastAsia" w:ascii="楷体" w:hAnsi="楷体" w:eastAsia="楷体"/>
                <w:bCs/>
              </w:rPr>
            </w:pPr>
            <w:r>
              <w:rPr>
                <w:rFonts w:ascii="楷体" w:hAnsi="楷体" w:eastAsia="楷体"/>
                <w:bCs/>
              </w:rPr>
              <w:t>2</w:t>
            </w:r>
            <w:r>
              <w:rPr>
                <w:rFonts w:hint="eastAsia" w:ascii="楷体" w:hAnsi="楷体" w:eastAsia="楷体"/>
                <w:bCs/>
              </w:rPr>
              <w:t>、</w:t>
            </w:r>
            <w:r>
              <w:rPr>
                <w:rFonts w:hint="eastAsia" w:ascii="楷体" w:hAnsi="楷体" w:eastAsia="楷体"/>
                <w:bCs/>
                <w:lang w:eastAsia="zh-CN"/>
              </w:rPr>
              <w:t>2022</w:t>
            </w:r>
            <w:r>
              <w:rPr>
                <w:rFonts w:hint="eastAsia" w:ascii="楷体" w:hAnsi="楷体" w:eastAsia="楷体"/>
                <w:bCs/>
              </w:rPr>
              <w:t>年</w:t>
            </w:r>
            <w:r>
              <w:rPr>
                <w:rFonts w:hint="eastAsia" w:ascii="楷体" w:hAnsi="楷体" w:eastAsia="楷体"/>
                <w:bCs/>
                <w:lang w:val="en-US" w:eastAsia="zh-CN"/>
              </w:rPr>
              <w:t>12</w:t>
            </w:r>
            <w:r>
              <w:rPr>
                <w:rFonts w:hint="eastAsia" w:ascii="楷体" w:hAnsi="楷体" w:eastAsia="楷体"/>
                <w:bCs/>
              </w:rPr>
              <w:t>月</w:t>
            </w:r>
            <w:r>
              <w:rPr>
                <w:rFonts w:hint="eastAsia" w:ascii="楷体" w:hAnsi="楷体" w:eastAsia="楷体"/>
                <w:bCs/>
                <w:lang w:val="en-US" w:eastAsia="zh-CN"/>
              </w:rPr>
              <w:t>15</w:t>
            </w:r>
            <w:r>
              <w:rPr>
                <w:rFonts w:hint="eastAsia" w:ascii="楷体" w:hAnsi="楷体" w:eastAsia="楷体"/>
                <w:bCs/>
              </w:rPr>
              <w:t>日的环境因素识别、危险源辨别培训记录，参加培训</w:t>
            </w:r>
            <w:r>
              <w:rPr>
                <w:rFonts w:hint="eastAsia" w:ascii="楷体" w:hAnsi="楷体" w:eastAsia="楷体"/>
                <w:bCs/>
                <w:lang w:eastAsia="zh-CN"/>
              </w:rPr>
              <w:t>：李中</w:t>
            </w:r>
            <w:r>
              <w:rPr>
                <w:rFonts w:hint="eastAsia" w:ascii="楷体" w:hAnsi="楷体" w:eastAsia="楷体"/>
                <w:bCs/>
              </w:rPr>
              <w:t>、</w:t>
            </w:r>
            <w:r>
              <w:rPr>
                <w:rFonts w:hint="eastAsia" w:ascii="楷体" w:hAnsi="楷体" w:eastAsia="楷体"/>
                <w:bCs/>
                <w:lang w:eastAsia="zh-CN"/>
              </w:rPr>
              <w:t>杨晓珂</w:t>
            </w:r>
            <w:r>
              <w:rPr>
                <w:rFonts w:hint="eastAsia" w:ascii="楷体" w:hAnsi="楷体" w:eastAsia="楷体"/>
                <w:bCs/>
              </w:rPr>
              <w:t>、</w:t>
            </w:r>
            <w:r>
              <w:rPr>
                <w:rFonts w:hint="eastAsia" w:ascii="楷体" w:hAnsi="楷体" w:eastAsia="楷体"/>
                <w:bCs/>
                <w:lang w:val="en-US" w:eastAsia="zh-CN"/>
              </w:rPr>
              <w:t>吴啟萍</w:t>
            </w:r>
            <w:r>
              <w:rPr>
                <w:rFonts w:hint="eastAsia" w:ascii="楷体" w:hAnsi="楷体" w:eastAsia="楷体"/>
                <w:bCs/>
              </w:rPr>
              <w:t>、</w:t>
            </w:r>
            <w:r>
              <w:rPr>
                <w:rFonts w:hint="eastAsia" w:ascii="楷体" w:hAnsi="楷体" w:eastAsia="楷体"/>
                <w:bCs/>
                <w:lang w:val="en-US" w:eastAsia="zh-CN"/>
              </w:rPr>
              <w:t>黄亮</w:t>
            </w:r>
            <w:r>
              <w:rPr>
                <w:rFonts w:hint="eastAsia" w:ascii="楷体" w:hAnsi="楷体" w:eastAsia="楷体"/>
                <w:bCs/>
              </w:rPr>
              <w:t>、</w:t>
            </w:r>
            <w:r>
              <w:rPr>
                <w:rFonts w:hint="eastAsia" w:ascii="楷体" w:hAnsi="楷体" w:eastAsia="楷体"/>
                <w:bCs/>
                <w:lang w:eastAsia="zh-CN"/>
              </w:rPr>
              <w:t>汪晶</w:t>
            </w:r>
            <w:r>
              <w:rPr>
                <w:rFonts w:hint="eastAsia" w:ascii="楷体" w:hAnsi="楷体" w:eastAsia="楷体"/>
                <w:bCs/>
              </w:rPr>
              <w:t>、</w:t>
            </w:r>
            <w:r>
              <w:rPr>
                <w:rFonts w:hint="eastAsia" w:ascii="楷体" w:hAnsi="楷体" w:eastAsia="楷体"/>
                <w:bCs/>
                <w:lang w:val="en-US" w:eastAsia="zh-CN"/>
              </w:rPr>
              <w:t>朱远东</w:t>
            </w:r>
            <w:r>
              <w:rPr>
                <w:rFonts w:hint="eastAsia" w:ascii="楷体" w:hAnsi="楷体" w:eastAsia="楷体"/>
                <w:bCs/>
              </w:rPr>
              <w:t>、</w:t>
            </w:r>
            <w:r>
              <w:rPr>
                <w:rFonts w:hint="eastAsia" w:ascii="楷体" w:hAnsi="楷体" w:eastAsia="楷体"/>
                <w:bCs/>
                <w:lang w:val="en-US" w:eastAsia="zh-CN"/>
              </w:rPr>
              <w:t>曹明春</w:t>
            </w:r>
            <w:r>
              <w:rPr>
                <w:rFonts w:hint="eastAsia" w:ascii="楷体" w:hAnsi="楷体" w:eastAsia="楷体"/>
                <w:bCs/>
                <w:lang w:eastAsia="zh-CN"/>
              </w:rPr>
              <w:t xml:space="preserve"> </w:t>
            </w:r>
            <w:r>
              <w:rPr>
                <w:rFonts w:hint="eastAsia" w:ascii="楷体" w:hAnsi="楷体" w:eastAsia="楷体"/>
                <w:bCs/>
              </w:rPr>
              <w:t>，考核方式：现场口头提问，培训效果：达到目的</w:t>
            </w:r>
          </w:p>
          <w:p>
            <w:pPr>
              <w:rPr>
                <w:rFonts w:ascii="楷体" w:hAnsi="楷体" w:eastAsia="楷体"/>
                <w:bCs/>
              </w:rPr>
            </w:pPr>
            <w:r>
              <w:rPr>
                <w:rFonts w:hint="eastAsia" w:ascii="楷体" w:hAnsi="楷体" w:eastAsia="楷体"/>
                <w:bCs/>
                <w:lang w:val="en-US" w:eastAsia="zh-CN"/>
              </w:rPr>
              <w:t>3、2022年12月3日</w:t>
            </w:r>
            <w:r>
              <w:rPr>
                <w:rFonts w:hint="eastAsia" w:ascii="楷体" w:hAnsi="楷体" w:eastAsia="楷体"/>
                <w:bCs/>
              </w:rPr>
              <w:t>的内审员培训记录，参加培训</w:t>
            </w:r>
            <w:r>
              <w:rPr>
                <w:rFonts w:hint="eastAsia" w:ascii="楷体" w:hAnsi="楷体" w:eastAsia="楷体"/>
                <w:bCs/>
                <w:lang w:eastAsia="zh-CN"/>
              </w:rPr>
              <w:t>：</w:t>
            </w:r>
            <w:r>
              <w:rPr>
                <w:rFonts w:hint="eastAsia" w:ascii="楷体" w:hAnsi="楷体" w:eastAsia="楷体"/>
                <w:bCs/>
                <w:lang w:val="en-US" w:eastAsia="zh-CN"/>
              </w:rPr>
              <w:t>杨晓珂</w:t>
            </w:r>
            <w:r>
              <w:rPr>
                <w:rFonts w:hint="eastAsia" w:ascii="楷体" w:hAnsi="楷体" w:eastAsia="楷体"/>
                <w:bCs/>
                <w:lang w:eastAsia="zh-CN"/>
              </w:rPr>
              <w:t>、汪晶</w:t>
            </w:r>
            <w:r>
              <w:rPr>
                <w:rFonts w:hint="eastAsia" w:ascii="楷体" w:hAnsi="楷体" w:eastAsia="楷体"/>
                <w:bCs/>
              </w:rPr>
              <w:t>，考核方式：现场口头提问，培训效果：达到目的</w:t>
            </w:r>
          </w:p>
          <w:p>
            <w:pPr>
              <w:rPr>
                <w:rFonts w:ascii="楷体" w:hAnsi="楷体" w:eastAsia="楷体"/>
                <w:bCs/>
              </w:rPr>
            </w:pPr>
            <w:r>
              <w:rPr>
                <w:rFonts w:ascii="楷体" w:hAnsi="楷体" w:eastAsia="楷体"/>
                <w:bCs/>
              </w:rPr>
              <w:t>……</w:t>
            </w:r>
          </w:p>
          <w:p>
            <w:pPr>
              <w:rPr>
                <w:rFonts w:hint="default" w:ascii="楷体" w:hAnsi="楷体" w:eastAsia="楷体"/>
                <w:bCs/>
                <w:lang w:val="en-US" w:eastAsia="zh-CN"/>
              </w:rPr>
            </w:pPr>
            <w:r>
              <w:rPr>
                <w:rFonts w:hint="eastAsia" w:ascii="楷体" w:hAnsi="楷体" w:eastAsia="楷体"/>
                <w:bCs/>
                <w:lang w:val="en-US" w:eastAsia="zh-CN"/>
              </w:rPr>
              <w:t>另抽三级安全教育记录，厂级教育，培训时间：2022.4.1，车间教育：2022.4.2，班组教育：2022.4.3</w:t>
            </w:r>
          </w:p>
          <w:p>
            <w:pPr>
              <w:rPr>
                <w:rFonts w:hint="eastAsia" w:ascii="楷体" w:hAnsi="楷体" w:eastAsia="楷体"/>
                <w:bCs/>
                <w:color w:val="auto"/>
                <w:lang w:val="en-US" w:eastAsia="zh-CN"/>
              </w:rPr>
            </w:pPr>
            <w:r>
              <w:rPr>
                <w:rFonts w:hint="eastAsia" w:ascii="楷体" w:hAnsi="楷体" w:eastAsia="楷体"/>
                <w:bCs/>
                <w:color w:val="auto"/>
                <w:lang w:val="en-US" w:eastAsia="zh-CN"/>
              </w:rPr>
              <w:t>查看组织人员能力证书包括特种设备和特种作业人员证书，均在有效期内，满足要求，抽查内容如下：</w:t>
            </w:r>
          </w:p>
          <w:p>
            <w:pPr>
              <w:pStyle w:val="2"/>
              <w:rPr>
                <w:rFonts w:hint="eastAsia" w:ascii="楷体" w:hAnsi="楷体" w:eastAsia="楷体"/>
                <w:bCs/>
                <w:color w:val="auto"/>
                <w:lang w:val="en-US" w:eastAsia="zh-CN"/>
              </w:rPr>
            </w:pPr>
            <w:r>
              <w:rPr>
                <w:rFonts w:hint="eastAsia" w:ascii="楷体" w:hAnsi="楷体" w:eastAsia="楷体"/>
                <w:bCs/>
                <w:color w:val="auto"/>
                <w:lang w:val="en-US" w:eastAsia="zh-CN"/>
              </w:rPr>
              <w:t>焊工证：吕剑，编号：51110219830528571X，有效期至2026年5月</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截至目前，2</w:t>
            </w:r>
            <w:r>
              <w:rPr>
                <w:rFonts w:ascii="楷体" w:hAnsi="楷体" w:eastAsia="楷体"/>
                <w:bCs/>
              </w:rPr>
              <w:t>02</w:t>
            </w:r>
            <w:r>
              <w:rPr>
                <w:rFonts w:hint="eastAsia" w:ascii="楷体" w:hAnsi="楷体" w:eastAsia="楷体"/>
                <w:bCs/>
                <w:lang w:val="en-US" w:eastAsia="zh-CN"/>
              </w:rPr>
              <w:t>2</w:t>
            </w:r>
            <w:r>
              <w:rPr>
                <w:rFonts w:hint="eastAsia" w:ascii="楷体" w:hAnsi="楷体" w:eastAsia="楷体"/>
                <w:bCs/>
              </w:rPr>
              <w:t>年</w:t>
            </w:r>
            <w:r>
              <w:rPr>
                <w:rFonts w:hint="eastAsia" w:ascii="楷体" w:hAnsi="楷体" w:eastAsia="楷体"/>
                <w:bCs/>
                <w:lang w:val="en-US" w:eastAsia="zh-CN"/>
              </w:rPr>
              <w:t>第四季</w:t>
            </w:r>
            <w:r>
              <w:rPr>
                <w:rFonts w:hint="eastAsia" w:ascii="楷体" w:hAnsi="楷体" w:eastAsia="楷体"/>
                <w:bCs/>
              </w:rPr>
              <w:t>度培训计划全部完成。</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0" w:type="dxa"/>
          </w:tcPr>
          <w:p>
            <w:pPr>
              <w:rPr>
                <w:rFonts w:ascii="楷体" w:hAnsi="楷体" w:eastAsia="楷体"/>
              </w:rPr>
            </w:pPr>
            <w:r>
              <w:rPr>
                <w:rFonts w:hint="eastAsia" w:ascii="楷体" w:hAnsi="楷体" w:eastAsia="楷体"/>
              </w:rPr>
              <w:t>意识</w:t>
            </w:r>
          </w:p>
        </w:tc>
        <w:tc>
          <w:tcPr>
            <w:tcW w:w="960" w:type="dxa"/>
          </w:tcPr>
          <w:p>
            <w:pPr>
              <w:rPr>
                <w:rFonts w:ascii="楷体" w:hAnsi="楷体" w:eastAsia="楷体"/>
                <w:b/>
                <w:bCs/>
              </w:rPr>
            </w:pPr>
            <w:r>
              <w:rPr>
                <w:rFonts w:hint="eastAsia" w:ascii="楷体" w:hAnsi="楷体" w:eastAsia="楷体" w:cs="Times New Roman"/>
                <w:lang w:val="en-US" w:eastAsia="zh-CN"/>
              </w:rPr>
              <w:t xml:space="preserve"> EO</w:t>
            </w:r>
            <w:r>
              <w:rPr>
                <w:rFonts w:hint="eastAsia" w:ascii="楷体" w:hAnsi="楷体" w:eastAsia="楷体" w:cs="Times New Roman"/>
              </w:rPr>
              <w:t>7.3</w:t>
            </w:r>
          </w:p>
        </w:tc>
        <w:tc>
          <w:tcPr>
            <w:tcW w:w="10596" w:type="dxa"/>
          </w:tcPr>
          <w:p>
            <w:pPr>
              <w:rPr>
                <w:rFonts w:hint="eastAsia" w:ascii="楷体" w:hAnsi="楷体" w:eastAsia="楷体"/>
                <w:bCs/>
              </w:rPr>
            </w:pPr>
            <w:r>
              <w:rPr>
                <w:rFonts w:hint="eastAsia" w:ascii="楷体" w:hAnsi="楷体" w:eastAsia="楷体"/>
                <w:bCs/>
              </w:rPr>
              <w:sym w:font="Wingdings 2" w:char="F098"/>
            </w:r>
            <w:r>
              <w:rPr>
                <w:rFonts w:hint="eastAsia" w:ascii="楷体" w:hAnsi="楷体" w:eastAsia="楷体"/>
                <w:bCs/>
                <w:lang w:val="en-US" w:eastAsia="zh-CN"/>
              </w:rPr>
              <w:t>组织</w:t>
            </w:r>
            <w:r>
              <w:rPr>
                <w:rFonts w:hint="eastAsia" w:ascii="楷体" w:hAnsi="楷体" w:eastAsia="楷体"/>
                <w:bCs/>
              </w:rPr>
              <w:t>通过</w:t>
            </w:r>
            <w:r>
              <w:rPr>
                <w:rFonts w:hint="eastAsia" w:ascii="楷体" w:hAnsi="楷体" w:eastAsia="楷体"/>
                <w:bCs/>
                <w:lang w:val="en-US" w:eastAsia="zh-CN"/>
              </w:rPr>
              <w:t>培训</w:t>
            </w:r>
            <w:r>
              <w:rPr>
                <w:rFonts w:hint="eastAsia" w:ascii="楷体" w:hAnsi="楷体" w:eastAsia="楷体"/>
                <w:bCs/>
              </w:rPr>
              <w:t>学习、宣传等方法使在组织控制范围内的相关工作人员</w:t>
            </w:r>
            <w:r>
              <w:rPr>
                <w:rFonts w:hint="eastAsia" w:ascii="楷体" w:hAnsi="楷体" w:eastAsia="楷体"/>
                <w:bCs/>
                <w:lang w:val="en-US" w:eastAsia="zh-CN"/>
              </w:rPr>
              <w:t>了解到：</w:t>
            </w:r>
            <w:r>
              <w:rPr>
                <w:rFonts w:hint="eastAsia" w:ascii="楷体" w:hAnsi="楷体" w:eastAsia="楷体"/>
                <w:bCs/>
              </w:rPr>
              <w:t>质量、环境、职业健康安全方针</w:t>
            </w:r>
            <w:r>
              <w:rPr>
                <w:rFonts w:hint="eastAsia" w:ascii="楷体" w:hAnsi="楷体" w:eastAsia="楷体"/>
                <w:bCs/>
                <w:lang w:val="en-US" w:eastAsia="zh-CN"/>
              </w:rPr>
              <w:t>的意义</w:t>
            </w:r>
            <w:r>
              <w:rPr>
                <w:rFonts w:hint="eastAsia" w:ascii="楷体" w:hAnsi="楷体" w:eastAsia="楷体"/>
                <w:bCs/>
              </w:rPr>
              <w:t>；</w:t>
            </w:r>
            <w:r>
              <w:rPr>
                <w:rFonts w:hint="eastAsia" w:ascii="楷体" w:hAnsi="楷体" w:eastAsia="楷体"/>
                <w:bCs/>
                <w:lang w:val="en-US" w:eastAsia="zh-CN"/>
              </w:rPr>
              <w:t>熟悉</w:t>
            </w:r>
            <w:r>
              <w:rPr>
                <w:rFonts w:hint="eastAsia" w:ascii="楷体" w:hAnsi="楷体" w:eastAsia="楷体"/>
                <w:bCs/>
              </w:rPr>
              <w:t>相关的质量、环境、职业健康安全目标；员工对质量、环境、职业健康安全管理体系有效性的贡献包括改进质量环境绩效的益处；不符合质量环境和职业健康安全管理体系要求的后果。</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在企业制定的《年度培训计划》中，通过培训《</w:t>
            </w:r>
            <w:r>
              <w:rPr>
                <w:rFonts w:hint="eastAsia" w:ascii="楷体" w:hAnsi="楷体" w:eastAsia="楷体"/>
                <w:bCs/>
                <w:lang w:eastAsia="zh-CN"/>
              </w:rPr>
              <w:t>管理手册</w:t>
            </w:r>
            <w:r>
              <w:rPr>
                <w:rFonts w:hint="eastAsia" w:ascii="楷体" w:hAnsi="楷体" w:eastAsia="楷体"/>
                <w:bCs/>
              </w:rPr>
              <w:t>》《</w:t>
            </w:r>
            <w:r>
              <w:rPr>
                <w:rFonts w:hint="eastAsia" w:ascii="楷体" w:hAnsi="楷体" w:eastAsia="楷体"/>
              </w:rPr>
              <w:t>管理体系标准宣贯培训</w:t>
            </w:r>
            <w:r>
              <w:rPr>
                <w:rFonts w:hint="eastAsia" w:ascii="楷体" w:hAnsi="楷体" w:eastAsia="楷体"/>
                <w:bCs/>
              </w:rPr>
              <w:t>》《内审员培训》等对人员的质量管理意识进行提升，培训考核合格率均为100%。</w:t>
            </w:r>
          </w:p>
          <w:p>
            <w:pPr>
              <w:rPr>
                <w:rFonts w:hint="eastAsia" w:ascii="楷体" w:hAnsi="楷体" w:eastAsia="楷体"/>
                <w:bCs/>
                <w:lang w:val="en-US" w:eastAsia="zh-CN"/>
              </w:rPr>
            </w:pPr>
            <w:r>
              <w:rPr>
                <w:rFonts w:hint="eastAsia" w:ascii="楷体" w:hAnsi="楷体" w:eastAsia="楷体"/>
                <w:bCs/>
              </w:rPr>
              <w:sym w:font="Wingdings 2" w:char="F098"/>
            </w:r>
            <w:r>
              <w:rPr>
                <w:rFonts w:hint="eastAsia" w:ascii="楷体" w:hAnsi="楷体" w:eastAsia="楷体"/>
                <w:bCs/>
              </w:rPr>
              <w:t>通过培训使每一位员工都能认识到自己所从事的活动或工作对质量管理体系的相关性和重要性，以及如何为实现质量目标作出贡献。</w:t>
            </w:r>
            <w:r>
              <w:rPr>
                <w:rFonts w:hint="eastAsia" w:ascii="楷体" w:hAnsi="楷体" w:eastAsia="楷体"/>
                <w:bCs/>
                <w:lang w:val="en-US" w:eastAsia="zh-CN"/>
              </w:rPr>
              <w:t>其对组织</w:t>
            </w:r>
            <w:r>
              <w:rPr>
                <w:rFonts w:hint="eastAsia" w:ascii="楷体" w:hAnsi="楷体" w:eastAsia="楷体"/>
                <w:bCs/>
              </w:rPr>
              <w:t>方针</w:t>
            </w:r>
            <w:r>
              <w:rPr>
                <w:rFonts w:hint="eastAsia" w:ascii="楷体" w:hAnsi="楷体" w:eastAsia="楷体"/>
                <w:bCs/>
                <w:lang w:val="en-US" w:eastAsia="zh-CN"/>
              </w:rPr>
              <w:t>和</w:t>
            </w:r>
            <w:r>
              <w:rPr>
                <w:rFonts w:hint="eastAsia" w:ascii="楷体" w:hAnsi="楷体" w:eastAsia="楷体"/>
                <w:bCs/>
              </w:rPr>
              <w:t>所在工作岗位的质量、环境、职业健康安全目标</w:t>
            </w:r>
            <w:r>
              <w:rPr>
                <w:rFonts w:hint="eastAsia" w:ascii="楷体" w:hAnsi="楷体" w:eastAsia="楷体"/>
                <w:bCs/>
                <w:lang w:val="en-US" w:eastAsia="zh-CN"/>
              </w:rPr>
              <w:t>基本熟悉</w:t>
            </w:r>
            <w:r>
              <w:rPr>
                <w:rFonts w:hint="eastAsia" w:ascii="楷体" w:hAnsi="楷体" w:eastAsia="楷体"/>
                <w:bCs/>
              </w:rPr>
              <w:t>，也了解自己的工作</w:t>
            </w:r>
            <w:r>
              <w:rPr>
                <w:rFonts w:hint="eastAsia" w:ascii="楷体" w:hAnsi="楷体" w:eastAsia="楷体"/>
                <w:bCs/>
                <w:lang w:val="en-US" w:eastAsia="zh-CN"/>
              </w:rPr>
              <w:t>效益</w:t>
            </w:r>
            <w:r>
              <w:rPr>
                <w:rFonts w:hint="eastAsia" w:ascii="楷体" w:hAnsi="楷体" w:eastAsia="楷体"/>
                <w:bCs/>
              </w:rPr>
              <w:t>会影响组织质量、环境、职业健康安全管理体系的有效运行。</w:t>
            </w:r>
          </w:p>
          <w:p>
            <w:pPr>
              <w:rPr>
                <w:rFonts w:ascii="楷体" w:hAnsi="楷体" w:eastAsia="楷体"/>
                <w:bCs/>
              </w:rPr>
            </w:pPr>
            <w:r>
              <w:rPr>
                <w:rFonts w:hint="eastAsia" w:ascii="楷体" w:hAnsi="楷体" w:eastAsia="楷体"/>
                <w:bCs/>
                <w:lang w:val="en-US" w:eastAsia="zh-CN"/>
              </w:rPr>
              <w:t>综合现场巡视的情况，组织员工具备基本的质量意识、环保意识和职业健康安全意识，满足要求。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成文信息总则</w:t>
            </w:r>
          </w:p>
        </w:tc>
        <w:tc>
          <w:tcPr>
            <w:tcW w:w="960" w:type="dxa"/>
            <w:vAlign w:val="center"/>
          </w:tcPr>
          <w:p>
            <w:pPr>
              <w:rPr>
                <w:rFonts w:ascii="楷体" w:hAnsi="楷体" w:eastAsia="楷体"/>
                <w:b/>
                <w:bCs/>
              </w:rPr>
            </w:pPr>
            <w:r>
              <w:rPr>
                <w:rFonts w:hint="eastAsia" w:ascii="楷体" w:hAnsi="楷体" w:eastAsia="楷体"/>
                <w:lang w:val="en-US" w:eastAsia="zh-CN"/>
              </w:rPr>
              <w:t xml:space="preserve"> EO</w:t>
            </w:r>
            <w:r>
              <w:rPr>
                <w:rFonts w:hint="eastAsia" w:ascii="楷体" w:hAnsi="楷体" w:eastAsia="楷体"/>
              </w:rPr>
              <w:t>7.5.1</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策划了公司管理体系文件，包括以下层次：</w:t>
            </w:r>
          </w:p>
          <w:p>
            <w:pPr>
              <w:rPr>
                <w:rFonts w:ascii="楷体" w:hAnsi="楷体" w:eastAsia="楷体"/>
              </w:rPr>
            </w:pPr>
            <w:r>
              <w:rPr>
                <w:rFonts w:hint="eastAsia" w:ascii="楷体" w:hAnsi="楷体" w:eastAsia="楷体"/>
              </w:rPr>
              <w:t>1.</w:t>
            </w:r>
            <w:r>
              <w:rPr>
                <w:rFonts w:hint="eastAsia" w:ascii="楷体" w:hAnsi="楷体" w:eastAsia="楷体"/>
                <w:lang w:eastAsia="zh-CN"/>
              </w:rPr>
              <w:t>管理手册</w:t>
            </w:r>
            <w:bookmarkStart w:id="0" w:name="_Toc6557244"/>
            <w:bookmarkStart w:id="1" w:name="_Toc6557397"/>
            <w:r>
              <w:rPr>
                <w:rFonts w:hint="eastAsia" w:ascii="楷体" w:hAnsi="楷体" w:eastAsia="楷体"/>
                <w:lang w:eastAsia="zh-CN"/>
              </w:rPr>
              <w:t>QM—20</w:t>
            </w:r>
            <w:bookmarkEnd w:id="0"/>
            <w:bookmarkEnd w:id="1"/>
            <w:r>
              <w:rPr>
                <w:rFonts w:hint="eastAsia" w:ascii="楷体" w:hAnsi="楷体" w:eastAsia="楷体"/>
                <w:lang w:eastAsia="zh-CN"/>
              </w:rPr>
              <w:t>2</w:t>
            </w:r>
            <w:r>
              <w:rPr>
                <w:rFonts w:hint="eastAsia" w:ascii="楷体" w:hAnsi="楷体" w:eastAsia="楷体"/>
                <w:lang w:val="en-US" w:eastAsia="zh-CN"/>
              </w:rPr>
              <w:t>2</w:t>
            </w:r>
            <w:r>
              <w:rPr>
                <w:rFonts w:hint="eastAsia" w:ascii="楷体" w:hAnsi="楷体" w:eastAsia="楷体"/>
                <w:bCs/>
              </w:rPr>
              <w:t>版本号为A</w:t>
            </w:r>
            <w:r>
              <w:rPr>
                <w:rFonts w:hint="eastAsia" w:ascii="楷体" w:hAnsi="楷体" w:eastAsia="楷体"/>
                <w:bCs/>
                <w:lang w:val="en-US" w:eastAsia="zh-CN"/>
              </w:rPr>
              <w:t>0</w:t>
            </w:r>
            <w:r>
              <w:rPr>
                <w:rFonts w:hint="eastAsia" w:ascii="楷体" w:hAnsi="楷体" w:eastAsia="楷体"/>
                <w:bCs/>
              </w:rPr>
              <w:t>，生效日期为202</w:t>
            </w:r>
            <w:r>
              <w:rPr>
                <w:rFonts w:hint="eastAsia" w:ascii="楷体" w:hAnsi="楷体" w:eastAsia="楷体"/>
                <w:bCs/>
                <w:lang w:val="en-US" w:eastAsia="zh-CN"/>
              </w:rPr>
              <w:t>2</w:t>
            </w:r>
            <w:r>
              <w:rPr>
                <w:rFonts w:hint="eastAsia" w:ascii="楷体" w:hAnsi="楷体" w:eastAsia="楷体"/>
                <w:bCs/>
              </w:rPr>
              <w:t>.</w:t>
            </w:r>
            <w:r>
              <w:rPr>
                <w:rFonts w:hint="eastAsia" w:ascii="楷体" w:hAnsi="楷体" w:eastAsia="楷体"/>
                <w:bCs/>
                <w:lang w:val="en-US" w:eastAsia="zh-CN"/>
              </w:rPr>
              <w:t>9</w:t>
            </w:r>
            <w:r>
              <w:rPr>
                <w:rFonts w:hint="eastAsia" w:ascii="楷体" w:hAnsi="楷体" w:eastAsia="楷体"/>
                <w:bCs/>
              </w:rPr>
              <w:t>.</w:t>
            </w:r>
            <w:r>
              <w:rPr>
                <w:rFonts w:hint="eastAsia" w:ascii="楷体" w:hAnsi="楷体" w:eastAsia="楷体"/>
                <w:bCs/>
                <w:lang w:val="en-US" w:eastAsia="zh-CN"/>
              </w:rPr>
              <w:t>1</w:t>
            </w:r>
            <w:r>
              <w:rPr>
                <w:rFonts w:hint="eastAsia" w:ascii="楷体" w:hAnsi="楷体" w:eastAsia="楷体"/>
                <w:bCs/>
              </w:rPr>
              <w:t>，由总经理批准</w:t>
            </w:r>
            <w:r>
              <w:rPr>
                <w:rFonts w:hint="eastAsia" w:ascii="楷体" w:hAnsi="楷体" w:eastAsia="楷体"/>
              </w:rPr>
              <w:t>（含质量方针、目标）</w:t>
            </w:r>
          </w:p>
          <w:p>
            <w:pPr>
              <w:rPr>
                <w:rFonts w:ascii="楷体" w:hAnsi="楷体" w:eastAsia="楷体"/>
              </w:rPr>
            </w:pPr>
            <w:r>
              <w:rPr>
                <w:rFonts w:hint="eastAsia" w:ascii="楷体" w:hAnsi="楷体" w:eastAsia="楷体"/>
              </w:rPr>
              <w:t>2.程序文件汇编</w:t>
            </w:r>
            <w:r>
              <w:rPr>
                <w:rFonts w:hint="eastAsia" w:ascii="楷体" w:hAnsi="楷体" w:eastAsia="楷体"/>
                <w:lang w:val="en-US" w:eastAsia="zh-CN"/>
              </w:rPr>
              <w:t>QP</w:t>
            </w:r>
            <w:r>
              <w:rPr>
                <w:rFonts w:hint="eastAsia" w:ascii="楷体" w:hAnsi="楷体" w:eastAsia="楷体"/>
              </w:rPr>
              <w:t>—</w:t>
            </w:r>
            <w:r>
              <w:rPr>
                <w:rFonts w:hint="eastAsia" w:ascii="楷体" w:hAnsi="楷体" w:eastAsia="楷体"/>
                <w:lang w:val="en-US" w:eastAsia="zh-CN"/>
              </w:rPr>
              <w:t>2022</w:t>
            </w:r>
            <w:r>
              <w:rPr>
                <w:rFonts w:hint="eastAsia" w:ascii="楷体" w:hAnsi="楷体" w:eastAsia="楷体"/>
                <w:bCs/>
              </w:rPr>
              <w:t>版本号为A0，生效日期为202</w:t>
            </w:r>
            <w:r>
              <w:rPr>
                <w:rFonts w:hint="eastAsia" w:ascii="楷体" w:hAnsi="楷体" w:eastAsia="楷体"/>
                <w:bCs/>
                <w:lang w:val="en-US" w:eastAsia="zh-CN"/>
              </w:rPr>
              <w:t>2</w:t>
            </w:r>
            <w:r>
              <w:rPr>
                <w:rFonts w:hint="eastAsia" w:ascii="楷体" w:hAnsi="楷体" w:eastAsia="楷体"/>
                <w:bCs/>
              </w:rPr>
              <w:t>.</w:t>
            </w:r>
            <w:r>
              <w:rPr>
                <w:rFonts w:hint="eastAsia" w:ascii="楷体" w:hAnsi="楷体" w:eastAsia="楷体"/>
                <w:bCs/>
                <w:lang w:val="en-US" w:eastAsia="zh-CN"/>
              </w:rPr>
              <w:t>9</w:t>
            </w:r>
            <w:r>
              <w:rPr>
                <w:rFonts w:hint="eastAsia" w:ascii="楷体" w:hAnsi="楷体" w:eastAsia="楷体"/>
                <w:bCs/>
              </w:rPr>
              <w:t>.</w:t>
            </w:r>
            <w:r>
              <w:rPr>
                <w:rFonts w:hint="eastAsia" w:ascii="楷体" w:hAnsi="楷体" w:eastAsia="楷体"/>
                <w:bCs/>
                <w:lang w:val="en-US" w:eastAsia="zh-CN"/>
              </w:rPr>
              <w:t>1</w:t>
            </w:r>
            <w:r>
              <w:rPr>
                <w:rFonts w:hint="eastAsia" w:ascii="楷体" w:hAnsi="楷体" w:eastAsia="楷体"/>
                <w:bCs/>
              </w:rPr>
              <w:t>，由管理者代表制定</w:t>
            </w:r>
            <w:r>
              <w:rPr>
                <w:rFonts w:hint="eastAsia" w:ascii="楷体" w:hAnsi="楷体" w:eastAsia="楷体"/>
              </w:rPr>
              <w:t>，含</w:t>
            </w:r>
            <w:r>
              <w:rPr>
                <w:rFonts w:ascii="楷体" w:hAnsi="楷体" w:eastAsia="楷体"/>
              </w:rPr>
              <w:t>2</w:t>
            </w:r>
            <w:r>
              <w:rPr>
                <w:rFonts w:hint="eastAsia" w:ascii="楷体" w:hAnsi="楷体" w:eastAsia="楷体"/>
                <w:lang w:val="en-US" w:eastAsia="zh-CN"/>
              </w:rPr>
              <w:t>6</w:t>
            </w:r>
            <w:r>
              <w:rPr>
                <w:rFonts w:hint="eastAsia" w:ascii="楷体" w:hAnsi="楷体" w:eastAsia="楷体"/>
              </w:rPr>
              <w:t>个文件，包括标准要求的程序</w:t>
            </w:r>
          </w:p>
          <w:p>
            <w:pPr>
              <w:rPr>
                <w:rFonts w:hint="eastAsia" w:ascii="楷体" w:hAnsi="楷体" w:eastAsia="楷体"/>
                <w:lang w:val="zh-CN"/>
              </w:rPr>
            </w:pPr>
            <w:r>
              <w:rPr>
                <w:rFonts w:hint="eastAsia" w:ascii="楷体" w:hAnsi="楷体" w:eastAsia="楷体"/>
              </w:rPr>
              <w:t>3.管理、作业文件汇编</w:t>
            </w:r>
            <w:r>
              <w:rPr>
                <w:rFonts w:ascii="楷体" w:hAnsi="楷体" w:eastAsia="楷体"/>
              </w:rPr>
              <w:t xml:space="preserve"> </w:t>
            </w:r>
            <w:r>
              <w:rPr>
                <w:rFonts w:hint="eastAsia" w:ascii="楷体" w:hAnsi="楷体" w:eastAsia="楷体"/>
              </w:rPr>
              <w:t>，包括：</w:t>
            </w:r>
            <w:r>
              <w:rPr>
                <w:rFonts w:hint="eastAsia" w:ascii="楷体" w:hAnsi="楷体" w:eastAsia="楷体"/>
                <w:lang w:val="zh-CN"/>
              </w:rPr>
              <w:t>顾客满意程度测量程序</w:t>
            </w:r>
            <w:r>
              <w:rPr>
                <w:rFonts w:hint="eastAsia" w:ascii="楷体" w:hAnsi="楷体" w:eastAsia="楷体"/>
              </w:rPr>
              <w:t>、</w:t>
            </w:r>
            <w:r>
              <w:rPr>
                <w:rFonts w:hint="eastAsia" w:ascii="楷体" w:hAnsi="楷体" w:eastAsia="楷体"/>
                <w:lang w:val="zh-CN"/>
              </w:rPr>
              <w:t>危险源辨识与风险评价控制程序</w:t>
            </w:r>
            <w:r>
              <w:rPr>
                <w:rFonts w:hint="eastAsia" w:ascii="楷体" w:hAnsi="楷体" w:eastAsia="楷体"/>
              </w:rPr>
              <w:t>、</w:t>
            </w:r>
            <w:r>
              <w:rPr>
                <w:rFonts w:hint="eastAsia" w:ascii="楷体" w:hAnsi="楷体" w:eastAsia="楷体"/>
                <w:lang w:val="zh-CN"/>
              </w:rPr>
              <w:t>内部审核控制程序</w:t>
            </w:r>
          </w:p>
          <w:p>
            <w:pPr>
              <w:rPr>
                <w:rFonts w:ascii="楷体" w:hAnsi="楷体" w:eastAsia="楷体"/>
              </w:rPr>
            </w:pPr>
            <w:r>
              <w:rPr>
                <w:rFonts w:hint="eastAsia" w:ascii="楷体" w:hAnsi="楷体" w:eastAsia="楷体"/>
              </w:rPr>
              <w:t>、管理评审控制程序等。</w:t>
            </w:r>
          </w:p>
          <w:p>
            <w:pPr>
              <w:rPr>
                <w:rFonts w:ascii="楷体" w:hAnsi="楷体" w:eastAsia="楷体"/>
              </w:rPr>
            </w:pPr>
            <w:r>
              <w:rPr>
                <w:rFonts w:hint="eastAsia" w:ascii="楷体" w:hAnsi="楷体" w:eastAsia="楷体"/>
              </w:rPr>
              <w:t>4.体系运行所需要的记录</w:t>
            </w:r>
          </w:p>
          <w:p>
            <w:pPr>
              <w:rPr>
                <w:rFonts w:hint="eastAsia" w:ascii="楷体" w:hAnsi="楷体" w:eastAsia="楷体"/>
                <w:lang w:val="zh-CN"/>
              </w:rPr>
            </w:pPr>
            <w:r>
              <w:rPr>
                <w:rFonts w:ascii="楷体" w:hAnsi="楷体" w:eastAsia="楷体"/>
              </w:rPr>
              <w:t>5</w:t>
            </w:r>
            <w:r>
              <w:rPr>
                <w:rFonts w:hint="eastAsia" w:ascii="楷体" w:hAnsi="楷体" w:eastAsia="楷体"/>
              </w:rPr>
              <w:t>.对外来文件进行了识别收集，</w:t>
            </w:r>
            <w:r>
              <w:rPr>
                <w:rFonts w:hint="eastAsia" w:ascii="楷体" w:hAnsi="楷体" w:eastAsia="楷体"/>
                <w:lang w:val="zh-CN"/>
              </w:rPr>
              <w:t>现场提供有包括</w:t>
            </w:r>
            <w:r>
              <w:rPr>
                <w:rFonts w:hint="eastAsia" w:ascii="楷体" w:hAnsi="楷体" w:eastAsia="楷体"/>
              </w:rPr>
              <w:t>收集的相关法律法规、技术标准：产品质量法、合同法、标准化法、招标投标法、中华人民共和国职业病防治法、中华人民共和国强制检定的工作计量器具检定管理办法、</w:t>
            </w:r>
            <w:r>
              <w:rPr>
                <w:rFonts w:ascii="楷体" w:hAnsi="楷体" w:eastAsia="楷体"/>
              </w:rPr>
              <w:t>等，经常网上查阅、及时与顾客沟通确保最新版本</w:t>
            </w:r>
            <w:r>
              <w:rPr>
                <w:rFonts w:hint="eastAsia" w:ascii="楷体" w:hAnsi="楷体" w:eastAsia="楷体"/>
                <w:lang w:val="zh-CN"/>
              </w:rPr>
              <w:t>。</w:t>
            </w:r>
          </w:p>
          <w:p>
            <w:pPr>
              <w:rPr>
                <w:rFonts w:hint="eastAsia" w:ascii="楷体" w:hAnsi="楷体" w:eastAsia="楷体"/>
                <w:lang w:val="zh-CN" w:eastAsia="zh-CN"/>
              </w:rPr>
            </w:pPr>
            <w:r>
              <w:rPr>
                <w:rFonts w:hint="eastAsia" w:ascii="楷体" w:hAnsi="楷体" w:eastAsia="楷体"/>
                <w:lang w:val="zh-CN" w:eastAsia="zh-CN"/>
              </w:rPr>
              <w:t>变更：暂无记录。</w:t>
            </w:r>
          </w:p>
          <w:p>
            <w:pPr>
              <w:rPr>
                <w:rFonts w:ascii="楷体" w:hAnsi="楷体" w:eastAsia="楷体"/>
              </w:rPr>
            </w:pPr>
            <w:r>
              <w:rPr>
                <w:rFonts w:hint="eastAsia" w:ascii="楷体" w:hAnsi="楷体" w:eastAsia="楷体"/>
                <w:lang w:val="zh-CN"/>
              </w:rPr>
              <w:t>作废：</w:t>
            </w:r>
            <w:r>
              <w:rPr>
                <w:rFonts w:hint="eastAsia" w:ascii="楷体" w:hAnsi="楷体" w:eastAsia="楷体"/>
                <w:lang w:val="zh-CN" w:eastAsia="zh-CN"/>
              </w:rPr>
              <w:t>暂无记录</w:t>
            </w:r>
            <w:r>
              <w:rPr>
                <w:rFonts w:hint="eastAsia" w:ascii="楷体" w:hAnsi="楷体" w:eastAsia="楷体"/>
                <w:lang w:val="zh-CN"/>
              </w:rPr>
              <w:t>。</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创建和更新</w:t>
            </w:r>
          </w:p>
        </w:tc>
        <w:tc>
          <w:tcPr>
            <w:tcW w:w="960" w:type="dxa"/>
            <w:vAlign w:val="center"/>
          </w:tcPr>
          <w:p>
            <w:pPr>
              <w:rPr>
                <w:rFonts w:ascii="楷体" w:hAnsi="楷体" w:eastAsia="楷体"/>
                <w:b/>
                <w:bCs/>
              </w:rPr>
            </w:pPr>
            <w:r>
              <w:rPr>
                <w:rFonts w:hint="eastAsia" w:ascii="楷体" w:hAnsi="楷体" w:eastAsia="楷体"/>
                <w:lang w:val="en-US" w:eastAsia="zh-CN"/>
              </w:rPr>
              <w:t xml:space="preserve"> EO</w:t>
            </w:r>
            <w:r>
              <w:rPr>
                <w:rFonts w:hint="eastAsia" w:ascii="楷体" w:hAnsi="楷体" w:eastAsia="楷体"/>
              </w:rPr>
              <w:t>7.5.2</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查文件编制及更新要求：</w:t>
            </w:r>
          </w:p>
          <w:p>
            <w:pPr>
              <w:rPr>
                <w:rFonts w:ascii="楷体" w:hAnsi="楷体" w:eastAsia="楷体"/>
              </w:rPr>
            </w:pPr>
            <w:r>
              <w:rPr>
                <w:rFonts w:hint="eastAsia" w:ascii="楷体" w:hAnsi="楷体" w:eastAsia="楷体"/>
              </w:rPr>
              <w:t>1、查</w:t>
            </w:r>
            <w:r>
              <w:rPr>
                <w:rFonts w:hint="eastAsia" w:ascii="楷体" w:hAnsi="楷体" w:eastAsia="楷体"/>
                <w:lang w:eastAsia="zh-CN"/>
              </w:rPr>
              <w:t>管理手册</w:t>
            </w:r>
            <w:r>
              <w:rPr>
                <w:rFonts w:hint="eastAsia" w:ascii="楷体" w:hAnsi="楷体" w:eastAsia="楷体"/>
              </w:rPr>
              <w:t>：内容包括：标题、编制人员、日期，文件编号等；</w:t>
            </w:r>
          </w:p>
          <w:p>
            <w:pPr>
              <w:rPr>
                <w:rFonts w:ascii="楷体" w:hAnsi="楷体" w:eastAsia="楷体"/>
                <w:bCs/>
              </w:rPr>
            </w:pPr>
            <w:r>
              <w:rPr>
                <w:rFonts w:hint="eastAsia" w:ascii="楷体" w:hAnsi="楷体" w:eastAsia="楷体"/>
              </w:rPr>
              <w:t>2、查程序文件：内容包括：标题、编制人员、日期，文件编号等。</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成文信息的控制</w:t>
            </w:r>
          </w:p>
        </w:tc>
        <w:tc>
          <w:tcPr>
            <w:tcW w:w="960" w:type="dxa"/>
            <w:vAlign w:val="center"/>
          </w:tcPr>
          <w:p>
            <w:pPr>
              <w:rPr>
                <w:rFonts w:ascii="楷体" w:hAnsi="楷体" w:eastAsia="楷体"/>
                <w:b/>
                <w:bCs/>
              </w:rPr>
            </w:pPr>
            <w:r>
              <w:rPr>
                <w:rFonts w:hint="eastAsia" w:ascii="楷体" w:hAnsi="楷体" w:eastAsia="楷体"/>
                <w:lang w:val="en-US" w:eastAsia="zh-CN"/>
              </w:rPr>
              <w:t xml:space="preserve"> EO</w:t>
            </w:r>
            <w:r>
              <w:rPr>
                <w:rFonts w:hint="eastAsia" w:ascii="楷体" w:hAnsi="楷体" w:eastAsia="楷体"/>
              </w:rPr>
              <w:t>7.5.3</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编制《文件控制程序》、《记录控制程序》，内容基本符合标准要求。</w:t>
            </w:r>
          </w:p>
          <w:p>
            <w:pPr>
              <w:rPr>
                <w:rFonts w:ascii="楷体" w:hAnsi="楷体" w:eastAsia="楷体"/>
              </w:rPr>
            </w:pPr>
            <w:r>
              <w:rPr>
                <w:rFonts w:hint="eastAsia" w:ascii="楷体" w:hAnsi="楷体" w:eastAsia="楷体"/>
              </w:rPr>
              <w:sym w:font="Wingdings 2" w:char="F098"/>
            </w:r>
            <w:r>
              <w:rPr>
                <w:rFonts w:hint="eastAsia" w:ascii="楷体" w:hAnsi="楷体" w:eastAsia="楷体"/>
              </w:rPr>
              <w:t>查有“受控文件清单”、“外来文件清单”，包含有</w:t>
            </w:r>
            <w:r>
              <w:rPr>
                <w:rFonts w:hint="eastAsia" w:ascii="楷体" w:hAnsi="楷体" w:eastAsia="楷体"/>
                <w:lang w:eastAsia="zh-CN"/>
              </w:rPr>
              <w:t>管理手册</w:t>
            </w:r>
            <w:r>
              <w:rPr>
                <w:rFonts w:hint="eastAsia" w:ascii="楷体" w:hAnsi="楷体" w:eastAsia="楷体"/>
              </w:rPr>
              <w:t>、管理制度汇编等；</w:t>
            </w:r>
          </w:p>
          <w:p>
            <w:pPr>
              <w:rPr>
                <w:rFonts w:ascii="楷体" w:hAnsi="楷体" w:eastAsia="楷体"/>
              </w:rPr>
            </w:pPr>
            <w:r>
              <w:rPr>
                <w:rFonts w:hint="eastAsia" w:ascii="楷体" w:hAnsi="楷体" w:eastAsia="楷体"/>
              </w:rPr>
              <w:sym w:font="Wingdings 2" w:char="F098"/>
            </w:r>
            <w:r>
              <w:rPr>
                <w:rFonts w:hint="eastAsia" w:ascii="楷体" w:hAnsi="楷体" w:eastAsia="楷体"/>
              </w:rPr>
              <w:t>外来文件：收集的相关法律法规、技术标准：产品质量法、合同法、标准化法、招标投标法、中华人民共和国职业病防治法、中华人民共和国强制检定的工作计量器具检定管理办法</w:t>
            </w:r>
            <w:r>
              <w:rPr>
                <w:rFonts w:ascii="楷体" w:hAnsi="楷体" w:eastAsia="楷体"/>
              </w:rPr>
              <w:t>等，经常网上查阅、及时与顾客沟通确保最新版本</w:t>
            </w:r>
            <w:r>
              <w:rPr>
                <w:rFonts w:hint="eastAsia" w:ascii="楷体" w:hAnsi="楷体" w:eastAsia="楷体"/>
                <w:lang w:val="zh-CN"/>
              </w:rPr>
              <w:t xml:space="preserve"> </w:t>
            </w:r>
          </w:p>
          <w:p>
            <w:pPr>
              <w:rPr>
                <w:rFonts w:ascii="楷体" w:hAnsi="楷体" w:eastAsia="楷体"/>
              </w:rPr>
            </w:pPr>
            <w:r>
              <w:rPr>
                <w:rFonts w:hint="eastAsia" w:ascii="楷体" w:hAnsi="楷体" w:eastAsia="楷体"/>
              </w:rPr>
              <w:sym w:font="Wingdings 2" w:char="F098"/>
            </w:r>
            <w:r>
              <w:rPr>
                <w:rFonts w:hint="eastAsia" w:ascii="楷体" w:hAnsi="楷体" w:eastAsia="楷体"/>
              </w:rPr>
              <w:t>提供“记录清单”，显示了记录名称、编号、保存期、使用部门等内容。</w:t>
            </w:r>
          </w:p>
          <w:p>
            <w:pPr>
              <w:rPr>
                <w:rFonts w:ascii="楷体" w:hAnsi="楷体" w:eastAsia="楷体"/>
              </w:rPr>
            </w:pPr>
            <w:r>
              <w:rPr>
                <w:rFonts w:hint="eastAsia" w:ascii="楷体" w:hAnsi="楷体" w:eastAsia="楷体"/>
                <w:lang w:val="zh-CN"/>
              </w:rPr>
              <w:t>--抽查：文件审批表</w:t>
            </w:r>
            <w:r>
              <w:rPr>
                <w:rFonts w:hint="eastAsia" w:ascii="楷体" w:hAnsi="楷体" w:eastAsia="楷体"/>
              </w:rPr>
              <w:t>、年度培训计划表、环境因素清单等，其成文信息标识清晰，填写规范、齐全、清晰，记录在文件柜中分类编目保存，能防潮、防虫蛀、防丢失、防水、防火，记录的贮存和保护符合要求，检索方便。</w:t>
            </w:r>
          </w:p>
          <w:p>
            <w:pPr>
              <w:rPr>
                <w:rFonts w:ascii="楷体" w:hAnsi="楷体" w:eastAsia="楷体"/>
              </w:rPr>
            </w:pPr>
            <w:r>
              <w:rPr>
                <w:rFonts w:hint="eastAsia" w:ascii="楷体" w:hAnsi="楷体" w:eastAsia="楷体"/>
              </w:rPr>
              <w:sym w:font="Wingdings 2" w:char="F098"/>
            </w:r>
            <w:r>
              <w:rPr>
                <w:rFonts w:hint="eastAsia" w:ascii="楷体" w:hAnsi="楷体" w:eastAsia="楷体"/>
              </w:rPr>
              <w:t>各成文信息由各部门负责保存，以便查阅，</w:t>
            </w:r>
            <w:r>
              <w:rPr>
                <w:rFonts w:hint="eastAsia" w:ascii="楷体" w:hAnsi="楷体" w:eastAsia="楷体"/>
                <w:lang w:eastAsia="zh-CN"/>
              </w:rPr>
              <w:t>综合部</w:t>
            </w:r>
            <w:r>
              <w:rPr>
                <w:rFonts w:hint="eastAsia" w:ascii="楷体" w:hAnsi="楷体" w:eastAsia="楷体"/>
              </w:rPr>
              <w:t>定期检查记录的使用、保管情况，目前尚无文件销毁的记录。</w:t>
            </w:r>
          </w:p>
          <w:p>
            <w:pPr>
              <w:rPr>
                <w:rFonts w:ascii="楷体" w:hAnsi="楷体" w:eastAsia="楷体"/>
                <w:bCs/>
              </w:rPr>
            </w:pPr>
            <w:r>
              <w:rPr>
                <w:rFonts w:hint="eastAsia" w:ascii="楷体" w:hAnsi="楷体" w:eastAsia="楷体"/>
              </w:rPr>
              <w:sym w:font="Wingdings 2" w:char="F098"/>
            </w:r>
            <w:r>
              <w:rPr>
                <w:rFonts w:hint="eastAsia" w:ascii="楷体" w:hAnsi="楷体" w:eastAsia="楷体"/>
              </w:rPr>
              <w:t>成文信息管理目前基本满足要求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rPr>
            </w:pPr>
            <w:r>
              <w:rPr>
                <w:rFonts w:hint="eastAsia" w:ascii="楷体" w:hAnsi="楷体" w:eastAsia="楷体" w:cs="Times New Roman"/>
                <w:bCs/>
                <w:szCs w:val="21"/>
              </w:rPr>
              <w:t>运行策划和控制</w:t>
            </w:r>
          </w:p>
          <w:p>
            <w:pPr>
              <w:rPr>
                <w:rFonts w:hint="eastAsia" w:ascii="楷体" w:hAnsi="楷体" w:eastAsia="楷体" w:cs="Times New Roman"/>
                <w:bCs/>
                <w:szCs w:val="21"/>
              </w:rPr>
            </w:pPr>
          </w:p>
        </w:tc>
        <w:tc>
          <w:tcPr>
            <w:tcW w:w="960" w:type="dxa"/>
            <w:vAlign w:val="top"/>
          </w:tcPr>
          <w:p>
            <w:pPr>
              <w:rPr>
                <w:rFonts w:hint="eastAsia" w:ascii="楷体" w:hAnsi="楷体" w:eastAsia="楷体" w:cs="Times New Roman"/>
                <w:bCs/>
                <w:szCs w:val="21"/>
              </w:rPr>
            </w:pPr>
            <w:r>
              <w:rPr>
                <w:rFonts w:hint="eastAsia" w:ascii="楷体" w:hAnsi="楷体" w:eastAsia="楷体" w:cs="Times New Roman"/>
                <w:bCs/>
                <w:szCs w:val="21"/>
              </w:rPr>
              <w:t>EO8.1</w:t>
            </w:r>
          </w:p>
        </w:tc>
        <w:tc>
          <w:tcPr>
            <w:tcW w:w="10596" w:type="dxa"/>
            <w:vAlign w:val="center"/>
          </w:tcPr>
          <w:p>
            <w:pPr>
              <w:rPr>
                <w:rFonts w:hint="eastAsia" w:ascii="楷体" w:hAnsi="楷体" w:eastAsia="楷体" w:cs="Times New Roman"/>
                <w:bCs/>
                <w:szCs w:val="21"/>
                <w:lang w:val="en-GB"/>
              </w:rPr>
            </w:pPr>
            <w:r>
              <w:rPr>
                <w:rFonts w:hint="eastAsia" w:ascii="楷体" w:hAnsi="楷体" w:eastAsia="楷体" w:cs="Times New Roman"/>
                <w:bCs/>
                <w:szCs w:val="21"/>
                <w:lang w:val="en-GB" w:eastAsia="zh-CN"/>
              </w:rPr>
              <w:drawing>
                <wp:anchor distT="0" distB="0" distL="114300" distR="114300" simplePos="0" relativeHeight="251660288" behindDoc="1" locked="0" layoutInCell="1" allowOverlap="1">
                  <wp:simplePos x="0" y="0"/>
                  <wp:positionH relativeFrom="column">
                    <wp:posOffset>5252720</wp:posOffset>
                  </wp:positionH>
                  <wp:positionV relativeFrom="paragraph">
                    <wp:posOffset>391160</wp:posOffset>
                  </wp:positionV>
                  <wp:extent cx="1301115" cy="2026285"/>
                  <wp:effectExtent l="0" t="0" r="6985" b="5715"/>
                  <wp:wrapTight wrapText="bothSides">
                    <wp:wrapPolygon>
                      <wp:start x="0" y="0"/>
                      <wp:lineTo x="0" y="21526"/>
                      <wp:lineTo x="21294" y="21526"/>
                      <wp:lineTo x="21294" y="0"/>
                      <wp:lineTo x="0" y="0"/>
                    </wp:wrapPolygon>
                  </wp:wrapTight>
                  <wp:docPr id="1" name="图片 1" descr="d9989a8b1c6e230726207fd2e35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989a8b1c6e230726207fd2e353750"/>
                          <pic:cNvPicPr>
                            <a:picLocks noChangeAspect="1"/>
                          </pic:cNvPicPr>
                        </pic:nvPicPr>
                        <pic:blipFill>
                          <a:blip r:embed="rId7"/>
                          <a:srcRect r="6297" b="767"/>
                          <a:stretch>
                            <a:fillRect/>
                          </a:stretch>
                        </pic:blipFill>
                        <pic:spPr>
                          <a:xfrm>
                            <a:off x="0" y="0"/>
                            <a:ext cx="1301115" cy="2026285"/>
                          </a:xfrm>
                          <a:prstGeom prst="rect">
                            <a:avLst/>
                          </a:prstGeom>
                        </pic:spPr>
                      </pic:pic>
                    </a:graphicData>
                  </a:graphic>
                </wp:anchor>
              </w:drawing>
            </w:r>
            <w:r>
              <w:rPr>
                <w:rFonts w:hint="eastAsia" w:ascii="楷体" w:hAnsi="楷体" w:eastAsia="楷体" w:cs="Times New Roman"/>
                <w:bCs/>
                <w:szCs w:val="21"/>
              </w:rPr>
              <w:sym w:font="Wingdings 2" w:char="F098"/>
            </w:r>
            <w:r>
              <w:rPr>
                <w:rFonts w:hint="eastAsia" w:ascii="楷体" w:hAnsi="楷体" w:eastAsia="楷体" w:cs="Times New Roman"/>
                <w:bCs/>
                <w:szCs w:val="21"/>
              </w:rPr>
              <w:t>本部门应执行的运行控制文件：《</w:t>
            </w:r>
            <w:r>
              <w:rPr>
                <w:rFonts w:hint="eastAsia" w:ascii="楷体" w:hAnsi="楷体" w:eastAsia="楷体" w:cs="Times New Roman"/>
                <w:bCs/>
                <w:szCs w:val="21"/>
                <w:lang w:eastAsia="zh-CN"/>
              </w:rPr>
              <w:t>环境安全运行控制程序</w:t>
            </w:r>
            <w:r>
              <w:rPr>
                <w:rFonts w:hint="eastAsia" w:ascii="楷体" w:hAnsi="楷体" w:eastAsia="楷体" w:cs="Times New Roman"/>
                <w:bCs/>
                <w:szCs w:val="21"/>
              </w:rPr>
              <w:t>》</w:t>
            </w:r>
            <w:r>
              <w:rPr>
                <w:rFonts w:hint="eastAsia" w:ascii="楷体" w:hAnsi="楷体" w:eastAsia="楷体" w:cs="Times New Roman"/>
                <w:bCs/>
                <w:szCs w:val="21"/>
                <w:lang w:val="en-GB"/>
              </w:rPr>
              <w:t>、《噪声控制程序》</w:t>
            </w:r>
            <w:r>
              <w:rPr>
                <w:rFonts w:hint="eastAsia" w:ascii="楷体" w:hAnsi="楷体" w:eastAsia="楷体" w:cs="Times New Roman"/>
                <w:bCs/>
                <w:szCs w:val="21"/>
                <w:lang w:val="en-GB" w:eastAsia="zh-CN"/>
              </w:rPr>
              <w:t>、《废弃物控制程序》</w:t>
            </w:r>
            <w:r>
              <w:rPr>
                <w:rFonts w:hint="eastAsia" w:ascii="楷体" w:hAnsi="楷体" w:eastAsia="楷体" w:cs="Times New Roman"/>
                <w:bCs/>
                <w:szCs w:val="21"/>
                <w:lang w:val="en-GB"/>
              </w:rPr>
              <w:t>、《合规性评价控制程序》</w:t>
            </w:r>
            <w:r>
              <w:rPr>
                <w:rFonts w:hint="eastAsia" w:ascii="楷体" w:hAnsi="楷体" w:eastAsia="楷体" w:cs="Times New Roman"/>
                <w:bCs/>
                <w:szCs w:val="21"/>
                <w:lang w:val="en-US" w:eastAsia="zh-CN"/>
              </w:rPr>
              <w:t>等</w:t>
            </w:r>
            <w:r>
              <w:rPr>
                <w:rFonts w:hint="eastAsia" w:ascii="楷体" w:hAnsi="楷体" w:eastAsia="楷体" w:cs="Times New Roman"/>
                <w:bCs/>
                <w:szCs w:val="21"/>
              </w:rPr>
              <w:t>。</w:t>
            </w:r>
          </w:p>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GB"/>
              </w:rPr>
              <w:t>运行控制情况：</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办公过程注意节约用电，做到人走灯灭，电脑长时间不用时关机，下班前要关闭电源；</w:t>
            </w:r>
          </w:p>
          <w:p>
            <w:pPr>
              <w:rPr>
                <w:rFonts w:hint="eastAsia" w:ascii="楷体" w:hAnsi="楷体" w:eastAsia="楷体" w:cs="Times New Roman"/>
                <w:bCs/>
                <w:szCs w:val="21"/>
                <w:lang w:val="en-GB"/>
              </w:rPr>
            </w:pPr>
            <w:r>
              <w:rPr>
                <w:rFonts w:hint="eastAsia" w:ascii="楷体" w:hAnsi="楷体" w:eastAsia="楷体" w:cs="Times New Roman"/>
                <w:bCs/>
                <w:szCs w:val="21"/>
              </w:rPr>
              <w:t>■办公过程使用的电器如：空调、电脑、灯具均符合安全设计要求，使用过程注意安全，预防触电，工作时间平均每天8小时；</w:t>
            </w:r>
          </w:p>
          <w:p>
            <w:pPr>
              <w:rPr>
                <w:rFonts w:hint="eastAsia" w:ascii="楷体" w:hAnsi="楷体" w:eastAsia="楷体" w:cs="Times New Roman"/>
                <w:bCs/>
                <w:szCs w:val="21"/>
                <w:lang w:val="en-GB"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劳保</w:t>
            </w:r>
            <w:r>
              <w:rPr>
                <w:rFonts w:hint="eastAsia" w:ascii="楷体" w:hAnsi="楷体" w:eastAsia="楷体" w:cs="Times New Roman"/>
                <w:bCs/>
                <w:szCs w:val="21"/>
                <w:lang w:val="en-GB"/>
              </w:rPr>
              <w:t>用品按要求由</w:t>
            </w:r>
            <w:r>
              <w:rPr>
                <w:rFonts w:hint="eastAsia" w:ascii="楷体" w:hAnsi="楷体" w:eastAsia="楷体" w:cs="Times New Roman"/>
                <w:bCs/>
                <w:szCs w:val="21"/>
                <w:lang w:eastAsia="zh-CN"/>
              </w:rPr>
              <w:t>综合部</w:t>
            </w:r>
            <w:r>
              <w:rPr>
                <w:rFonts w:hint="eastAsia" w:ascii="楷体" w:hAnsi="楷体" w:eastAsia="楷体" w:cs="Times New Roman"/>
                <w:bCs/>
                <w:szCs w:val="21"/>
                <w:lang w:val="en-GB"/>
              </w:rPr>
              <w:t>负责发放，作好记录；</w:t>
            </w:r>
            <w:r>
              <w:rPr>
                <w:rFonts w:hint="eastAsia" w:ascii="楷体" w:hAnsi="楷体" w:eastAsia="楷体" w:cs="Times New Roman"/>
                <w:bCs/>
                <w:szCs w:val="21"/>
              </w:rPr>
              <w:t>主要劳保用品为：线手套、口罩</w:t>
            </w:r>
            <w:r>
              <w:rPr>
                <w:rFonts w:hint="eastAsia" w:ascii="楷体" w:hAnsi="楷体" w:eastAsia="楷体" w:cs="Times New Roman"/>
                <w:bCs/>
                <w:szCs w:val="21"/>
                <w:lang w:val="en-US" w:eastAsia="zh-CN"/>
              </w:rPr>
              <w:t>等</w:t>
            </w:r>
            <w:r>
              <w:rPr>
                <w:rFonts w:hint="eastAsia" w:ascii="楷体" w:hAnsi="楷体" w:eastAsia="楷体" w:cs="Times New Roman"/>
                <w:bCs/>
                <w:szCs w:val="21"/>
              </w:rPr>
              <w:t>，记录了发放时间、领用人等</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相关方施加影响：公司能够控制或能够施加影响的相关方有</w:t>
            </w:r>
            <w:r>
              <w:rPr>
                <w:rFonts w:hint="eastAsia" w:ascii="楷体" w:hAnsi="楷体" w:eastAsia="楷体" w:cs="Times New Roman"/>
                <w:bCs/>
                <w:szCs w:val="21"/>
                <w:lang w:val="en-US" w:eastAsia="zh-CN"/>
              </w:rPr>
              <w:t>与企业合作的</w:t>
            </w:r>
            <w:r>
              <w:rPr>
                <w:rFonts w:hint="eastAsia" w:ascii="楷体" w:hAnsi="楷体" w:eastAsia="楷体" w:cs="Times New Roman"/>
                <w:bCs/>
                <w:szCs w:val="21"/>
                <w:lang w:val="en-GB"/>
              </w:rPr>
              <w:t>商户、固体废弃物处理等。提供了“致相关方的公开信”</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并跟部分需要再厂区内活动的相关方签订安全管理协议</w:t>
            </w:r>
            <w:r>
              <w:rPr>
                <w:rFonts w:hint="eastAsia" w:ascii="楷体" w:hAnsi="楷体" w:eastAsia="楷体" w:cs="Times New Roman"/>
                <w:bCs/>
                <w:szCs w:val="21"/>
                <w:lang w:val="en-GB"/>
              </w:rPr>
              <w:t>，将公司关于采购物资、固体废弃物处理等方面环境控制要求发放到了周边商户，督促影响各相关方按照环境管理体系要求对环境施加影响。</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公司办公产生的废硒鼓、废墨盒由供应方公司回收；</w:t>
            </w:r>
          </w:p>
          <w:p>
            <w:pPr>
              <w:rPr>
                <w:rFonts w:hint="eastAsia" w:ascii="楷体" w:hAnsi="楷体" w:eastAsia="楷体" w:cs="Times New Roman"/>
                <w:bCs/>
                <w:szCs w:val="21"/>
                <w:lang w:eastAsia="zh-CN"/>
              </w:rPr>
            </w:pPr>
            <w:r>
              <w:rPr>
                <w:rFonts w:hint="eastAsia" w:ascii="楷体" w:hAnsi="楷体" w:eastAsia="楷体" w:cs="Times New Roman"/>
                <w:bCs/>
                <w:szCs w:val="21"/>
                <w:lang w:eastAsia="zh-CN"/>
              </w:rPr>
              <w:drawing>
                <wp:anchor distT="0" distB="0" distL="114300" distR="114300" simplePos="0" relativeHeight="251661312" behindDoc="1" locked="0" layoutInCell="1" allowOverlap="1">
                  <wp:simplePos x="0" y="0"/>
                  <wp:positionH relativeFrom="column">
                    <wp:posOffset>3611880</wp:posOffset>
                  </wp:positionH>
                  <wp:positionV relativeFrom="paragraph">
                    <wp:posOffset>86995</wp:posOffset>
                  </wp:positionV>
                  <wp:extent cx="2920365" cy="2075180"/>
                  <wp:effectExtent l="0" t="0" r="635" b="7620"/>
                  <wp:wrapTight wrapText="bothSides">
                    <wp:wrapPolygon>
                      <wp:start x="0" y="0"/>
                      <wp:lineTo x="0" y="21415"/>
                      <wp:lineTo x="21511" y="21415"/>
                      <wp:lineTo x="21511" y="0"/>
                      <wp:lineTo x="0" y="0"/>
                    </wp:wrapPolygon>
                  </wp:wrapTight>
                  <wp:docPr id="2" name="图片 2" descr="cd2be51f9183001588a54f37439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2be51f9183001588a54f374392600"/>
                          <pic:cNvPicPr>
                            <a:picLocks noChangeAspect="1"/>
                          </pic:cNvPicPr>
                        </pic:nvPicPr>
                        <pic:blipFill>
                          <a:blip r:embed="rId8"/>
                          <a:srcRect l="10492" t="11102" r="7666" b="3403"/>
                          <a:stretch>
                            <a:fillRect/>
                          </a:stretch>
                        </pic:blipFill>
                        <pic:spPr>
                          <a:xfrm>
                            <a:off x="0" y="0"/>
                            <a:ext cx="2920365" cy="2075180"/>
                          </a:xfrm>
                          <a:prstGeom prst="rect">
                            <a:avLst/>
                          </a:prstGeom>
                        </pic:spPr>
                      </pic:pic>
                    </a:graphicData>
                  </a:graphic>
                </wp:anchor>
              </w:drawing>
            </w:r>
            <w:r>
              <w:rPr>
                <w:rFonts w:hint="eastAsia" w:ascii="楷体" w:hAnsi="楷体" w:eastAsia="楷体" w:cs="Times New Roman"/>
                <w:bCs/>
                <w:szCs w:val="21"/>
              </w:rPr>
              <w:t>■</w:t>
            </w:r>
            <w:r>
              <w:rPr>
                <w:rFonts w:hint="eastAsia" w:ascii="楷体" w:hAnsi="楷体" w:eastAsia="楷体" w:cs="Times New Roman"/>
                <w:bCs/>
                <w:szCs w:val="21"/>
                <w:lang w:eastAsia="zh-CN"/>
              </w:rPr>
              <w:t>综合部</w:t>
            </w:r>
            <w:r>
              <w:rPr>
                <w:rFonts w:hint="eastAsia" w:ascii="楷体" w:hAnsi="楷体" w:eastAsia="楷体" w:cs="Times New Roman"/>
                <w:bCs/>
                <w:szCs w:val="21"/>
                <w:lang w:val="en-GB"/>
              </w:rPr>
              <w:t>每天巡视现场，对环境安全事宜进行检查，发现问题当即纠正；每月进行检查统计分析</w:t>
            </w:r>
          </w:p>
          <w:p>
            <w:pPr>
              <w:rPr>
                <w:rFonts w:hint="eastAsia" w:ascii="楷体" w:hAnsi="楷体" w:eastAsia="楷体" w:cs="Times New Roman"/>
                <w:bCs/>
                <w:szCs w:val="21"/>
              </w:rPr>
            </w:pPr>
            <w:r>
              <w:rPr>
                <w:rFonts w:hint="eastAsia" w:ascii="楷体" w:hAnsi="楷体" w:eastAsia="楷体" w:cs="Times New Roman"/>
                <w:bCs/>
                <w:szCs w:val="21"/>
              </w:rPr>
              <w:t>■公司为员工缴纳了工伤保险，提供了缴纳保险的证据。</w:t>
            </w:r>
          </w:p>
          <w:p>
            <w:pPr>
              <w:rPr>
                <w:rFonts w:hint="eastAsia" w:ascii="楷体" w:hAnsi="楷体" w:eastAsia="楷体" w:cs="Times New Roman"/>
                <w:bCs/>
                <w:szCs w:val="21"/>
              </w:rPr>
            </w:pPr>
            <w:r>
              <w:rPr>
                <w:rFonts w:hint="eastAsia" w:ascii="楷体" w:hAnsi="楷体" w:eastAsia="楷体" w:cs="Times New Roman"/>
                <w:bCs/>
                <w:szCs w:val="21"/>
              </w:rPr>
              <w:t>■办公区固废；现在分类集中存放，及时处理，防止意外火灾。</w:t>
            </w:r>
          </w:p>
          <w:p>
            <w:pPr>
              <w:rPr>
                <w:rFonts w:hint="eastAsia" w:ascii="楷体" w:hAnsi="楷体" w:eastAsia="楷体" w:cs="Times New Roman"/>
                <w:bCs/>
                <w:szCs w:val="21"/>
              </w:rPr>
            </w:pPr>
            <w:r>
              <w:rPr>
                <w:rFonts w:hint="eastAsia" w:ascii="楷体" w:hAnsi="楷体" w:eastAsia="楷体" w:cs="Times New Roman"/>
                <w:bCs/>
                <w:szCs w:val="21"/>
              </w:rPr>
              <w:t>■驾驶员要求遵守道路交通安全法，不违章驾车，驾驶证和车辆定期年审，确保行车安全；</w:t>
            </w:r>
          </w:p>
          <w:p>
            <w:pPr>
              <w:rPr>
                <w:rFonts w:hint="eastAsia" w:ascii="楷体" w:hAnsi="楷体" w:eastAsia="楷体" w:cs="Times New Roman"/>
                <w:bCs/>
                <w:szCs w:val="21"/>
              </w:rPr>
            </w:pPr>
            <w:r>
              <w:rPr>
                <w:rFonts w:hint="eastAsia" w:ascii="楷体" w:hAnsi="楷体" w:eastAsia="楷体" w:cs="Times New Roman"/>
                <w:bCs/>
                <w:szCs w:val="21"/>
              </w:rPr>
              <w:t>■现场查看办公区域配备有符合要求的灭火器等，</w:t>
            </w:r>
            <w:r>
              <w:rPr>
                <w:rFonts w:hint="eastAsia" w:ascii="楷体" w:hAnsi="楷体" w:eastAsia="楷体" w:cs="Times New Roman"/>
                <w:bCs/>
                <w:szCs w:val="21"/>
                <w:lang w:eastAsia="zh-CN"/>
              </w:rPr>
              <w:t>综合部</w:t>
            </w:r>
            <w:r>
              <w:rPr>
                <w:rFonts w:hint="eastAsia" w:ascii="楷体" w:hAnsi="楷体" w:eastAsia="楷体" w:cs="Times New Roman"/>
                <w:bCs/>
                <w:szCs w:val="21"/>
              </w:rPr>
              <w:t>设备、电器状态良好，无安全隐患。</w:t>
            </w:r>
          </w:p>
          <w:p>
            <w:pPr>
              <w:rPr>
                <w:rFonts w:hint="eastAsia" w:ascii="楷体" w:hAnsi="楷体" w:eastAsia="楷体" w:cs="Times New Roman"/>
                <w:bCs/>
                <w:szCs w:val="21"/>
              </w:rPr>
            </w:pPr>
            <w:r>
              <w:rPr>
                <w:rFonts w:hint="eastAsia" w:ascii="楷体" w:hAnsi="楷体" w:eastAsia="楷体" w:cs="Times New Roman"/>
                <w:bCs/>
                <w:szCs w:val="21"/>
              </w:rPr>
              <w:t>■摔倒：地面及时清理和清洁；</w:t>
            </w:r>
            <w:r>
              <w:rPr>
                <w:rFonts w:hint="eastAsia" w:ascii="楷体" w:hAnsi="楷体" w:eastAsia="楷体" w:cs="Times New Roman"/>
                <w:bCs/>
                <w:szCs w:val="21"/>
                <w:lang w:eastAsia="zh-CN"/>
              </w:rPr>
              <w:t>悬挂警示标志；</w:t>
            </w:r>
          </w:p>
          <w:p>
            <w:pPr>
              <w:rPr>
                <w:rFonts w:hint="eastAsia" w:ascii="楷体" w:hAnsi="楷体" w:eastAsia="楷体" w:cs="Times New Roman"/>
                <w:bCs/>
                <w:szCs w:val="21"/>
              </w:rPr>
            </w:pPr>
            <w:r>
              <w:rPr>
                <w:rFonts w:hint="eastAsia" w:ascii="楷体" w:hAnsi="楷体" w:eastAsia="楷体" w:cs="Times New Roman"/>
                <w:bCs/>
                <w:szCs w:val="21"/>
              </w:rPr>
              <w:t>■触电：有过流保护器；全公司使用220V的电压；</w:t>
            </w:r>
            <w:r>
              <w:rPr>
                <w:rFonts w:hint="eastAsia" w:ascii="楷体" w:hAnsi="楷体" w:eastAsia="楷体" w:cs="Times New Roman"/>
                <w:bCs/>
                <w:szCs w:val="21"/>
                <w:lang w:eastAsia="zh-CN"/>
              </w:rPr>
              <w:t>悬挂警示标志；应急救援</w:t>
            </w:r>
            <w:r>
              <w:rPr>
                <w:rFonts w:hint="eastAsia" w:ascii="楷体" w:hAnsi="楷体" w:eastAsia="楷体" w:cs="Times New Roman"/>
                <w:bCs/>
                <w:szCs w:val="21"/>
              </w:rPr>
              <w:t>；</w:t>
            </w:r>
          </w:p>
          <w:p>
            <w:pPr>
              <w:rPr>
                <w:rFonts w:hint="eastAsia" w:ascii="楷体" w:hAnsi="楷体" w:eastAsia="楷体" w:cs="Times New Roman"/>
                <w:bCs/>
                <w:szCs w:val="21"/>
              </w:rPr>
            </w:pPr>
            <w:r>
              <w:rPr>
                <w:rFonts w:hint="eastAsia" w:ascii="楷体" w:hAnsi="楷体" w:eastAsia="楷体" w:cs="Times New Roman"/>
                <w:bCs/>
                <w:szCs w:val="21"/>
              </w:rPr>
              <w:t>■消防：消防栓、灭火器（干粉）；</w:t>
            </w:r>
            <w:r>
              <w:rPr>
                <w:rFonts w:hint="eastAsia" w:ascii="楷体" w:hAnsi="楷体" w:eastAsia="楷体" w:cs="Times New Roman"/>
                <w:bCs/>
                <w:szCs w:val="21"/>
                <w:lang w:eastAsia="zh-CN"/>
              </w:rPr>
              <w:t>定期检查；及时更换</w:t>
            </w:r>
          </w:p>
          <w:p>
            <w:pPr>
              <w:rPr>
                <w:rFonts w:hint="eastAsia" w:ascii="楷体" w:hAnsi="楷体" w:eastAsia="楷体" w:cs="Times New Roman"/>
                <w:bCs/>
                <w:szCs w:val="21"/>
                <w:lang w:val="en-US" w:eastAsia="zh-CN"/>
              </w:rPr>
            </w:pPr>
            <w:r>
              <w:rPr>
                <w:rFonts w:hint="eastAsia" w:ascii="楷体" w:hAnsi="楷体" w:eastAsia="楷体" w:cs="Times New Roman"/>
                <w:bCs/>
                <w:szCs w:val="21"/>
              </w:rPr>
              <w:t xml:space="preserve">■ </w:t>
            </w:r>
            <w:r>
              <w:rPr>
                <w:rFonts w:hint="eastAsia" w:ascii="楷体" w:hAnsi="楷体" w:eastAsia="楷体" w:cs="Times New Roman"/>
                <w:bCs/>
                <w:szCs w:val="21"/>
                <w:lang w:val="en-US" w:eastAsia="zh-CN"/>
              </w:rPr>
              <w:t>供《危废处置协议书》，</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处置方：南京乾鼎长环保能源发展有限公司，危废代码/名称：900-041-49/废活性炭、900-252-12/漆渣，有效期：2022-10-14</w:t>
            </w:r>
            <w:r>
              <w:rPr>
                <w:rFonts w:hint="eastAsia" w:ascii="楷体" w:hAnsi="楷体" w:eastAsia="楷体" w:cs="Times New Roman"/>
                <w:bCs/>
                <w:szCs w:val="21"/>
              </w:rPr>
              <w:t>～</w:t>
            </w:r>
            <w:r>
              <w:rPr>
                <w:rFonts w:hint="eastAsia" w:ascii="楷体" w:hAnsi="楷体" w:eastAsia="楷体" w:cs="Times New Roman"/>
                <w:bCs/>
                <w:szCs w:val="21"/>
                <w:lang w:val="en-US" w:eastAsia="zh-CN"/>
              </w:rPr>
              <w:t>2023-10-13。提供转移清单，接收时间：2022-8-19，处置单位接收人签字签章明确，详见下图</w:t>
            </w:r>
          </w:p>
          <w:p>
            <w:pPr>
              <w:rPr>
                <w:rFonts w:hint="eastAsia" w:ascii="楷体" w:hAnsi="楷体" w:eastAsia="楷体" w:cs="Times New Roman"/>
                <w:bCs/>
                <w:szCs w:val="21"/>
                <w:lang w:eastAsia="zh-CN"/>
              </w:rPr>
            </w:pPr>
            <w:r>
              <w:rPr>
                <w:rFonts w:hint="eastAsia" w:ascii="楷体" w:hAnsi="楷体" w:eastAsia="楷体" w:cs="Times New Roman"/>
                <w:bCs/>
                <w:szCs w:val="21"/>
                <w:lang w:eastAsia="zh-CN"/>
              </w:rPr>
              <w:drawing>
                <wp:inline distT="0" distB="0" distL="114300" distR="114300">
                  <wp:extent cx="2135505" cy="3021965"/>
                  <wp:effectExtent l="0" t="0" r="10795" b="635"/>
                  <wp:docPr id="3" name="图片 3" descr="0a8a90a217bc0294ce51dc74fad7e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a8a90a217bc0294ce51dc74fad7e4b"/>
                          <pic:cNvPicPr>
                            <a:picLocks noChangeAspect="1"/>
                          </pic:cNvPicPr>
                        </pic:nvPicPr>
                        <pic:blipFill>
                          <a:blip r:embed="rId9"/>
                          <a:srcRect t="9734" r="13470" b="7020"/>
                          <a:stretch>
                            <a:fillRect/>
                          </a:stretch>
                        </pic:blipFill>
                        <pic:spPr>
                          <a:xfrm>
                            <a:off x="0" y="0"/>
                            <a:ext cx="2135505" cy="3021965"/>
                          </a:xfrm>
                          <a:prstGeom prst="rect">
                            <a:avLst/>
                          </a:prstGeom>
                        </pic:spPr>
                      </pic:pic>
                    </a:graphicData>
                  </a:graphic>
                </wp:inline>
              </w:drawing>
            </w:r>
            <w:r>
              <w:rPr>
                <w:rFonts w:hint="eastAsia"/>
                <w:lang w:eastAsia="zh-CN"/>
              </w:rPr>
              <w:drawing>
                <wp:inline distT="0" distB="0" distL="114300" distR="114300">
                  <wp:extent cx="2134870" cy="2867660"/>
                  <wp:effectExtent l="0" t="0" r="11430" b="2540"/>
                  <wp:docPr id="5" name="图片 5" descr="126c2fb4f081bcb316601144b9f44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6c2fb4f081bcb316601144b9f447b"/>
                          <pic:cNvPicPr>
                            <a:picLocks noChangeAspect="1"/>
                          </pic:cNvPicPr>
                        </pic:nvPicPr>
                        <pic:blipFill>
                          <a:blip r:embed="rId10"/>
                          <a:srcRect t="10169" r="8217" b="6012"/>
                          <a:stretch>
                            <a:fillRect/>
                          </a:stretch>
                        </pic:blipFill>
                        <pic:spPr>
                          <a:xfrm>
                            <a:off x="0" y="0"/>
                            <a:ext cx="2134870" cy="2867660"/>
                          </a:xfrm>
                          <a:prstGeom prst="rect">
                            <a:avLst/>
                          </a:prstGeom>
                        </pic:spPr>
                      </pic:pic>
                    </a:graphicData>
                  </a:graphic>
                </wp:inline>
              </w:drawing>
            </w:r>
          </w:p>
          <w:p>
            <w:pPr>
              <w:pStyle w:val="2"/>
              <w:rPr>
                <w:rFonts w:hint="eastAsia"/>
                <w:lang w:eastAsia="zh-CN"/>
              </w:rPr>
            </w:pPr>
            <w:r>
              <w:rPr>
                <w:rFonts w:hint="eastAsia" w:ascii="楷体" w:hAnsi="楷体" w:eastAsia="楷体" w:cs="Times New Roman"/>
                <w:bCs/>
                <w:szCs w:val="21"/>
                <w:lang w:eastAsia="zh-CN"/>
              </w:rPr>
              <w:drawing>
                <wp:inline distT="0" distB="0" distL="114300" distR="114300">
                  <wp:extent cx="3312160" cy="2090420"/>
                  <wp:effectExtent l="0" t="0" r="2540" b="5080"/>
                  <wp:docPr id="4" name="图片 4" descr="6082d8510c20f607ba3c8d07945a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082d8510c20f607ba3c8d07945a764"/>
                          <pic:cNvPicPr>
                            <a:picLocks noChangeAspect="1"/>
                          </pic:cNvPicPr>
                        </pic:nvPicPr>
                        <pic:blipFill>
                          <a:blip r:embed="rId11"/>
                          <a:srcRect t="8674" b="7222"/>
                          <a:stretch>
                            <a:fillRect/>
                          </a:stretch>
                        </pic:blipFill>
                        <pic:spPr>
                          <a:xfrm rot="10800000">
                            <a:off x="0" y="0"/>
                            <a:ext cx="3312160" cy="2090420"/>
                          </a:xfrm>
                          <a:prstGeom prst="rect">
                            <a:avLst/>
                          </a:prstGeom>
                        </pic:spPr>
                      </pic:pic>
                    </a:graphicData>
                  </a:graphic>
                </wp:inline>
              </w:drawing>
            </w:r>
            <w:r>
              <w:rPr>
                <w:rFonts w:hint="eastAsia"/>
                <w:lang w:eastAsia="zh-CN"/>
              </w:rPr>
              <w:drawing>
                <wp:inline distT="0" distB="0" distL="114300" distR="114300">
                  <wp:extent cx="2513330" cy="2369185"/>
                  <wp:effectExtent l="0" t="0" r="1270" b="5715"/>
                  <wp:docPr id="8" name="图片 8" descr="2af9e17192803b4016e3a7d2c44c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af9e17192803b4016e3a7d2c44c266"/>
                          <pic:cNvPicPr>
                            <a:picLocks noChangeAspect="1"/>
                          </pic:cNvPicPr>
                        </pic:nvPicPr>
                        <pic:blipFill>
                          <a:blip r:embed="rId12"/>
                          <a:srcRect l="14465" r="13375"/>
                          <a:stretch>
                            <a:fillRect/>
                          </a:stretch>
                        </pic:blipFill>
                        <pic:spPr>
                          <a:xfrm>
                            <a:off x="0" y="0"/>
                            <a:ext cx="2513330" cy="2369185"/>
                          </a:xfrm>
                          <a:prstGeom prst="rect">
                            <a:avLst/>
                          </a:prstGeom>
                        </pic:spPr>
                      </pic:pic>
                    </a:graphicData>
                  </a:graphic>
                </wp:inline>
              </w:drawing>
            </w:r>
          </w:p>
          <w:p>
            <w:pPr>
              <w:rPr>
                <w:rFonts w:hint="eastAsia" w:ascii="楷体" w:hAnsi="楷体" w:eastAsia="楷体" w:cs="Times New Roman"/>
                <w:bCs/>
                <w:szCs w:val="21"/>
                <w:lang w:val="en-US"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提供：</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《废水、废气、噪声环境检测报告》编号：H202201065，检定日期：2022年1月24日，检测机构：江苏省百斯特检测技术有限公司</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《工作场所职业病危害因素检测报告》编号：TJZB（2022）职检138号，检测日期：2022年8月1日，检测机构：江苏泰洁智邦检测技术有限公司</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《江宁区 环境保护现状评估报告》，日期：2016年7月，项目：工业自动控制系统装置制造，评价单位：南京普信环保股份有限公司。</w:t>
            </w:r>
          </w:p>
          <w:p>
            <w:pPr>
              <w:rPr>
                <w:rFonts w:hint="default" w:ascii="楷体" w:hAnsi="楷体" w:eastAsia="楷体" w:cs="Times New Roman"/>
                <w:bCs/>
                <w:szCs w:val="21"/>
                <w:lang w:val="en-US"/>
              </w:rPr>
            </w:pPr>
            <w:r>
              <w:rPr>
                <w:rFonts w:hint="eastAsia" w:ascii="楷体" w:hAnsi="楷体" w:eastAsia="楷体" w:cs="Times New Roman"/>
                <w:bCs/>
                <w:szCs w:val="21"/>
                <w:lang w:val="en-US" w:eastAsia="zh-CN"/>
              </w:rPr>
              <w:t>职业病健康体检于2023年1月10号完成，暂无职业病发生，详见提交证据</w:t>
            </w:r>
            <w:bookmarkStart w:id="2" w:name="_GoBack"/>
            <w:bookmarkEnd w:id="2"/>
            <w:r>
              <w:rPr>
                <w:rFonts w:hint="eastAsia" w:ascii="楷体" w:hAnsi="楷体" w:eastAsia="楷体" w:cs="Times New Roman"/>
                <w:bCs/>
                <w:szCs w:val="21"/>
                <w:lang w:val="en-US" w:eastAsia="zh-CN"/>
              </w:rPr>
              <w:t>。</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应急响应和准备</w:t>
            </w:r>
          </w:p>
        </w:tc>
        <w:tc>
          <w:tcPr>
            <w:tcW w:w="9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EO8.2</w:t>
            </w:r>
          </w:p>
        </w:tc>
        <w:tc>
          <w:tcPr>
            <w:tcW w:w="10596" w:type="dxa"/>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1、查策划有《应急准备和响应控制程序》，编制有《应急预案》。</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drawing>
                <wp:anchor distT="0" distB="0" distL="114300" distR="114300" simplePos="0" relativeHeight="251663360" behindDoc="1" locked="0" layoutInCell="1" allowOverlap="1">
                  <wp:simplePos x="0" y="0"/>
                  <wp:positionH relativeFrom="column">
                    <wp:posOffset>5135880</wp:posOffset>
                  </wp:positionH>
                  <wp:positionV relativeFrom="paragraph">
                    <wp:posOffset>9525</wp:posOffset>
                  </wp:positionV>
                  <wp:extent cx="1485265" cy="2183765"/>
                  <wp:effectExtent l="0" t="0" r="635" b="635"/>
                  <wp:wrapTight wrapText="bothSides">
                    <wp:wrapPolygon>
                      <wp:start x="0" y="0"/>
                      <wp:lineTo x="0" y="21481"/>
                      <wp:lineTo x="21425" y="21481"/>
                      <wp:lineTo x="21425" y="0"/>
                      <wp:lineTo x="0" y="0"/>
                    </wp:wrapPolygon>
                  </wp:wrapTight>
                  <wp:docPr id="7" name="图片 7" descr="e337104d59c8cbf277b8d6486c6b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337104d59c8cbf277b8d6486c6b652"/>
                          <pic:cNvPicPr>
                            <a:picLocks noChangeAspect="1"/>
                          </pic:cNvPicPr>
                        </pic:nvPicPr>
                        <pic:blipFill>
                          <a:blip r:embed="rId13"/>
                          <a:stretch>
                            <a:fillRect/>
                          </a:stretch>
                        </pic:blipFill>
                        <pic:spPr>
                          <a:xfrm>
                            <a:off x="0" y="0"/>
                            <a:ext cx="1485265" cy="2183765"/>
                          </a:xfrm>
                          <a:prstGeom prst="rect">
                            <a:avLst/>
                          </a:prstGeom>
                        </pic:spPr>
                      </pic:pic>
                    </a:graphicData>
                  </a:graphic>
                </wp:anchor>
              </w:drawing>
            </w:r>
            <w:r>
              <w:rPr>
                <w:rFonts w:hint="eastAsia" w:ascii="楷体" w:hAnsi="楷体" w:eastAsia="楷体" w:cs="Times New Roman"/>
                <w:bCs/>
                <w:szCs w:val="21"/>
                <w:lang w:val="en-US" w:eastAsia="zh-CN"/>
              </w:rPr>
              <w:t>2、应急准备工作开展以下活动：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——建立有应急组织，提供出应急组织机构图、消防队人员名单、职责权限规定等。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——配备相应的消防器材。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——进行消防常识和能力的培训、潜在的火灾爆炸的常识和能力的培训</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3、该部门介绍开展了消防器材的使用和人员紧急疏散演练活动：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提供有“火灾消防演习”。</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——演练时间：时间2022年8月16日</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——参加人员：全体</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——对消防应急预案的适用性、可操作性进行评审；符合要求。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zh-CN" w:eastAsia="zh-CN"/>
              </w:rPr>
              <w:t>现场查看，办公区域配置了灭火器，在有效期内。</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分析与评价</w:t>
            </w:r>
          </w:p>
        </w:tc>
        <w:tc>
          <w:tcPr>
            <w:tcW w:w="960" w:type="dxa"/>
          </w:tcPr>
          <w:p>
            <w:pPr>
              <w:rPr>
                <w:rFonts w:hint="eastAsia" w:ascii="楷体" w:hAnsi="楷体" w:eastAsia="楷体"/>
                <w:bCs/>
                <w:lang w:eastAsia="zh-CN"/>
              </w:rPr>
            </w:pPr>
            <w:r>
              <w:rPr>
                <w:rFonts w:hint="eastAsia" w:ascii="楷体" w:hAnsi="楷体" w:eastAsia="楷体"/>
                <w:bCs/>
                <w:lang w:val="en-US" w:eastAsia="zh-CN"/>
              </w:rPr>
              <w:t xml:space="preserve"> EO</w:t>
            </w:r>
            <w:r>
              <w:rPr>
                <w:rFonts w:hint="eastAsia" w:ascii="楷体" w:hAnsi="楷体" w:eastAsia="楷体"/>
                <w:bCs/>
              </w:rPr>
              <w:t>9.1.</w:t>
            </w:r>
            <w:r>
              <w:rPr>
                <w:rFonts w:hint="eastAsia" w:ascii="楷体" w:hAnsi="楷体" w:eastAsia="楷体"/>
                <w:bCs/>
                <w:lang w:val="en-US" w:eastAsia="zh-CN"/>
              </w:rPr>
              <w:t>1</w:t>
            </w:r>
          </w:p>
        </w:tc>
        <w:tc>
          <w:tcPr>
            <w:tcW w:w="10596" w:type="dxa"/>
          </w:tcPr>
          <w:p>
            <w:pPr>
              <w:rPr>
                <w:rFonts w:ascii="楷体" w:hAnsi="楷体" w:eastAsia="楷体"/>
                <w:bCs/>
              </w:rPr>
            </w:pPr>
            <w:r>
              <w:rPr>
                <w:rFonts w:hint="eastAsia" w:ascii="楷体" w:hAnsi="楷体" w:eastAsia="楷体"/>
              </w:rPr>
              <w:sym w:font="Wingdings 2" w:char="F098"/>
            </w:r>
            <w:r>
              <w:rPr>
                <w:rFonts w:hint="eastAsia" w:ascii="楷体" w:hAnsi="楷体" w:eastAsia="楷体"/>
                <w:bCs/>
              </w:rPr>
              <w:t>建立《</w:t>
            </w:r>
            <w:r>
              <w:rPr>
                <w:rFonts w:hint="eastAsia" w:ascii="楷体" w:hAnsi="楷体" w:eastAsia="楷体"/>
                <w:bCs/>
                <w:lang w:eastAsia="zh-CN"/>
              </w:rPr>
              <w:t>环境安全运行控制程序</w:t>
            </w:r>
            <w:r>
              <w:rPr>
                <w:rFonts w:hint="eastAsia" w:ascii="楷体" w:hAnsi="楷体" w:eastAsia="楷体"/>
                <w:bCs/>
              </w:rPr>
              <w:t>》《绩效监视和测量控制程序》对信息进行分析处理。</w:t>
            </w:r>
          </w:p>
          <w:p>
            <w:pPr>
              <w:rPr>
                <w:rFonts w:ascii="楷体" w:hAnsi="楷体" w:eastAsia="楷体"/>
              </w:rPr>
            </w:pPr>
            <w:r>
              <w:rPr>
                <w:rFonts w:hint="eastAsia" w:ascii="楷体" w:hAnsi="楷体" w:eastAsia="楷体"/>
              </w:rPr>
              <w:sym w:font="Wingdings 2" w:char="F098"/>
            </w:r>
            <w:r>
              <w:rPr>
                <w:rFonts w:hint="eastAsia" w:ascii="楷体" w:hAnsi="楷体" w:eastAsia="楷体"/>
              </w:rPr>
              <w:t>查通过体系运行所进行监视和测量结果的分析评价：</w:t>
            </w:r>
          </w:p>
          <w:p>
            <w:pPr>
              <w:rPr>
                <w:rFonts w:ascii="楷体" w:hAnsi="楷体" w:eastAsia="楷体"/>
              </w:rPr>
            </w:pPr>
            <w:r>
              <w:rPr>
                <w:rFonts w:hint="eastAsia" w:ascii="楷体" w:hAnsi="楷体" w:eastAsia="楷体"/>
                <w:lang w:val="en-US" w:eastAsia="zh-CN"/>
              </w:rPr>
              <w:t>1</w:t>
            </w:r>
            <w:r>
              <w:rPr>
                <w:rFonts w:hint="eastAsia" w:ascii="楷体" w:hAnsi="楷体" w:eastAsia="楷体"/>
              </w:rPr>
              <w:t>、查目标统计表，均满足策划的要求。</w:t>
            </w:r>
          </w:p>
          <w:p>
            <w:pPr>
              <w:rPr>
                <w:rFonts w:ascii="楷体" w:hAnsi="楷体" w:eastAsia="楷体"/>
              </w:rPr>
            </w:pPr>
            <w:r>
              <w:rPr>
                <w:rFonts w:hint="eastAsia" w:ascii="楷体" w:hAnsi="楷体" w:eastAsia="楷体"/>
                <w:lang w:val="en-US" w:eastAsia="zh-CN"/>
              </w:rPr>
              <w:t>2</w:t>
            </w:r>
            <w:r>
              <w:rPr>
                <w:rFonts w:hint="eastAsia" w:ascii="楷体" w:hAnsi="楷体" w:eastAsia="楷体"/>
              </w:rPr>
              <w:t>、针对识别出的风险和机遇采取了相应的措施；优选供应商，拓展销售渠道，此项措施正在组织实施中。</w:t>
            </w:r>
          </w:p>
          <w:p>
            <w:pPr>
              <w:rPr>
                <w:rFonts w:hint="eastAsia" w:ascii="楷体" w:hAnsi="楷体" w:eastAsia="楷体"/>
              </w:rPr>
            </w:pPr>
            <w:r>
              <w:rPr>
                <w:rFonts w:hint="eastAsia" w:ascii="楷体" w:hAnsi="楷体" w:eastAsia="楷体"/>
                <w:lang w:val="en-US" w:eastAsia="zh-CN"/>
              </w:rPr>
              <w:t>3</w:t>
            </w:r>
            <w:r>
              <w:rPr>
                <w:rFonts w:hint="eastAsia" w:ascii="楷体" w:hAnsi="楷体" w:eastAsia="楷体"/>
              </w:rPr>
              <w:t>、管理体系改进的需求：通过体系运行，产品的符合性、内审、管评的有效性及企业持续改进，不断完善各项软硬件环境，提高产品质量，满足客户需求</w:t>
            </w:r>
          </w:p>
          <w:p>
            <w:pPr>
              <w:rPr>
                <w:rFonts w:hint="eastAsia" w:ascii="楷体" w:hAnsi="楷体" w:eastAsia="楷体" w:cs="Times New Roman"/>
                <w:bCs/>
                <w:szCs w:val="21"/>
                <w:lang w:eastAsia="zh-CN"/>
              </w:rPr>
            </w:pPr>
            <w:r>
              <w:rPr>
                <w:rFonts w:hint="eastAsia" w:ascii="楷体" w:hAnsi="楷体" w:eastAsia="楷体" w:cs="Times New Roman"/>
                <w:bCs/>
                <w:szCs w:val="21"/>
                <w:lang w:val="en-US" w:eastAsia="zh-CN"/>
              </w:rPr>
              <w:t>4、</w:t>
            </w:r>
            <w:r>
              <w:rPr>
                <w:rFonts w:hint="eastAsia" w:ascii="楷体" w:hAnsi="楷体" w:eastAsia="楷体" w:cs="Times New Roman"/>
                <w:bCs/>
                <w:szCs w:val="21"/>
                <w:lang w:eastAsia="zh-CN"/>
              </w:rPr>
              <w:t>综合部</w:t>
            </w:r>
            <w:r>
              <w:rPr>
                <w:rFonts w:hint="eastAsia" w:ascii="楷体" w:hAnsi="楷体" w:eastAsia="楷体" w:cs="Times New Roman"/>
                <w:bCs/>
                <w:szCs w:val="21"/>
                <w:lang w:val="en-GB"/>
              </w:rPr>
              <w:t>每天巡视现场，对环境安全事宜进行检查，发现问题当即纠正；每月进行检查统计分析</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生产安全排查记录》、《生产岗位安全检查表》</w:t>
            </w:r>
          </w:p>
          <w:p>
            <w:pPr>
              <w:rPr>
                <w:rFonts w:ascii="楷体" w:hAnsi="楷体" w:eastAsia="楷体"/>
                <w:bCs/>
              </w:rPr>
            </w:pPr>
            <w:r>
              <w:rPr>
                <w:rFonts w:hint="eastAsia" w:ascii="楷体" w:hAnsi="楷体" w:eastAsia="楷体"/>
              </w:rPr>
              <w:sym w:font="Wingdings 2" w:char="F098"/>
            </w:r>
            <w:r>
              <w:rPr>
                <w:rFonts w:hint="eastAsia" w:ascii="楷体" w:hAnsi="楷体" w:eastAsia="楷体"/>
              </w:rPr>
              <w:t>综上所述，基本符合标准要求。</w:t>
            </w:r>
            <w:r>
              <w:rPr>
                <w:rFonts w:ascii="楷体" w:hAnsi="楷体" w:eastAsia="楷体"/>
              </w:rPr>
              <w:t xml:space="preserve"> </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ascii="楷体" w:hAnsi="楷体" w:eastAsia="楷体"/>
              </w:rPr>
            </w:pPr>
            <w:r>
              <w:rPr>
                <w:rFonts w:hint="eastAsia" w:ascii="楷体" w:hAnsi="楷体" w:eastAsia="楷体"/>
                <w:bCs/>
              </w:rPr>
              <w:t>内部审核</w:t>
            </w:r>
          </w:p>
        </w:tc>
        <w:tc>
          <w:tcPr>
            <w:tcW w:w="960" w:type="dxa"/>
          </w:tcPr>
          <w:p>
            <w:pPr>
              <w:rPr>
                <w:rFonts w:ascii="楷体" w:hAnsi="楷体" w:eastAsia="楷体"/>
                <w:b/>
                <w:bCs/>
              </w:rPr>
            </w:pPr>
            <w:r>
              <w:rPr>
                <w:rFonts w:hint="eastAsia" w:ascii="楷体" w:hAnsi="楷体" w:eastAsia="楷体"/>
                <w:b/>
                <w:bCs/>
                <w:lang w:val="en-US" w:eastAsia="zh-CN"/>
              </w:rPr>
              <w:t xml:space="preserve"> EO</w:t>
            </w:r>
            <w:r>
              <w:rPr>
                <w:rFonts w:hint="eastAsia" w:ascii="楷体" w:hAnsi="楷体" w:eastAsia="楷体"/>
                <w:b/>
                <w:bCs/>
              </w:rPr>
              <w:t>9.2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编制《</w:t>
            </w:r>
            <w:r>
              <w:rPr>
                <w:rFonts w:hint="eastAsia" w:ascii="楷体" w:hAnsi="楷体" w:eastAsia="楷体"/>
                <w:lang w:val="zh-CN"/>
              </w:rPr>
              <w:t>内部审核控制程序</w:t>
            </w:r>
            <w:r>
              <w:rPr>
                <w:rFonts w:hint="eastAsia" w:ascii="楷体" w:hAnsi="楷体" w:eastAsia="楷体"/>
              </w:rPr>
              <w:t>》，基本符合标准要求。</w:t>
            </w:r>
          </w:p>
          <w:p>
            <w:pPr>
              <w:rPr>
                <w:rFonts w:ascii="楷体" w:hAnsi="楷体" w:eastAsia="楷体"/>
              </w:rPr>
            </w:pPr>
            <w:r>
              <w:rPr>
                <w:rFonts w:hint="eastAsia" w:ascii="楷体" w:hAnsi="楷体" w:eastAsia="楷体"/>
              </w:rPr>
              <w:t>经查问：总经理、管代、各部门主管均经培训并参加了内部审核。</w:t>
            </w:r>
          </w:p>
          <w:p>
            <w:pPr>
              <w:rPr>
                <w:rFonts w:ascii="楷体" w:hAnsi="楷体" w:eastAsia="楷体"/>
              </w:rPr>
            </w:pP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年</w:t>
            </w:r>
            <w:r>
              <w:rPr>
                <w:rFonts w:hint="eastAsia" w:ascii="楷体" w:hAnsi="楷体" w:eastAsia="楷体"/>
                <w:lang w:val="en-US" w:eastAsia="zh-CN"/>
              </w:rPr>
              <w:t>12</w:t>
            </w:r>
            <w:r>
              <w:rPr>
                <w:rFonts w:hint="eastAsia" w:ascii="楷体" w:hAnsi="楷体" w:eastAsia="楷体"/>
              </w:rPr>
              <w:t>月</w:t>
            </w:r>
            <w:r>
              <w:rPr>
                <w:rFonts w:hint="eastAsia" w:ascii="楷体" w:hAnsi="楷体" w:eastAsia="楷体"/>
                <w:lang w:val="en-US" w:eastAsia="zh-CN"/>
              </w:rPr>
              <w:t>6-7</w:t>
            </w:r>
            <w:r>
              <w:rPr>
                <w:rFonts w:hint="eastAsia" w:ascii="楷体" w:hAnsi="楷体" w:eastAsia="楷体"/>
              </w:rPr>
              <w:t>日开展了管理体系内部审核活动，并提供有以下内审的资料：</w:t>
            </w:r>
          </w:p>
          <w:p>
            <w:pPr>
              <w:rPr>
                <w:rFonts w:ascii="楷体" w:hAnsi="楷体" w:eastAsia="楷体"/>
              </w:rPr>
            </w:pPr>
            <w:r>
              <w:rPr>
                <w:rFonts w:hint="eastAsia" w:ascii="楷体" w:hAnsi="楷体" w:eastAsia="楷体"/>
              </w:rPr>
              <w:t>——《审核实施计划》，批准：</w:t>
            </w:r>
            <w:r>
              <w:rPr>
                <w:rFonts w:hint="eastAsia" w:ascii="楷体" w:hAnsi="楷体" w:eastAsia="楷体"/>
                <w:lang w:val="en-US" w:eastAsia="zh-CN"/>
              </w:rPr>
              <w:t>李中</w:t>
            </w:r>
            <w:r>
              <w:rPr>
                <w:rFonts w:hint="eastAsia" w:ascii="楷体" w:hAnsi="楷体" w:eastAsia="楷体"/>
              </w:rPr>
              <w:t>。计划中规定审核的目的、依据、范围、时间、审核安排；审核组成员。</w:t>
            </w:r>
          </w:p>
          <w:p>
            <w:pPr>
              <w:rPr>
                <w:rFonts w:ascii="楷体" w:hAnsi="楷体" w:eastAsia="楷体"/>
              </w:rPr>
            </w:pPr>
            <w:r>
              <w:rPr>
                <w:rFonts w:hint="eastAsia" w:ascii="楷体" w:hAnsi="楷体" w:eastAsia="楷体"/>
              </w:rPr>
              <w:t>计划中没有漏标准条款、没有遗漏体系覆盖的部门和场所，内审员没有审核自己的工作。</w:t>
            </w:r>
          </w:p>
          <w:p>
            <w:pPr>
              <w:rPr>
                <w:rFonts w:ascii="楷体" w:hAnsi="楷体" w:eastAsia="楷体"/>
              </w:rPr>
            </w:pPr>
            <w:r>
              <w:rPr>
                <w:rFonts w:hint="eastAsia" w:ascii="楷体" w:hAnsi="楷体" w:eastAsia="楷体"/>
                <w:bCs/>
                <w:lang w:eastAsia="zh-CN"/>
              </w:rPr>
              <w:drawing>
                <wp:anchor distT="0" distB="0" distL="114300" distR="114300" simplePos="0" relativeHeight="251664384" behindDoc="1" locked="0" layoutInCell="1" allowOverlap="1">
                  <wp:simplePos x="0" y="0"/>
                  <wp:positionH relativeFrom="column">
                    <wp:posOffset>4023360</wp:posOffset>
                  </wp:positionH>
                  <wp:positionV relativeFrom="paragraph">
                    <wp:posOffset>170815</wp:posOffset>
                  </wp:positionV>
                  <wp:extent cx="2557780" cy="1922780"/>
                  <wp:effectExtent l="0" t="0" r="7620" b="7620"/>
                  <wp:wrapTight wrapText="bothSides">
                    <wp:wrapPolygon>
                      <wp:start x="0" y="0"/>
                      <wp:lineTo x="0" y="21400"/>
                      <wp:lineTo x="21450" y="21400"/>
                      <wp:lineTo x="21450" y="0"/>
                      <wp:lineTo x="0" y="0"/>
                    </wp:wrapPolygon>
                  </wp:wrapTight>
                  <wp:docPr id="11" name="图片 11" descr="5bc384a9ca5bd65d73650d3cd81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bc384a9ca5bd65d73650d3cd812b30"/>
                          <pic:cNvPicPr>
                            <a:picLocks noChangeAspect="1"/>
                          </pic:cNvPicPr>
                        </pic:nvPicPr>
                        <pic:blipFill>
                          <a:blip r:embed="rId14"/>
                          <a:srcRect b="48866"/>
                          <a:stretch>
                            <a:fillRect/>
                          </a:stretch>
                        </pic:blipFill>
                        <pic:spPr>
                          <a:xfrm>
                            <a:off x="0" y="0"/>
                            <a:ext cx="2557780" cy="1922780"/>
                          </a:xfrm>
                          <a:prstGeom prst="rect">
                            <a:avLst/>
                          </a:prstGeom>
                        </pic:spPr>
                      </pic:pic>
                    </a:graphicData>
                  </a:graphic>
                </wp:anchor>
              </w:drawing>
            </w:r>
            <w:r>
              <w:rPr>
                <w:rFonts w:hint="eastAsia" w:ascii="楷体" w:hAnsi="楷体" w:eastAsia="楷体"/>
              </w:rPr>
              <w:t>——内审首末次会议签到（领导层、各部门负责人）；</w:t>
            </w:r>
          </w:p>
          <w:p>
            <w:pPr>
              <w:rPr>
                <w:rFonts w:ascii="楷体" w:hAnsi="楷体" w:eastAsia="楷体"/>
              </w:rPr>
            </w:pPr>
            <w:r>
              <w:rPr>
                <w:rFonts w:hint="eastAsia" w:ascii="楷体" w:hAnsi="楷体" w:eastAsia="楷体"/>
              </w:rPr>
              <w:t>——内部审核检查表，审核按计划进行，没有遗漏标准条款及体系覆盖的部门和场所，内审员没有审核自己的工作。</w:t>
            </w:r>
          </w:p>
          <w:p>
            <w:pPr>
              <w:rPr>
                <w:rFonts w:hint="eastAsia" w:ascii="楷体" w:hAnsi="楷体" w:eastAsia="楷体"/>
                <w:lang w:val="en-US" w:eastAsia="zh-CN"/>
              </w:rPr>
            </w:pPr>
            <w:r>
              <w:rPr>
                <w:rFonts w:hint="eastAsia" w:ascii="楷体" w:hAnsi="楷体" w:eastAsia="楷体"/>
              </w:rPr>
              <w:t>——本次内审发现1项不合格，在</w:t>
            </w:r>
            <w:r>
              <w:rPr>
                <w:rFonts w:hint="eastAsia" w:ascii="楷体" w:hAnsi="楷体" w:eastAsia="楷体"/>
                <w:lang w:val="en-US" w:eastAsia="zh-CN"/>
              </w:rPr>
              <w:t>生产部8.2</w:t>
            </w:r>
            <w:r>
              <w:rPr>
                <w:rFonts w:hint="eastAsia" w:ascii="楷体" w:hAnsi="楷体" w:eastAsia="楷体"/>
              </w:rPr>
              <w:t>条款，为一般不符合项</w:t>
            </w:r>
            <w:r>
              <w:rPr>
                <w:rFonts w:hint="eastAsia" w:ascii="楷体" w:hAnsi="楷体" w:eastAsia="楷体"/>
                <w:lang w:eastAsia="zh-CN"/>
              </w:rPr>
              <w:t>：没有“事故应急预案”</w:t>
            </w:r>
            <w:r>
              <w:rPr>
                <w:rFonts w:hint="eastAsia" w:ascii="楷体" w:hAnsi="楷体" w:eastAsia="楷体"/>
              </w:rPr>
              <w:t>，查看《不符合报告》，不符合事实描述清晰，不符合原因分析准确，并制定了纠正及纠正预防措施，且措施可行，并对其有效性进行了验证，验证人：</w:t>
            </w:r>
            <w:r>
              <w:rPr>
                <w:rFonts w:hint="eastAsia" w:ascii="楷体" w:hAnsi="楷体" w:eastAsia="楷体"/>
                <w:lang w:eastAsia="zh-CN"/>
              </w:rPr>
              <w:t>杨晓珂</w:t>
            </w:r>
            <w:r>
              <w:rPr>
                <w:rFonts w:hint="eastAsia"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12</w:t>
            </w:r>
            <w:r>
              <w:rPr>
                <w:rFonts w:ascii="楷体" w:hAnsi="楷体" w:eastAsia="楷体"/>
              </w:rPr>
              <w:t>.</w:t>
            </w:r>
            <w:r>
              <w:rPr>
                <w:rFonts w:hint="eastAsia" w:ascii="楷体" w:hAnsi="楷体" w:eastAsia="楷体"/>
                <w:lang w:val="en-US" w:eastAsia="zh-CN"/>
              </w:rPr>
              <w:t>8</w:t>
            </w:r>
          </w:p>
          <w:p>
            <w:pPr>
              <w:rPr>
                <w:rFonts w:ascii="楷体" w:hAnsi="楷体" w:eastAsia="楷体"/>
              </w:rPr>
            </w:pPr>
            <w:r>
              <w:rPr>
                <w:rFonts w:hint="eastAsia" w:ascii="楷体" w:hAnsi="楷体" w:eastAsia="楷体"/>
              </w:rPr>
              <w:t>——本次内审编制有《内部管理体系审核报告》，对内审进行了综述和体系运行情况的评价，对纠正措施提出整改的要求。</w:t>
            </w:r>
          </w:p>
          <w:p>
            <w:pPr>
              <w:rPr>
                <w:rFonts w:hint="eastAsia" w:ascii="楷体" w:hAnsi="楷体" w:eastAsia="楷体"/>
                <w:bCs/>
                <w:lang w:eastAsia="zh-CN"/>
              </w:rPr>
            </w:pPr>
            <w:r>
              <w:rPr>
                <w:rFonts w:hint="eastAsia" w:ascii="楷体" w:hAnsi="楷体" w:eastAsia="楷体"/>
              </w:rPr>
              <w:sym w:font="Wingdings 2" w:char="F098"/>
            </w:r>
            <w:r>
              <w:rPr>
                <w:rFonts w:hint="eastAsia" w:ascii="楷体" w:hAnsi="楷体" w:eastAsia="楷体"/>
              </w:rPr>
              <w:t>结论：公司的质量管理体系基本符合标准要求，且适宜、有效</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不合格和纠正措施</w:t>
            </w:r>
          </w:p>
        </w:tc>
        <w:tc>
          <w:tcPr>
            <w:tcW w:w="960" w:type="dxa"/>
          </w:tcPr>
          <w:p>
            <w:pPr>
              <w:rPr>
                <w:rFonts w:ascii="楷体" w:hAnsi="楷体" w:eastAsia="楷体"/>
                <w:b/>
                <w:bCs/>
              </w:rPr>
            </w:pPr>
            <w:r>
              <w:rPr>
                <w:rFonts w:hint="eastAsia" w:ascii="楷体" w:hAnsi="楷体" w:eastAsia="楷体"/>
                <w:b/>
                <w:bCs/>
                <w:lang w:val="en-US" w:eastAsia="zh-CN"/>
              </w:rPr>
              <w:t xml:space="preserve"> EO</w:t>
            </w:r>
            <w:r>
              <w:rPr>
                <w:rFonts w:hint="eastAsia" w:ascii="楷体" w:hAnsi="楷体" w:eastAsia="楷体"/>
                <w:b/>
                <w:bCs/>
              </w:rPr>
              <w:t>10.2</w:t>
            </w:r>
          </w:p>
        </w:tc>
        <w:tc>
          <w:tcPr>
            <w:tcW w:w="10596" w:type="dxa"/>
          </w:tcPr>
          <w:p>
            <w:pPr>
              <w:rPr>
                <w:rFonts w:ascii="楷体" w:hAnsi="楷体" w:eastAsia="楷体"/>
                <w:bCs/>
              </w:rPr>
            </w:pPr>
            <w:r>
              <w:rPr>
                <w:rFonts w:hint="eastAsia" w:ascii="楷体" w:hAnsi="楷体" w:eastAsia="楷体"/>
                <w:bCs/>
                <w:lang w:val="en-US" w:eastAsia="zh-CN"/>
              </w:rPr>
              <w:t>生产</w:t>
            </w:r>
            <w:r>
              <w:rPr>
                <w:rFonts w:hint="eastAsia" w:ascii="楷体" w:hAnsi="楷体" w:eastAsia="楷体"/>
                <w:bCs/>
                <w:lang w:eastAsia="zh-CN"/>
              </w:rPr>
              <w:t>部</w:t>
            </w:r>
            <w:r>
              <w:rPr>
                <w:rFonts w:hint="eastAsia" w:ascii="楷体" w:hAnsi="楷体" w:eastAsia="楷体"/>
                <w:bCs/>
              </w:rPr>
              <w:t>查出一项不符合项。</w:t>
            </w:r>
          </w:p>
          <w:p>
            <w:pPr>
              <w:rPr>
                <w:rFonts w:ascii="楷体" w:hAnsi="楷体" w:eastAsia="楷体"/>
                <w:bCs/>
              </w:rPr>
            </w:pPr>
            <w:r>
              <w:rPr>
                <w:rFonts w:hint="eastAsia" w:ascii="楷体" w:hAnsi="楷体" w:eastAsia="楷体"/>
                <w:bCs/>
              </w:rPr>
              <w:t>查</w:t>
            </w:r>
            <w:r>
              <w:rPr>
                <w:rFonts w:hint="eastAsia" w:ascii="楷体" w:hAnsi="楷体" w:eastAsia="楷体"/>
                <w:bCs/>
                <w:lang w:eastAsia="zh-CN"/>
              </w:rPr>
              <w:t>未对人员进行培训后评价</w:t>
            </w:r>
            <w:r>
              <w:rPr>
                <w:rFonts w:hint="eastAsia" w:ascii="楷体" w:hAnsi="楷体" w:eastAsia="楷体"/>
                <w:bCs/>
              </w:rPr>
              <w:t>，不符合GB/T</w:t>
            </w:r>
            <w:r>
              <w:rPr>
                <w:rFonts w:hint="eastAsia" w:ascii="楷体" w:hAnsi="楷体" w:eastAsia="楷体"/>
                <w:bCs/>
                <w:lang w:val="en-US" w:eastAsia="zh-CN"/>
              </w:rPr>
              <w:t>24</w:t>
            </w:r>
            <w:r>
              <w:rPr>
                <w:rFonts w:hint="eastAsia" w:ascii="楷体" w:hAnsi="楷体" w:eastAsia="楷体"/>
                <w:bCs/>
              </w:rPr>
              <w:t>001-2016</w:t>
            </w:r>
            <w:r>
              <w:rPr>
                <w:rFonts w:hint="eastAsia" w:ascii="楷体" w:hAnsi="楷体" w:eastAsia="楷体"/>
                <w:bCs/>
                <w:lang w:eastAsia="zh-CN"/>
              </w:rPr>
              <w:t>、</w:t>
            </w:r>
            <w:r>
              <w:rPr>
                <w:rFonts w:hint="eastAsia" w:ascii="楷体" w:hAnsi="楷体" w:eastAsia="楷体"/>
                <w:bCs/>
                <w:lang w:val="en-US" w:eastAsia="zh-CN"/>
              </w:rPr>
              <w:t>GB/T45001-2020</w:t>
            </w:r>
            <w:r>
              <w:rPr>
                <w:rFonts w:hint="eastAsia" w:ascii="楷体" w:hAnsi="楷体" w:eastAsia="楷体"/>
                <w:bCs/>
              </w:rPr>
              <w:t>标准的</w:t>
            </w:r>
            <w:r>
              <w:rPr>
                <w:rFonts w:hint="eastAsia" w:ascii="楷体" w:hAnsi="楷体" w:eastAsia="楷体"/>
                <w:bCs/>
                <w:lang w:val="en-US" w:eastAsia="zh-CN"/>
              </w:rPr>
              <w:t>8.2</w:t>
            </w:r>
            <w:r>
              <w:rPr>
                <w:rFonts w:hint="eastAsia" w:ascii="楷体" w:hAnsi="楷体" w:eastAsia="楷体"/>
                <w:bCs/>
              </w:rPr>
              <w:t xml:space="preserve"> 条款.</w:t>
            </w:r>
          </w:p>
          <w:p>
            <w:pPr>
              <w:rPr>
                <w:rFonts w:ascii="楷体" w:hAnsi="楷体" w:eastAsia="楷体"/>
                <w:bCs/>
              </w:rPr>
            </w:pPr>
            <w:r>
              <w:rPr>
                <w:rFonts w:hint="eastAsia" w:ascii="楷体" w:hAnsi="楷体" w:eastAsia="楷体"/>
                <w:bCs/>
              </w:rPr>
              <w:t>纠正：由管代负责对</w:t>
            </w:r>
            <w:r>
              <w:rPr>
                <w:rFonts w:hint="eastAsia" w:ascii="楷体" w:hAnsi="楷体" w:eastAsia="楷体"/>
                <w:bCs/>
                <w:lang w:val="en-US" w:eastAsia="zh-CN"/>
              </w:rPr>
              <w:t>生产</w:t>
            </w:r>
            <w:r>
              <w:rPr>
                <w:rFonts w:hint="eastAsia" w:ascii="楷体" w:hAnsi="楷体" w:eastAsia="楷体"/>
                <w:bCs/>
                <w:lang w:eastAsia="zh-CN"/>
              </w:rPr>
              <w:t>部</w:t>
            </w:r>
            <w:r>
              <w:rPr>
                <w:rFonts w:hint="eastAsia" w:ascii="楷体" w:hAnsi="楷体" w:eastAsia="楷体"/>
                <w:bCs/>
              </w:rPr>
              <w:t>相关人员进行培训。</w:t>
            </w:r>
          </w:p>
          <w:p>
            <w:pPr>
              <w:rPr>
                <w:rFonts w:ascii="楷体" w:hAnsi="楷体" w:eastAsia="楷体"/>
                <w:bCs/>
              </w:rPr>
            </w:pPr>
            <w:r>
              <w:rPr>
                <w:rFonts w:hint="eastAsia" w:ascii="楷体" w:hAnsi="楷体" w:eastAsia="楷体"/>
                <w:bCs/>
              </w:rPr>
              <w:t>纠正措施：由管代负责对</w:t>
            </w:r>
            <w:r>
              <w:rPr>
                <w:rFonts w:hint="eastAsia" w:ascii="楷体" w:hAnsi="楷体" w:eastAsia="楷体"/>
                <w:bCs/>
                <w:lang w:val="en-US" w:eastAsia="zh-CN"/>
              </w:rPr>
              <w:t>生产</w:t>
            </w:r>
            <w:r>
              <w:rPr>
                <w:rFonts w:hint="eastAsia" w:ascii="楷体" w:hAnsi="楷体" w:eastAsia="楷体"/>
                <w:bCs/>
                <w:lang w:eastAsia="zh-CN"/>
              </w:rPr>
              <w:t>部</w:t>
            </w:r>
            <w:r>
              <w:rPr>
                <w:rFonts w:hint="eastAsia" w:ascii="楷体" w:hAnsi="楷体" w:eastAsia="楷体"/>
                <w:bCs/>
              </w:rPr>
              <w:t>相关人员进行培训，重点内容标准</w:t>
            </w:r>
            <w:r>
              <w:rPr>
                <w:rFonts w:hint="eastAsia" w:ascii="楷体" w:hAnsi="楷体" w:eastAsia="楷体"/>
                <w:bCs/>
                <w:lang w:val="en-US" w:eastAsia="zh-CN"/>
              </w:rPr>
              <w:t>8.2</w:t>
            </w:r>
            <w:r>
              <w:rPr>
                <w:rFonts w:hint="eastAsia" w:ascii="楷体" w:hAnsi="楷体" w:eastAsia="楷体"/>
                <w:bCs/>
              </w:rPr>
              <w:t xml:space="preserve"> 条款及其理解，体系文件相关内容，避免类似问题再次出现。</w:t>
            </w:r>
          </w:p>
          <w:p>
            <w:pPr>
              <w:rPr>
                <w:rFonts w:ascii="楷体" w:hAnsi="楷体" w:eastAsia="楷体"/>
                <w:bCs/>
              </w:rPr>
            </w:pPr>
            <w:r>
              <w:rPr>
                <w:rFonts w:hint="eastAsia" w:ascii="楷体" w:hAnsi="楷体" w:eastAsia="楷体"/>
                <w:bCs/>
              </w:rPr>
              <w:t xml:space="preserve">结论：纠正措施实施有效。  </w:t>
            </w:r>
          </w:p>
        </w:tc>
        <w:tc>
          <w:tcPr>
            <w:tcW w:w="993" w:type="dxa"/>
          </w:tcPr>
          <w:p>
            <w:pPr>
              <w:rPr>
                <w:rFonts w:ascii="楷体" w:hAnsi="楷体" w:eastAsia="楷体"/>
              </w:rPr>
            </w:pPr>
          </w:p>
        </w:tc>
      </w:tr>
    </w:tbl>
    <w:p>
      <w:pPr>
        <w:pStyle w:val="8"/>
      </w:pPr>
      <w:r>
        <w:rPr>
          <w:rFonts w:hint="eastAsia"/>
        </w:rPr>
        <w:t>说明：不符合标注N</w:t>
      </w:r>
    </w:p>
    <w:p>
      <w:pPr>
        <w:pStyle w:val="8"/>
      </w:pP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6"/>
        <w:rFonts w:hint="default"/>
      </w:rPr>
      <w:t>北京国标联合认证有限公司</w:t>
    </w:r>
    <w:r>
      <w:rPr>
        <w:rStyle w:val="26"/>
        <w:rFonts w:hint="default"/>
      </w:rPr>
      <w:tab/>
    </w:r>
    <w:r>
      <w:rPr>
        <w:rStyle w:val="26"/>
        <w:rFonts w:hint="default"/>
      </w:rPr>
      <w:tab/>
    </w:r>
    <w:r>
      <w:rPr>
        <w:rStyle w:val="26"/>
        <w:rFonts w:hint="default"/>
      </w:rPr>
      <w:tab/>
    </w:r>
  </w:p>
  <w:p>
    <w:pPr>
      <w:pStyle w:val="9"/>
      <w:pBdr>
        <w:bottom w:val="none" w:color="auto" w:sz="0" w:space="0"/>
      </w:pBdr>
      <w:spacing w:line="320" w:lineRule="exact"/>
      <w:ind w:firstLine="756" w:firstLineChars="400"/>
      <w:jc w:val="left"/>
    </w:pPr>
    <w:r>
      <w:rPr>
        <w:rStyle w:val="26"/>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53359C8"/>
    <w:rsid w:val="09D973F0"/>
    <w:rsid w:val="165E2E1E"/>
    <w:rsid w:val="179A34E4"/>
    <w:rsid w:val="1A900232"/>
    <w:rsid w:val="1E246ECD"/>
    <w:rsid w:val="327F351A"/>
    <w:rsid w:val="39881AE1"/>
    <w:rsid w:val="40F16E61"/>
    <w:rsid w:val="4BAF4744"/>
    <w:rsid w:val="4C060CDD"/>
    <w:rsid w:val="55B701B4"/>
    <w:rsid w:val="5CD1780B"/>
    <w:rsid w:val="63A8153A"/>
    <w:rsid w:val="68BB17A9"/>
    <w:rsid w:val="72DA760F"/>
    <w:rsid w:val="7BD44C5F"/>
    <w:rsid w:val="7C592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99"/>
    <w:pPr>
      <w:spacing w:line="420" w:lineRule="exact"/>
    </w:pPr>
    <w:rPr>
      <w:sz w:val="24"/>
    </w:rPr>
  </w:style>
  <w:style w:type="paragraph" w:styleId="6">
    <w:name w:val="Plain Text"/>
    <w:basedOn w:val="1"/>
    <w:qFormat/>
    <w:uiPriority w:val="0"/>
    <w:rPr>
      <w:rFonts w:ascii="宋体" w:hAnsi="Courier New"/>
      <w:szCs w:val="20"/>
    </w:rPr>
  </w:style>
  <w:style w:type="paragraph" w:styleId="7">
    <w:name w:val="Balloon Text"/>
    <w:basedOn w:val="1"/>
    <w:link w:val="25"/>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rFonts w:hint="eastAsia" w:ascii="微软雅黑" w:hAnsi="微软雅黑" w:eastAsia="微软雅黑" w:cs="微软雅黑"/>
      <w:color w:val="146C88"/>
      <w:sz w:val="24"/>
      <w:szCs w:val="24"/>
      <w:u w:val="none"/>
    </w:rPr>
  </w:style>
  <w:style w:type="character" w:styleId="15">
    <w:name w:val="Emphasis"/>
    <w:basedOn w:val="12"/>
    <w:qFormat/>
    <w:uiPriority w:val="20"/>
    <w:rPr>
      <w:i/>
      <w:iCs/>
    </w:rPr>
  </w:style>
  <w:style w:type="character" w:styleId="16">
    <w:name w:val="HTML Definition"/>
    <w:basedOn w:val="12"/>
    <w:semiHidden/>
    <w:unhideWhenUsed/>
    <w:qFormat/>
    <w:uiPriority w:val="99"/>
  </w:style>
  <w:style w:type="character" w:styleId="17">
    <w:name w:val="HTML Variable"/>
    <w:basedOn w:val="12"/>
    <w:semiHidden/>
    <w:unhideWhenUsed/>
    <w:qFormat/>
    <w:uiPriority w:val="99"/>
    <w:rPr>
      <w:sz w:val="0"/>
      <w:szCs w:val="0"/>
      <w:bdr w:val="single" w:color="CCCCCC" w:sz="2" w:space="0"/>
      <w:shd w:val="clear" w:fill="FFFFFF"/>
    </w:rPr>
  </w:style>
  <w:style w:type="character" w:styleId="18">
    <w:name w:val="Hyperlink"/>
    <w:basedOn w:val="12"/>
    <w:semiHidden/>
    <w:unhideWhenUsed/>
    <w:qFormat/>
    <w:uiPriority w:val="99"/>
    <w:rPr>
      <w:rFonts w:hint="eastAsia" w:ascii="微软雅黑" w:hAnsi="微软雅黑" w:eastAsia="微软雅黑" w:cs="微软雅黑"/>
      <w:color w:val="146C88"/>
      <w:sz w:val="24"/>
      <w:szCs w:val="24"/>
      <w:u w:val="none"/>
    </w:rPr>
  </w:style>
  <w:style w:type="character" w:styleId="19">
    <w:name w:val="HTML Code"/>
    <w:basedOn w:val="12"/>
    <w:semiHidden/>
    <w:unhideWhenUsed/>
    <w:qFormat/>
    <w:uiPriority w:val="99"/>
    <w:rPr>
      <w:rFonts w:hint="default" w:ascii="Courier New" w:hAnsi="Courier New" w:eastAsia="Courier New" w:cs="Courier New"/>
      <w:sz w:val="20"/>
    </w:rPr>
  </w:style>
  <w:style w:type="character" w:styleId="20">
    <w:name w:val="HTML Cite"/>
    <w:basedOn w:val="12"/>
    <w:semiHidden/>
    <w:unhideWhenUsed/>
    <w:qFormat/>
    <w:uiPriority w:val="99"/>
  </w:style>
  <w:style w:type="character" w:styleId="21">
    <w:name w:val="HTML Keyboard"/>
    <w:basedOn w:val="12"/>
    <w:semiHidden/>
    <w:unhideWhenUsed/>
    <w:qFormat/>
    <w:uiPriority w:val="99"/>
    <w:rPr>
      <w:rFonts w:hint="default" w:ascii="Courier New" w:hAnsi="Courier New" w:eastAsia="Courier New" w:cs="Courier New"/>
      <w:sz w:val="20"/>
    </w:rPr>
  </w:style>
  <w:style w:type="character" w:styleId="22">
    <w:name w:val="HTML Sample"/>
    <w:basedOn w:val="12"/>
    <w:semiHidden/>
    <w:unhideWhenUsed/>
    <w:qFormat/>
    <w:uiPriority w:val="99"/>
    <w:rPr>
      <w:rFonts w:ascii="Courier New" w:hAnsi="Courier New" w:eastAsia="Courier New" w:cs="Courier New"/>
    </w:rPr>
  </w:style>
  <w:style w:type="character" w:customStyle="1" w:styleId="23">
    <w:name w:val="页眉 字符"/>
    <w:basedOn w:val="12"/>
    <w:link w:val="9"/>
    <w:qFormat/>
    <w:uiPriority w:val="99"/>
    <w:rPr>
      <w:rFonts w:ascii="Times New Roman" w:hAnsi="Times New Roman" w:eastAsia="宋体" w:cs="Times New Roman"/>
      <w:sz w:val="18"/>
      <w:szCs w:val="18"/>
    </w:rPr>
  </w:style>
  <w:style w:type="character" w:customStyle="1" w:styleId="24">
    <w:name w:val="页脚 字符"/>
    <w:basedOn w:val="12"/>
    <w:link w:val="8"/>
    <w:qFormat/>
    <w:uiPriority w:val="99"/>
    <w:rPr>
      <w:rFonts w:ascii="Times New Roman" w:hAnsi="Times New Roman" w:eastAsia="宋体" w:cs="Times New Roman"/>
      <w:sz w:val="18"/>
      <w:szCs w:val="18"/>
    </w:rPr>
  </w:style>
  <w:style w:type="character" w:customStyle="1" w:styleId="25">
    <w:name w:val="批注框文本 字符"/>
    <w:basedOn w:val="12"/>
    <w:link w:val="7"/>
    <w:semiHidden/>
    <w:qFormat/>
    <w:uiPriority w:val="99"/>
    <w:rPr>
      <w:rFonts w:ascii="Times New Roman" w:hAnsi="Times New Roman" w:eastAsia="宋体" w:cs="Times New Roman"/>
      <w:sz w:val="18"/>
      <w:szCs w:val="18"/>
    </w:rPr>
  </w:style>
  <w:style w:type="character" w:customStyle="1" w:styleId="26">
    <w:name w:val="Char Char1"/>
    <w:qFormat/>
    <w:locked/>
    <w:uiPriority w:val="0"/>
    <w:rPr>
      <w:rFonts w:hint="eastAsia" w:ascii="宋体" w:hAnsi="Courier New" w:eastAsia="宋体"/>
      <w:kern w:val="2"/>
      <w:sz w:val="21"/>
      <w:lang w:val="en-US" w:eastAsia="zh-CN" w:bidi="ar-SA"/>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NormalCharacter"/>
    <w:qFormat/>
    <w:uiPriority w:val="0"/>
  </w:style>
  <w:style w:type="paragraph" w:customStyle="1" w:styleId="30">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1">
    <w:name w:val="checked"/>
    <w:basedOn w:val="12"/>
    <w:qFormat/>
    <w:uiPriority w:val="0"/>
    <w:rPr>
      <w:vanish/>
    </w:rPr>
  </w:style>
  <w:style w:type="character" w:customStyle="1" w:styleId="32">
    <w:name w:val="checked1"/>
    <w:basedOn w:val="12"/>
    <w:qFormat/>
    <w:uiPriority w:val="0"/>
  </w:style>
  <w:style w:type="character" w:customStyle="1" w:styleId="33">
    <w:name w:val="ca-nav-next"/>
    <w:basedOn w:val="12"/>
    <w:qFormat/>
    <w:uiPriority w:val="0"/>
  </w:style>
  <w:style w:type="character" w:customStyle="1" w:styleId="34">
    <w:name w:val="button"/>
    <w:basedOn w:val="12"/>
    <w:qFormat/>
    <w:uiPriority w:val="0"/>
  </w:style>
  <w:style w:type="character" w:customStyle="1" w:styleId="35">
    <w:name w:val="last-child"/>
    <w:basedOn w:val="12"/>
    <w:qFormat/>
    <w:uiPriority w:val="0"/>
    <w:rPr>
      <w:color w:val="999999"/>
    </w:rPr>
  </w:style>
  <w:style w:type="character" w:customStyle="1" w:styleId="36">
    <w:name w:val="last-child1"/>
    <w:basedOn w:val="12"/>
    <w:qFormat/>
    <w:uiPriority w:val="0"/>
  </w:style>
  <w:style w:type="character" w:customStyle="1" w:styleId="37">
    <w:name w:val="hover19"/>
    <w:basedOn w:val="12"/>
    <w:qFormat/>
    <w:uiPriority w:val="0"/>
  </w:style>
  <w:style w:type="character" w:customStyle="1" w:styleId="38">
    <w:name w:val="hover20"/>
    <w:basedOn w:val="12"/>
    <w:qFormat/>
    <w:uiPriority w:val="0"/>
    <w:rPr>
      <w:shd w:val="clear" w:fill="F2F2F2"/>
    </w:rPr>
  </w:style>
  <w:style w:type="character" w:customStyle="1" w:styleId="39">
    <w:name w:val="hover21"/>
    <w:basedOn w:val="12"/>
    <w:qFormat/>
    <w:uiPriority w:val="0"/>
    <w:rPr>
      <w:shd w:val="clear" w:fill="F2F2F2"/>
    </w:rPr>
  </w:style>
  <w:style w:type="character" w:customStyle="1" w:styleId="40">
    <w:name w:val="active2"/>
    <w:basedOn w:val="12"/>
    <w:qFormat/>
    <w:uiPriority w:val="0"/>
    <w:rPr>
      <w:shd w:val="clear" w:fill="F2F2F2"/>
    </w:rPr>
  </w:style>
  <w:style w:type="character" w:customStyle="1" w:styleId="41">
    <w:name w:val="tmpztreemove_arrow"/>
    <w:basedOn w:val="12"/>
    <w:qFormat/>
    <w:uiPriority w:val="0"/>
  </w:style>
  <w:style w:type="character" w:customStyle="1" w:styleId="42">
    <w:name w:val="hover"/>
    <w:basedOn w:val="12"/>
    <w:qFormat/>
    <w:uiPriority w:val="0"/>
  </w:style>
  <w:style w:type="character" w:customStyle="1" w:styleId="43">
    <w:name w:val="hover1"/>
    <w:basedOn w:val="12"/>
    <w:qFormat/>
    <w:uiPriority w:val="0"/>
    <w:rPr>
      <w:shd w:val="clear" w:fill="F2F2F2"/>
    </w:rPr>
  </w:style>
  <w:style w:type="character" w:customStyle="1" w:styleId="44">
    <w:name w:val="hover2"/>
    <w:basedOn w:val="12"/>
    <w:qFormat/>
    <w:uiPriority w:val="0"/>
    <w:rPr>
      <w:shd w:val="clear" w:fill="F2F2F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5882</Words>
  <Characters>6345</Characters>
  <Lines>142</Lines>
  <Paragraphs>40</Paragraphs>
  <TotalTime>5</TotalTime>
  <ScaleCrop>false</ScaleCrop>
  <LinksUpToDate>false</LinksUpToDate>
  <CharactersWithSpaces>6526</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2023-02-01T02:41:57Z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CBDABF299A064D14A5DF11D9E897C68B</vt:lpwstr>
  </property>
</Properties>
</file>