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snapToGrid w:val="0"/>
        <w:spacing w:line="400" w:lineRule="exact"/>
        <w:jc w:val="center"/>
        <w:rPr>
          <w:rFonts w:hint="eastAsia" w:ascii="宋体" w:hAnsi="宋体"/>
          <w:b/>
          <w:snapToGrid w:val="0"/>
          <w:color w:val="000000"/>
          <w:kern w:val="0"/>
          <w:sz w:val="32"/>
          <w:szCs w:val="32"/>
        </w:rPr>
      </w:pPr>
      <w:r>
        <w:rPr>
          <w:rFonts w:hint="eastAsia" w:ascii="宋体" w:hAnsi="宋体"/>
          <w:b/>
          <w:snapToGrid w:val="0"/>
          <w:color w:val="000000"/>
          <w:kern w:val="0"/>
          <w:sz w:val="32"/>
          <w:szCs w:val="32"/>
          <w:lang w:val="en-US" w:eastAsia="zh-CN"/>
        </w:rPr>
        <w:t xml:space="preserve">  </w:t>
      </w:r>
      <w:r>
        <w:rPr>
          <w:rFonts w:hint="eastAsia" w:ascii="宋体" w:hAnsi="宋体"/>
          <w:b/>
          <w:snapToGrid w:val="0"/>
          <w:color w:val="000000"/>
          <w:kern w:val="0"/>
          <w:sz w:val="32"/>
          <w:szCs w:val="32"/>
        </w:rPr>
        <w:t>西安石油大佳润实业有限公司</w:t>
      </w:r>
    </w:p>
    <w:p>
      <w:pPr>
        <w:ind w:firstLine="2240" w:firstLineChars="8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高度控制测量过程有效性确认记录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color w:val="000000"/>
          <w:szCs w:val="21"/>
        </w:rPr>
        <w:t xml:space="preserve"> </w:t>
      </w:r>
      <w:r>
        <w:rPr>
          <w:rFonts w:hint="eastAsia" w:ascii="宋体" w:hAnsi="宋体"/>
          <w:szCs w:val="21"/>
        </w:rPr>
        <w:t xml:space="preserve">                                                        </w:t>
      </w:r>
    </w:p>
    <w:tbl>
      <w:tblPr>
        <w:tblStyle w:val="6"/>
        <w:tblW w:w="9360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4"/>
        <w:gridCol w:w="419"/>
        <w:gridCol w:w="1530"/>
        <w:gridCol w:w="1490"/>
        <w:gridCol w:w="1270"/>
        <w:gridCol w:w="884"/>
        <w:gridCol w:w="876"/>
        <w:gridCol w:w="17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3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kern w:val="0"/>
                <w:sz w:val="20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测量过程编号</w:t>
            </w:r>
          </w:p>
        </w:tc>
        <w:tc>
          <w:tcPr>
            <w:tcW w:w="1530" w:type="dxa"/>
            <w:vAlign w:val="center"/>
          </w:tcPr>
          <w:p>
            <w:pPr>
              <w:jc w:val="center"/>
              <w:rPr>
                <w:rFonts w:ascii="宋体" w:hAnsi="宋体"/>
                <w:kern w:val="0"/>
                <w:sz w:val="20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JARN/K344-114</w:t>
            </w:r>
          </w:p>
        </w:tc>
        <w:tc>
          <w:tcPr>
            <w:tcW w:w="1490" w:type="dxa"/>
            <w:vAlign w:val="center"/>
          </w:tcPr>
          <w:p>
            <w:pPr>
              <w:jc w:val="center"/>
              <w:rPr>
                <w:rFonts w:ascii="宋体" w:hAnsi="宋体"/>
                <w:kern w:val="0"/>
                <w:sz w:val="20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测量过程名称</w:t>
            </w:r>
          </w:p>
        </w:tc>
        <w:tc>
          <w:tcPr>
            <w:tcW w:w="1270" w:type="dxa"/>
            <w:vAlign w:val="center"/>
          </w:tcPr>
          <w:p>
            <w:pPr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压裂封隔器耐压测试</w:t>
            </w:r>
          </w:p>
        </w:tc>
        <w:tc>
          <w:tcPr>
            <w:tcW w:w="1760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kern w:val="0"/>
                <w:sz w:val="20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测量过程规范</w:t>
            </w:r>
          </w:p>
          <w:p>
            <w:pPr>
              <w:jc w:val="center"/>
              <w:rPr>
                <w:rFonts w:ascii="宋体" w:hAnsi="宋体"/>
                <w:kern w:val="0"/>
                <w:sz w:val="20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编号</w:t>
            </w:r>
          </w:p>
        </w:tc>
        <w:tc>
          <w:tcPr>
            <w:tcW w:w="1767" w:type="dxa"/>
            <w:vAlign w:val="center"/>
          </w:tcPr>
          <w:p>
            <w:pPr>
              <w:ind w:firstLine="200" w:firstLineChars="100"/>
              <w:rPr>
                <w:rFonts w:ascii="宋体" w:hAnsi="宋体"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JARN/K344-114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1543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kern w:val="0"/>
                <w:sz w:val="20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所在部门</w:t>
            </w:r>
          </w:p>
        </w:tc>
        <w:tc>
          <w:tcPr>
            <w:tcW w:w="1530" w:type="dxa"/>
            <w:vAlign w:val="center"/>
          </w:tcPr>
          <w:p>
            <w:pPr>
              <w:jc w:val="center"/>
              <w:rPr>
                <w:rFonts w:ascii="宋体" w:hAnsi="宋体"/>
                <w:kern w:val="0"/>
                <w:sz w:val="20"/>
              </w:rPr>
            </w:pPr>
            <w:r>
              <w:rPr>
                <w:rFonts w:hint="eastAsia" w:ascii="宋体" w:hAnsi="宋体"/>
                <w:kern w:val="0"/>
                <w:sz w:val="20"/>
                <w:lang w:val="en-US" w:eastAsia="zh-CN"/>
              </w:rPr>
              <w:t>技术质量</w:t>
            </w:r>
            <w:r>
              <w:rPr>
                <w:rFonts w:hint="eastAsia" w:ascii="宋体" w:hAnsi="宋体"/>
                <w:kern w:val="0"/>
                <w:sz w:val="20"/>
              </w:rPr>
              <w:t>部</w:t>
            </w:r>
          </w:p>
        </w:tc>
        <w:tc>
          <w:tcPr>
            <w:tcW w:w="1490" w:type="dxa"/>
            <w:vAlign w:val="center"/>
          </w:tcPr>
          <w:p>
            <w:pPr>
              <w:jc w:val="center"/>
              <w:rPr>
                <w:rFonts w:ascii="宋体" w:hAnsi="宋体"/>
                <w:kern w:val="0"/>
                <w:sz w:val="20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测量项目</w:t>
            </w:r>
          </w:p>
        </w:tc>
        <w:tc>
          <w:tcPr>
            <w:tcW w:w="1270" w:type="dxa"/>
            <w:vAlign w:val="center"/>
          </w:tcPr>
          <w:p>
            <w:pPr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耐压测试</w:t>
            </w:r>
          </w:p>
        </w:tc>
        <w:tc>
          <w:tcPr>
            <w:tcW w:w="1760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kern w:val="0"/>
                <w:sz w:val="20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控制程度</w:t>
            </w:r>
          </w:p>
        </w:tc>
        <w:tc>
          <w:tcPr>
            <w:tcW w:w="1767" w:type="dxa"/>
            <w:vAlign w:val="center"/>
          </w:tcPr>
          <w:p>
            <w:pPr>
              <w:jc w:val="center"/>
              <w:rPr>
                <w:rFonts w:ascii="宋体" w:hAnsi="宋体"/>
                <w:kern w:val="0"/>
                <w:sz w:val="20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</w:rPr>
              <w:t>高度控制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60" w:type="dxa"/>
            <w:gridSpan w:val="8"/>
          </w:tcPr>
          <w:p>
            <w:pPr>
              <w:rPr>
                <w:rFonts w:ascii="宋体" w:hAnsi="宋体"/>
                <w:kern w:val="0"/>
                <w:sz w:val="20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测量过程要素概述：</w:t>
            </w:r>
          </w:p>
          <w:p>
            <w:pPr>
              <w:rPr>
                <w:rFonts w:ascii="宋体" w:hAnsi="宋体"/>
                <w:kern w:val="0"/>
                <w:sz w:val="20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测量设备：压力表</w:t>
            </w:r>
          </w:p>
          <w:p>
            <w:pPr>
              <w:jc w:val="left"/>
              <w:rPr>
                <w:rFonts w:ascii="宋体" w:hAnsi="宋体"/>
                <w:color w:val="000000" w:themeColor="text1"/>
                <w:kern w:val="0"/>
                <w:sz w:val="20"/>
                <w:szCs w:val="21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测量方法：</w:t>
            </w:r>
            <w:r>
              <w:rPr>
                <w:rFonts w:hint="eastAsia" w:ascii="宋体" w:hAnsi="宋体"/>
                <w:color w:val="000000" w:themeColor="text1"/>
                <w:kern w:val="0"/>
                <w:sz w:val="20"/>
              </w:rPr>
              <w:t>将</w:t>
            </w:r>
            <w:r>
              <w:rPr>
                <w:rFonts w:hint="eastAsia" w:ascii="宋体" w:hAnsi="宋体"/>
                <w:kern w:val="0"/>
                <w:szCs w:val="21"/>
              </w:rPr>
              <w:t>压裂封隔器</w:t>
            </w:r>
            <w:r>
              <w:rPr>
                <w:rFonts w:hint="eastAsia" w:ascii="宋体" w:hAnsi="宋体"/>
                <w:color w:val="000000" w:themeColor="text1"/>
                <w:kern w:val="0"/>
                <w:sz w:val="20"/>
              </w:rPr>
              <w:t>固定于试压机上，进压至额定压力值，关闭启闭件，一端松开通向大气，查看</w:t>
            </w:r>
            <w:r>
              <w:rPr>
                <w:rFonts w:hint="eastAsia" w:ascii="宋体" w:hAnsi="宋体"/>
                <w:color w:val="000000" w:themeColor="text1"/>
                <w:kern w:val="0"/>
                <w:sz w:val="20"/>
                <w:lang w:val="en-US" w:eastAsia="zh-CN"/>
              </w:rPr>
              <w:t>压力变化，确定耐压性</w:t>
            </w:r>
            <w:r>
              <w:rPr>
                <w:rFonts w:hint="eastAsia" w:ascii="宋体" w:hAnsi="宋体"/>
                <w:color w:val="000000" w:themeColor="text1"/>
                <w:kern w:val="0"/>
                <w:sz w:val="20"/>
              </w:rPr>
              <w:t>。</w:t>
            </w:r>
          </w:p>
          <w:p>
            <w:pPr>
              <w:rPr>
                <w:rFonts w:ascii="宋体" w:hAnsi="宋体"/>
                <w:kern w:val="0"/>
                <w:sz w:val="20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环境条件：常温</w:t>
            </w:r>
          </w:p>
          <w:p>
            <w:pPr>
              <w:rPr>
                <w:rFonts w:ascii="宋体" w:hAnsi="宋体"/>
                <w:kern w:val="0"/>
                <w:sz w:val="20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测量软件；</w:t>
            </w:r>
            <w:r>
              <w:rPr>
                <w:rFonts w:hint="eastAsia"/>
                <w:color w:val="000000"/>
                <w:kern w:val="0"/>
                <w:sz w:val="20"/>
              </w:rPr>
              <w:t>无</w:t>
            </w:r>
          </w:p>
          <w:p>
            <w:pPr>
              <w:rPr>
                <w:rFonts w:ascii="宋体" w:hAnsi="宋体"/>
                <w:kern w:val="0"/>
                <w:sz w:val="20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操作者技能：</w:t>
            </w:r>
            <w:r>
              <w:rPr>
                <w:rFonts w:hint="eastAsia" w:ascii="宋体" w:hAnsi="宋体"/>
                <w:color w:val="000000"/>
                <w:kern w:val="0"/>
                <w:sz w:val="20"/>
                <w:szCs w:val="21"/>
              </w:rPr>
              <w:t>操作人员，经培训合格，有两年以上经验，且取得安全操作上岗证。</w:t>
            </w:r>
          </w:p>
          <w:p>
            <w:pPr>
              <w:rPr>
                <w:rFonts w:ascii="宋体" w:hAnsi="宋体"/>
                <w:kern w:val="0"/>
                <w:sz w:val="20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其他影响量：无</w:t>
            </w:r>
          </w:p>
          <w:p>
            <w:pPr>
              <w:rPr>
                <w:rFonts w:ascii="宋体" w:hAnsi="宋体"/>
                <w:kern w:val="0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0" w:hRule="atLeast"/>
        </w:trPr>
        <w:tc>
          <w:tcPr>
            <w:tcW w:w="9360" w:type="dxa"/>
            <w:gridSpan w:val="8"/>
          </w:tcPr>
          <w:p>
            <w:pPr>
              <w:widowControl/>
              <w:spacing w:line="360" w:lineRule="auto"/>
              <w:rPr>
                <w:rFonts w:ascii="宋体" w:hAns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有效性</w:t>
            </w:r>
            <w:r>
              <w:rPr>
                <w:rFonts w:hint="eastAsia" w:ascii="宋体" w:hAnsi="宋体"/>
                <w:kern w:val="0"/>
                <w:sz w:val="20"/>
              </w:rPr>
              <w:t>确认</w:t>
            </w:r>
            <w:r>
              <w:rPr>
                <w:rFonts w:hint="eastAsia" w:ascii="宋体" w:hAnsi="宋体"/>
                <w:kern w:val="0"/>
                <w:sz w:val="20"/>
                <w:szCs w:val="20"/>
              </w:rPr>
              <w:t>记录:</w:t>
            </w:r>
          </w:p>
          <w:p>
            <w:pPr>
              <w:ind w:firstLine="420" w:firstLineChars="200"/>
              <w:jc w:val="left"/>
              <w:rPr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耐压测试</w:t>
            </w:r>
            <w:r>
              <w:rPr>
                <w:rFonts w:hint="eastAsia"/>
                <w:kern w:val="0"/>
                <w:szCs w:val="21"/>
              </w:rPr>
              <w:t>测量过程的有效性,是通过试验中加载的压力在所使用的两只压力表显示值的差值</w:t>
            </w:r>
            <w:r>
              <w:rPr>
                <w:rFonts w:hint="eastAsia" w:ascii="宋体" w:hAnsi="宋体"/>
                <w:color w:val="000000"/>
                <w:szCs w:val="20"/>
              </w:rPr>
              <w:t>，</w:t>
            </w:r>
            <w:r>
              <w:rPr>
                <w:rFonts w:hint="eastAsia" w:ascii="宋体" w:hAnsi="宋体" w:cs="宋体"/>
                <w:szCs w:val="20"/>
              </w:rPr>
              <w:t>对测量过程有效性确认：</w:t>
            </w:r>
          </w:p>
          <w:p>
            <w:pPr>
              <w:widowControl/>
              <w:spacing w:line="360" w:lineRule="auto"/>
              <w:ind w:firstLine="420" w:firstLineChars="200"/>
              <w:rPr>
                <w:rFonts w:ascii="宋体" w:hAnsi="宋体" w:cs="宋体"/>
                <w:szCs w:val="20"/>
              </w:rPr>
            </w:pPr>
            <w:r>
              <w:rPr>
                <w:rFonts w:hint="eastAsia" w:ascii="宋体" w:hAnsi="宋体" w:cs="宋体"/>
                <w:szCs w:val="20"/>
              </w:rPr>
              <w:t>201</w:t>
            </w:r>
            <w:r>
              <w:rPr>
                <w:rFonts w:hint="eastAsia" w:ascii="宋体" w:hAnsi="宋体" w:cs="宋体"/>
                <w:szCs w:val="20"/>
                <w:lang w:val="en-US" w:eastAsia="zh-CN"/>
              </w:rPr>
              <w:t>9</w:t>
            </w:r>
            <w:r>
              <w:rPr>
                <w:rFonts w:hint="eastAsia" w:ascii="宋体" w:hAnsi="宋体" w:cs="宋体"/>
                <w:szCs w:val="20"/>
              </w:rPr>
              <w:t>年</w:t>
            </w:r>
            <w:r>
              <w:rPr>
                <w:rFonts w:hint="eastAsia" w:ascii="宋体" w:hAnsi="宋体" w:cs="宋体"/>
                <w:szCs w:val="20"/>
                <w:lang w:val="en-US" w:eastAsia="zh-CN"/>
              </w:rPr>
              <w:t>12</w:t>
            </w:r>
            <w:r>
              <w:rPr>
                <w:rFonts w:hint="eastAsia" w:ascii="宋体" w:hAnsi="宋体" w:cs="宋体"/>
                <w:szCs w:val="20"/>
              </w:rPr>
              <w:t>月</w:t>
            </w:r>
            <w:r>
              <w:rPr>
                <w:rFonts w:hint="eastAsia" w:ascii="宋体" w:hAnsi="宋体" w:cs="宋体"/>
                <w:szCs w:val="20"/>
                <w:lang w:val="en-US" w:eastAsia="zh-CN"/>
              </w:rPr>
              <w:t>05</w:t>
            </w:r>
            <w:r>
              <w:rPr>
                <w:rFonts w:hint="eastAsia" w:ascii="宋体" w:hAnsi="宋体" w:cs="宋体"/>
                <w:szCs w:val="20"/>
              </w:rPr>
              <w:t>日对</w:t>
            </w:r>
            <w:r>
              <w:rPr>
                <w:rFonts w:hint="eastAsia" w:ascii="宋体" w:hAnsi="宋体"/>
                <w:kern w:val="0"/>
                <w:szCs w:val="21"/>
              </w:rPr>
              <w:t>压裂封隔器耐压测试</w:t>
            </w:r>
            <w:r>
              <w:rPr>
                <w:rFonts w:hint="eastAsia"/>
                <w:kern w:val="0"/>
                <w:szCs w:val="21"/>
              </w:rPr>
              <w:t>：</w:t>
            </w:r>
          </w:p>
          <w:p>
            <w:pPr>
              <w:widowControl/>
              <w:spacing w:line="360" w:lineRule="auto"/>
              <w:ind w:firstLine="420" w:firstLineChars="200"/>
              <w:rPr>
                <w:rFonts w:ascii="宋体" w:hAnsi="宋体" w:cs="宋体"/>
                <w:szCs w:val="20"/>
              </w:rPr>
            </w:pPr>
            <w:r>
              <w:rPr>
                <w:rFonts w:hint="eastAsia" w:ascii="宋体" w:hAnsi="宋体" w:cs="宋体"/>
                <w:szCs w:val="20"/>
              </w:rPr>
              <w:t>第一只压力表显示值为</w:t>
            </w:r>
            <w:r>
              <w:rPr>
                <w:rFonts w:hint="eastAsia" w:ascii="宋体" w:hAnsi="宋体" w:cs="宋体"/>
                <w:szCs w:val="20"/>
                <w:lang w:val="en-US" w:eastAsia="zh-CN"/>
              </w:rPr>
              <w:t>40.5</w:t>
            </w:r>
            <w:r>
              <w:rPr>
                <w:rFonts w:hint="eastAsia" w:ascii="宋体" w:hAnsi="宋体" w:cs="宋体"/>
                <w:szCs w:val="20"/>
              </w:rPr>
              <w:t>MPa, 第二只压力表显示值为</w:t>
            </w:r>
            <w:r>
              <w:rPr>
                <w:rFonts w:hint="eastAsia" w:ascii="宋体" w:hAnsi="宋体" w:cs="宋体"/>
                <w:szCs w:val="20"/>
                <w:lang w:val="en-US" w:eastAsia="zh-CN"/>
              </w:rPr>
              <w:t>40.7</w:t>
            </w:r>
            <w:r>
              <w:rPr>
                <w:rFonts w:hint="eastAsia" w:ascii="宋体" w:hAnsi="宋体" w:cs="宋体"/>
                <w:szCs w:val="20"/>
              </w:rPr>
              <w:t>MPa，</w:t>
            </w:r>
          </w:p>
          <w:p>
            <w:pPr>
              <w:widowControl/>
              <w:spacing w:line="360" w:lineRule="auto"/>
              <w:ind w:firstLine="525" w:firstLineChars="250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测量过程的有效性按下列方法计算，</w:t>
            </w:r>
            <w:r>
              <w:rPr>
                <w:rFonts w:ascii="宋体" w:hAnsi="宋体" w:cs="宋体"/>
                <w:position w:val="-14"/>
                <w:sz w:val="24"/>
              </w:rPr>
              <w:object>
                <v:shape id="_x0000_i1025" o:spt="75" type="#_x0000_t75" style="height:20.05pt;width:40.05pt;" o:ole="t" filled="f" o:preferrelative="t" stroked="f" coordsize="21600,21600">
                  <v:path/>
                  <v:fill on="f" focussize="0,0"/>
                  <v:stroke on="f" joinstyle="miter"/>
                  <v:imagedata r:id="rId5" o:title=""/>
                  <o:lock v:ext="edit" aspectratio="t"/>
                  <w10:wrap type="none"/>
                  <w10:anchorlock/>
                </v:shape>
                <o:OLEObject Type="Embed" ProgID="Equation.DSMT4" ShapeID="_x0000_i1025" DrawAspect="Content" ObjectID="_1468075725" r:id="rId4">
                  <o:LockedField>false</o:LockedField>
                </o:OLEObject>
              </w:object>
            </w:r>
            <w:r>
              <w:rPr>
                <w:rFonts w:hint="eastAsia" w:ascii="宋体" w:hAnsi="宋体" w:cs="宋体"/>
                <w:sz w:val="24"/>
              </w:rPr>
              <w:t>≤MPE。</w:t>
            </w:r>
          </w:p>
          <w:p>
            <w:pPr>
              <w:widowControl/>
              <w:spacing w:line="360" w:lineRule="auto"/>
              <w:ind w:firstLine="600" w:firstLineChars="250"/>
              <w:rPr>
                <w:rFonts w:ascii="宋体" w:hAnsi="宋体"/>
                <w:color w:val="000000"/>
                <w:kern w:val="0"/>
                <w:sz w:val="20"/>
              </w:rPr>
            </w:pPr>
            <w:r>
              <w:rPr>
                <w:rFonts w:ascii="宋体" w:hAnsi="宋体" w:cs="宋体"/>
                <w:position w:val="-14"/>
                <w:sz w:val="24"/>
              </w:rPr>
              <w:object>
                <v:shape id="_x0000_i1026" o:spt="75" type="#_x0000_t75" style="height:20.05pt;width:40.05pt;" o:ole="t" filled="f" o:preferrelative="t" stroked="f" coordsize="21600,21600">
                  <v:path/>
                  <v:fill on="f" focussize="0,0"/>
                  <v:stroke on="f" joinstyle="miter"/>
                  <v:imagedata r:id="rId5" o:title=""/>
                  <o:lock v:ext="edit" aspectratio="t"/>
                  <w10:wrap type="none"/>
                  <w10:anchorlock/>
                </v:shape>
                <o:OLEObject Type="Embed" ProgID="Equation.DSMT4" ShapeID="_x0000_i1026" DrawAspect="Content" ObjectID="_1468075726" r:id="rId6">
                  <o:LockedField>false</o:LockedField>
                </o:OLEObject>
              </w:object>
            </w:r>
            <w:r>
              <w:rPr>
                <w:rFonts w:hint="eastAsia" w:ascii="宋体" w:hAnsi="宋体" w:cs="宋体"/>
                <w:sz w:val="24"/>
              </w:rPr>
              <w:t>=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40</w:t>
            </w:r>
            <w:r>
              <w:rPr>
                <w:rFonts w:hint="eastAsia" w:ascii="宋体" w:hAnsi="宋体" w:cs="宋体"/>
                <w:sz w:val="24"/>
              </w:rPr>
              <w:t>.7-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40</w:t>
            </w:r>
            <w:r>
              <w:rPr>
                <w:rFonts w:hint="eastAsia" w:ascii="宋体" w:hAnsi="宋体" w:cs="宋体"/>
                <w:sz w:val="24"/>
              </w:rPr>
              <w:t>.5=0.2</w:t>
            </w:r>
            <w:r>
              <w:rPr>
                <w:rFonts w:hint="eastAsia" w:ascii="宋体" w:hAnsi="宋体" w:cs="宋体"/>
                <w:szCs w:val="20"/>
              </w:rPr>
              <w:t>MPa</w:t>
            </w:r>
            <w:r>
              <w:rPr>
                <w:rFonts w:hint="eastAsia" w:ascii="宋体" w:hAnsi="宋体" w:cs="宋体"/>
                <w:sz w:val="24"/>
              </w:rPr>
              <w:t>≤MPE=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0.64</w:t>
            </w:r>
            <w:r>
              <w:rPr>
                <w:rFonts w:hint="eastAsia" w:ascii="宋体" w:hAnsi="宋体" w:cs="宋体"/>
                <w:szCs w:val="20"/>
              </w:rPr>
              <w:t>MPa</w:t>
            </w:r>
            <w:bookmarkStart w:id="0" w:name="_GoBack"/>
            <w:bookmarkEnd w:id="0"/>
          </w:p>
          <w:p>
            <w:pPr>
              <w:spacing w:line="400" w:lineRule="exact"/>
              <w:ind w:firstLine="420" w:firstLineChars="200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压力表试验过程正常，</w:t>
            </w:r>
            <w:r>
              <w:rPr>
                <w:rFonts w:hint="eastAsia" w:ascii="宋体" w:hAnsi="宋体"/>
                <w:szCs w:val="21"/>
              </w:rPr>
              <w:t>测量数据稳定，</w:t>
            </w:r>
            <w:r>
              <w:rPr>
                <w:rFonts w:hint="eastAsia" w:ascii="宋体" w:hAnsi="宋体"/>
                <w:color w:val="000000"/>
              </w:rPr>
              <w:t>满足计量要求，</w:t>
            </w:r>
            <w:r>
              <w:rPr>
                <w:rFonts w:hint="eastAsia" w:ascii="宋体" w:hAnsi="宋体" w:cs="宋体"/>
                <w:kern w:val="0"/>
                <w:szCs w:val="21"/>
              </w:rPr>
              <w:t>此测量过程有效</w:t>
            </w:r>
            <w:r>
              <w:rPr>
                <w:rFonts w:hint="eastAsia" w:ascii="宋体" w:hAnsi="宋体" w:cs="宋体"/>
                <w:kern w:val="0"/>
                <w:sz w:val="24"/>
              </w:rPr>
              <w:t>。</w:t>
            </w:r>
          </w:p>
          <w:p>
            <w:pPr>
              <w:widowControl/>
              <w:spacing w:line="360" w:lineRule="auto"/>
              <w:rPr>
                <w:rFonts w:ascii="宋体" w:hAnsi="宋体"/>
                <w:color w:val="000000"/>
                <w:kern w:val="0"/>
                <w:sz w:val="20"/>
              </w:rPr>
            </w:pPr>
          </w:p>
          <w:p>
            <w:pPr>
              <w:rPr>
                <w:rFonts w:ascii="宋体" w:hAnsi="宋体"/>
                <w:kern w:val="0"/>
                <w:sz w:val="20"/>
              </w:rPr>
            </w:pPr>
          </w:p>
          <w:p>
            <w:pPr>
              <w:ind w:firstLine="600" w:firstLineChars="300"/>
              <w:rPr>
                <w:rFonts w:hint="default" w:ascii="宋体" w:hAnsi="宋体" w:eastAsia="宋体"/>
                <w:kern w:val="0"/>
                <w:sz w:val="20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确认人员：</w:t>
            </w:r>
            <w:r>
              <w:rPr>
                <w:rFonts w:hint="eastAsia" w:ascii="宋体" w:hAnsi="宋体"/>
                <w:kern w:val="0"/>
                <w:sz w:val="20"/>
                <w:lang w:val="en-US" w:eastAsia="zh-CN"/>
              </w:rPr>
              <w:t xml:space="preserve"> 青晓安                                          </w:t>
            </w:r>
            <w:r>
              <w:rPr>
                <w:rFonts w:hint="eastAsia" w:ascii="宋体" w:hAnsi="宋体"/>
                <w:kern w:val="0"/>
                <w:sz w:val="20"/>
              </w:rPr>
              <w:t xml:space="preserve"> 日期：201</w:t>
            </w:r>
            <w:r>
              <w:rPr>
                <w:rFonts w:hint="eastAsia" w:ascii="宋体" w:hAnsi="宋体"/>
                <w:kern w:val="0"/>
                <w:sz w:val="20"/>
                <w:lang w:val="en-US" w:eastAsia="zh-CN"/>
              </w:rPr>
              <w:t>9</w:t>
            </w:r>
            <w:r>
              <w:rPr>
                <w:rFonts w:hint="eastAsia" w:ascii="宋体" w:hAnsi="宋体"/>
                <w:kern w:val="0"/>
                <w:sz w:val="20"/>
              </w:rPr>
              <w:t>.</w:t>
            </w:r>
            <w:r>
              <w:rPr>
                <w:rFonts w:hint="eastAsia" w:ascii="宋体" w:hAnsi="宋体"/>
                <w:kern w:val="0"/>
                <w:sz w:val="20"/>
                <w:lang w:val="en-US" w:eastAsia="zh-CN"/>
              </w:rPr>
              <w:t>12</w:t>
            </w:r>
            <w:r>
              <w:rPr>
                <w:rFonts w:hint="eastAsia" w:ascii="宋体" w:hAnsi="宋体"/>
                <w:kern w:val="0"/>
                <w:sz w:val="20"/>
              </w:rPr>
              <w:t>.</w:t>
            </w:r>
            <w:r>
              <w:rPr>
                <w:rFonts w:hint="eastAsia" w:ascii="宋体" w:hAnsi="宋体"/>
                <w:kern w:val="0"/>
                <w:sz w:val="20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60" w:type="dxa"/>
            <w:gridSpan w:val="8"/>
          </w:tcPr>
          <w:p>
            <w:pPr>
              <w:rPr>
                <w:rFonts w:ascii="宋体" w:hAnsi="宋体"/>
                <w:kern w:val="0"/>
                <w:sz w:val="20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变更记录:</w:t>
            </w:r>
          </w:p>
          <w:p>
            <w:pPr>
              <w:rPr>
                <w:rFonts w:ascii="宋体" w:hAnsi="宋体"/>
                <w:kern w:val="0"/>
                <w:sz w:val="20"/>
              </w:rPr>
            </w:pPr>
          </w:p>
          <w:p>
            <w:pPr>
              <w:rPr>
                <w:rFonts w:ascii="宋体" w:hAnsi="宋体"/>
                <w:kern w:val="0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4" w:type="dxa"/>
          </w:tcPr>
          <w:p>
            <w:pPr>
              <w:rPr>
                <w:rFonts w:ascii="宋体" w:hAnsi="宋体"/>
                <w:kern w:val="0"/>
                <w:sz w:val="20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日期</w:t>
            </w:r>
          </w:p>
        </w:tc>
        <w:tc>
          <w:tcPr>
            <w:tcW w:w="5593" w:type="dxa"/>
            <w:gridSpan w:val="5"/>
          </w:tcPr>
          <w:p>
            <w:pPr>
              <w:jc w:val="center"/>
              <w:rPr>
                <w:rFonts w:ascii="宋体" w:hAnsi="宋体"/>
                <w:kern w:val="0"/>
                <w:sz w:val="20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变更内容</w:t>
            </w:r>
          </w:p>
        </w:tc>
        <w:tc>
          <w:tcPr>
            <w:tcW w:w="2643" w:type="dxa"/>
            <w:gridSpan w:val="2"/>
          </w:tcPr>
          <w:p>
            <w:pPr>
              <w:ind w:firstLine="300" w:firstLineChars="150"/>
              <w:rPr>
                <w:rFonts w:ascii="宋体" w:hAnsi="宋体"/>
                <w:kern w:val="0"/>
                <w:sz w:val="20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批准人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4" w:type="dxa"/>
          </w:tcPr>
          <w:p>
            <w:pPr>
              <w:rPr>
                <w:rFonts w:ascii="宋体" w:hAnsi="宋体"/>
                <w:kern w:val="0"/>
                <w:sz w:val="20"/>
              </w:rPr>
            </w:pPr>
          </w:p>
        </w:tc>
        <w:tc>
          <w:tcPr>
            <w:tcW w:w="5593" w:type="dxa"/>
            <w:gridSpan w:val="5"/>
          </w:tcPr>
          <w:p>
            <w:pPr>
              <w:rPr>
                <w:rFonts w:ascii="宋体" w:hAnsi="宋体"/>
                <w:kern w:val="0"/>
                <w:sz w:val="20"/>
              </w:rPr>
            </w:pPr>
          </w:p>
        </w:tc>
        <w:tc>
          <w:tcPr>
            <w:tcW w:w="2643" w:type="dxa"/>
            <w:gridSpan w:val="2"/>
          </w:tcPr>
          <w:p>
            <w:pPr>
              <w:rPr>
                <w:rFonts w:ascii="宋体" w:hAnsi="宋体"/>
                <w:kern w:val="0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4" w:type="dxa"/>
          </w:tcPr>
          <w:p>
            <w:pPr>
              <w:rPr>
                <w:rFonts w:ascii="宋体" w:hAnsi="宋体"/>
                <w:kern w:val="0"/>
                <w:sz w:val="20"/>
              </w:rPr>
            </w:pPr>
          </w:p>
        </w:tc>
        <w:tc>
          <w:tcPr>
            <w:tcW w:w="5593" w:type="dxa"/>
            <w:gridSpan w:val="5"/>
          </w:tcPr>
          <w:p>
            <w:pPr>
              <w:rPr>
                <w:rFonts w:ascii="宋体" w:hAnsi="宋体"/>
                <w:kern w:val="0"/>
                <w:sz w:val="20"/>
              </w:rPr>
            </w:pPr>
          </w:p>
        </w:tc>
        <w:tc>
          <w:tcPr>
            <w:tcW w:w="2643" w:type="dxa"/>
            <w:gridSpan w:val="2"/>
          </w:tcPr>
          <w:p>
            <w:pPr>
              <w:rPr>
                <w:rFonts w:ascii="宋体" w:hAnsi="宋体"/>
                <w:kern w:val="0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4" w:type="dxa"/>
          </w:tcPr>
          <w:p>
            <w:pPr>
              <w:rPr>
                <w:rFonts w:ascii="宋体" w:hAnsi="宋体"/>
                <w:kern w:val="0"/>
                <w:sz w:val="20"/>
              </w:rPr>
            </w:pPr>
          </w:p>
        </w:tc>
        <w:tc>
          <w:tcPr>
            <w:tcW w:w="5593" w:type="dxa"/>
            <w:gridSpan w:val="5"/>
          </w:tcPr>
          <w:p>
            <w:pPr>
              <w:rPr>
                <w:rFonts w:ascii="宋体" w:hAnsi="宋体"/>
                <w:kern w:val="0"/>
                <w:sz w:val="20"/>
              </w:rPr>
            </w:pPr>
          </w:p>
        </w:tc>
        <w:tc>
          <w:tcPr>
            <w:tcW w:w="2643" w:type="dxa"/>
            <w:gridSpan w:val="2"/>
          </w:tcPr>
          <w:p>
            <w:pPr>
              <w:rPr>
                <w:rFonts w:ascii="宋体" w:hAnsi="宋体"/>
                <w:kern w:val="0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4" w:type="dxa"/>
          </w:tcPr>
          <w:p>
            <w:pPr>
              <w:rPr>
                <w:rFonts w:ascii="宋体" w:hAnsi="宋体"/>
                <w:kern w:val="0"/>
                <w:sz w:val="20"/>
              </w:rPr>
            </w:pPr>
          </w:p>
        </w:tc>
        <w:tc>
          <w:tcPr>
            <w:tcW w:w="5593" w:type="dxa"/>
            <w:gridSpan w:val="5"/>
          </w:tcPr>
          <w:p>
            <w:pPr>
              <w:rPr>
                <w:rFonts w:ascii="宋体" w:hAnsi="宋体"/>
                <w:kern w:val="0"/>
                <w:sz w:val="20"/>
              </w:rPr>
            </w:pPr>
          </w:p>
        </w:tc>
        <w:tc>
          <w:tcPr>
            <w:tcW w:w="2643" w:type="dxa"/>
            <w:gridSpan w:val="2"/>
          </w:tcPr>
          <w:p>
            <w:pPr>
              <w:rPr>
                <w:rFonts w:ascii="宋体" w:hAnsi="宋体"/>
                <w:kern w:val="0"/>
                <w:sz w:val="20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67C41"/>
    <w:rsid w:val="00017D4B"/>
    <w:rsid w:val="00042988"/>
    <w:rsid w:val="00051F10"/>
    <w:rsid w:val="00054624"/>
    <w:rsid w:val="00070998"/>
    <w:rsid w:val="000A1DA3"/>
    <w:rsid w:val="000A31E5"/>
    <w:rsid w:val="000A364A"/>
    <w:rsid w:val="00137CE8"/>
    <w:rsid w:val="00152512"/>
    <w:rsid w:val="00155CCF"/>
    <w:rsid w:val="001A58DC"/>
    <w:rsid w:val="001B4019"/>
    <w:rsid w:val="001C0A91"/>
    <w:rsid w:val="001F35D8"/>
    <w:rsid w:val="002A7F0E"/>
    <w:rsid w:val="00303493"/>
    <w:rsid w:val="003104BB"/>
    <w:rsid w:val="00327686"/>
    <w:rsid w:val="00341974"/>
    <w:rsid w:val="003C57DA"/>
    <w:rsid w:val="00403D53"/>
    <w:rsid w:val="0041689E"/>
    <w:rsid w:val="004638C2"/>
    <w:rsid w:val="004D1E30"/>
    <w:rsid w:val="004F3446"/>
    <w:rsid w:val="00553385"/>
    <w:rsid w:val="00557160"/>
    <w:rsid w:val="005A258A"/>
    <w:rsid w:val="005B1D01"/>
    <w:rsid w:val="005E37C7"/>
    <w:rsid w:val="0060187F"/>
    <w:rsid w:val="00616F18"/>
    <w:rsid w:val="0066007A"/>
    <w:rsid w:val="006A66A4"/>
    <w:rsid w:val="006B4C2F"/>
    <w:rsid w:val="006C46E7"/>
    <w:rsid w:val="006D2339"/>
    <w:rsid w:val="0072657F"/>
    <w:rsid w:val="00730E8D"/>
    <w:rsid w:val="007765BB"/>
    <w:rsid w:val="007816F0"/>
    <w:rsid w:val="007B1312"/>
    <w:rsid w:val="007C3D73"/>
    <w:rsid w:val="007E77E3"/>
    <w:rsid w:val="00836C4C"/>
    <w:rsid w:val="00860C7C"/>
    <w:rsid w:val="00880D99"/>
    <w:rsid w:val="00882B0B"/>
    <w:rsid w:val="008B3983"/>
    <w:rsid w:val="008D58E4"/>
    <w:rsid w:val="008F2167"/>
    <w:rsid w:val="0091615E"/>
    <w:rsid w:val="009260F6"/>
    <w:rsid w:val="00954060"/>
    <w:rsid w:val="00954566"/>
    <w:rsid w:val="00980AA2"/>
    <w:rsid w:val="009C5E69"/>
    <w:rsid w:val="009E71B9"/>
    <w:rsid w:val="009F4E1A"/>
    <w:rsid w:val="00A005A2"/>
    <w:rsid w:val="00A353CD"/>
    <w:rsid w:val="00A67C41"/>
    <w:rsid w:val="00A72173"/>
    <w:rsid w:val="00A778AF"/>
    <w:rsid w:val="00A81BAE"/>
    <w:rsid w:val="00A921C5"/>
    <w:rsid w:val="00AB399C"/>
    <w:rsid w:val="00B058F8"/>
    <w:rsid w:val="00B55663"/>
    <w:rsid w:val="00BB2B18"/>
    <w:rsid w:val="00BB6A21"/>
    <w:rsid w:val="00BD30CD"/>
    <w:rsid w:val="00BE38BA"/>
    <w:rsid w:val="00BF73F1"/>
    <w:rsid w:val="00BF7D97"/>
    <w:rsid w:val="00C31A69"/>
    <w:rsid w:val="00C32B3F"/>
    <w:rsid w:val="00C37804"/>
    <w:rsid w:val="00C56103"/>
    <w:rsid w:val="00C56828"/>
    <w:rsid w:val="00C64866"/>
    <w:rsid w:val="00CE6426"/>
    <w:rsid w:val="00CF2F5A"/>
    <w:rsid w:val="00CF5845"/>
    <w:rsid w:val="00D020D4"/>
    <w:rsid w:val="00D0783B"/>
    <w:rsid w:val="00D13537"/>
    <w:rsid w:val="00D16E95"/>
    <w:rsid w:val="00D33312"/>
    <w:rsid w:val="00D3435C"/>
    <w:rsid w:val="00D41FC7"/>
    <w:rsid w:val="00D64B35"/>
    <w:rsid w:val="00DD185F"/>
    <w:rsid w:val="00E46334"/>
    <w:rsid w:val="00EA755A"/>
    <w:rsid w:val="00EE247F"/>
    <w:rsid w:val="00F039F1"/>
    <w:rsid w:val="00F7042C"/>
    <w:rsid w:val="00F74E4A"/>
    <w:rsid w:val="00FC4733"/>
    <w:rsid w:val="00FD636C"/>
    <w:rsid w:val="00FF7566"/>
    <w:rsid w:val="178F489E"/>
    <w:rsid w:val="28CC3926"/>
    <w:rsid w:val="2A842027"/>
    <w:rsid w:val="2EA709E6"/>
    <w:rsid w:val="30D63EE1"/>
    <w:rsid w:val="43BA503B"/>
    <w:rsid w:val="43EA7A94"/>
    <w:rsid w:val="4C353618"/>
    <w:rsid w:val="653323BB"/>
    <w:rsid w:val="669740B6"/>
    <w:rsid w:val="7C5B0B7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qFormat/>
    <w:uiPriority w:val="99"/>
    <w:rPr>
      <w:sz w:val="18"/>
      <w:szCs w:val="18"/>
    </w:rPr>
  </w:style>
  <w:style w:type="character" w:customStyle="1" w:styleId="10">
    <w:name w:val="批注框文本 Char"/>
    <w:basedOn w:val="7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oleObject" Target="embeddings/oleObject2.bin"/><Relationship Id="rId5" Type="http://schemas.openxmlformats.org/officeDocument/2006/relationships/image" Target="media/image1.wmf"/><Relationship Id="rId4" Type="http://schemas.openxmlformats.org/officeDocument/2006/relationships/oleObject" Target="embeddings/oleObject1.bin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MS</Company>
  <Pages>1</Pages>
  <Words>95</Words>
  <Characters>545</Characters>
  <Lines>4</Lines>
  <Paragraphs>1</Paragraphs>
  <TotalTime>3</TotalTime>
  <ScaleCrop>false</ScaleCrop>
  <LinksUpToDate>false</LinksUpToDate>
  <CharactersWithSpaces>639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2015-12-09T07:02:00Z</dcterms:created>
  <dc:creator>wsp</dc:creator>
  <cp:lastModifiedBy>LIL</cp:lastModifiedBy>
  <dcterms:modified xsi:type="dcterms:W3CDTF">2020-01-11T00:49:02Z</dcterms:modified>
  <cp:revision>54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