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snapToGrid w:val="0"/>
          <w:color w:val="000000"/>
          <w:kern w:val="0"/>
          <w:sz w:val="32"/>
          <w:szCs w:val="32"/>
        </w:rPr>
        <w:t>附录</w:t>
      </w:r>
      <w:r>
        <w:rPr>
          <w:rFonts w:ascii="黑体" w:eastAsia="黑体"/>
          <w:snapToGrid w:val="0"/>
          <w:color w:val="000000"/>
          <w:kern w:val="0"/>
          <w:sz w:val="32"/>
          <w:szCs w:val="32"/>
        </w:rPr>
        <w:t>A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压裂封隔器耐压测试过程不确定度评定</w:t>
      </w:r>
    </w:p>
    <w:p>
      <w:pPr>
        <w:jc w:val="center"/>
        <w:rPr>
          <w:b/>
          <w:sz w:val="18"/>
          <w:szCs w:val="18"/>
        </w:rPr>
      </w:pP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检验项目：压裂封隔器耐压测试过程</w:t>
      </w: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 w:cs="Times New Roman"/>
          <w:sz w:val="24"/>
        </w:rPr>
        <w:t>测量方法：根据K344-114压裂封隔器耐压测试图的技术要求，2：出厂检测 整体静压（40±2）MPa，至少保压2min无泄漏无变形方为合格</w:t>
      </w:r>
      <w:r>
        <w:rPr>
          <w:rFonts w:hint="eastAsia" w:ascii="宋体" w:hAnsi="宋体" w:cs="Times New Roman"/>
          <w:sz w:val="24"/>
          <w:lang w:val="en-US" w:eastAsia="zh-CN"/>
        </w:rPr>
        <w:t>，</w:t>
      </w:r>
      <w:r>
        <w:rPr>
          <w:rFonts w:hint="eastAsia" w:ascii="宋体" w:hAnsi="宋体" w:cs="Times New Roman"/>
          <w:sz w:val="24"/>
        </w:rPr>
        <w:t>检查另一端是否有泄漏。 耐压测试大纲进行试验，用于</w:t>
      </w:r>
      <w:r>
        <w:rPr>
          <w:rFonts w:hint="eastAsia" w:ascii="宋体" w:hAnsi="宋体"/>
          <w:sz w:val="24"/>
        </w:rPr>
        <w:t>耐压测试</w:t>
      </w:r>
      <w:r>
        <w:rPr>
          <w:rFonts w:hint="eastAsia" w:ascii="宋体" w:hAnsi="宋体" w:cs="Times New Roman"/>
          <w:sz w:val="24"/>
        </w:rPr>
        <w:t>的压力表准确度等级应＜±</w:t>
      </w:r>
      <w:r>
        <w:rPr>
          <w:rFonts w:hint="eastAsia" w:ascii="宋体" w:hAnsi="宋体" w:cs="Times New Roman"/>
          <w:sz w:val="24"/>
          <w:lang w:val="en-US" w:eastAsia="zh-CN"/>
        </w:rPr>
        <w:t>2</w:t>
      </w:r>
      <w:r>
        <w:rPr>
          <w:rFonts w:hint="eastAsia" w:ascii="宋体" w:hAnsi="宋体" w:cs="Times New Roman"/>
          <w:sz w:val="24"/>
        </w:rPr>
        <w:t>%，公司对用于</w:t>
      </w:r>
      <w:r>
        <w:rPr>
          <w:rFonts w:hint="eastAsia" w:ascii="宋体" w:hAnsi="宋体"/>
          <w:sz w:val="24"/>
        </w:rPr>
        <w:t>耐压测试</w:t>
      </w:r>
      <w:r>
        <w:rPr>
          <w:rFonts w:hint="eastAsia" w:ascii="宋体" w:hAnsi="宋体" w:cs="Times New Roman"/>
          <w:sz w:val="24"/>
        </w:rPr>
        <w:t>关键测量过程的压力表统一规定使用准确度等级1.6级，即最大允许误差为±1.6%。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建立数学模型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f=x </w:t>
      </w:r>
      <w:r>
        <w:rPr>
          <w:rFonts w:hint="eastAsia" w:ascii="宋体" w:hAnsi="宋体" w:cs="宋体"/>
          <w:kern w:val="0"/>
          <w:sz w:val="24"/>
        </w:rPr>
        <w:t>式中：</w:t>
      </w:r>
      <w:r>
        <w:rPr>
          <w:rFonts w:ascii="宋体" w:hAnsi="宋体" w:cs="宋体"/>
          <w:kern w:val="0"/>
          <w:sz w:val="24"/>
        </w:rPr>
        <w:t>f</w:t>
      </w:r>
      <w:r>
        <w:rPr>
          <w:rFonts w:hint="eastAsia" w:ascii="宋体" w:hAnsi="宋体" w:cs="宋体"/>
          <w:kern w:val="0"/>
          <w:sz w:val="24"/>
        </w:rPr>
        <w:t>为试验的压力；</w:t>
      </w:r>
      <w:r>
        <w:rPr>
          <w:rFonts w:ascii="宋体" w:hAnsi="宋体" w:cs="宋体"/>
          <w:kern w:val="0"/>
          <w:sz w:val="24"/>
        </w:rPr>
        <w:t>x</w:t>
      </w:r>
      <w:r>
        <w:rPr>
          <w:rFonts w:hint="eastAsia" w:ascii="宋体" w:hAnsi="宋体" w:cs="宋体"/>
          <w:kern w:val="0"/>
          <w:sz w:val="24"/>
        </w:rPr>
        <w:t>为压力表显示的压力值。</w:t>
      </w:r>
    </w:p>
    <w:p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输入量不确定度评定</w:t>
      </w:r>
    </w:p>
    <w:p>
      <w:pPr>
        <w:spacing w:line="360" w:lineRule="auto"/>
        <w:rPr>
          <w:rFonts w:ascii="宋体"/>
          <w:sz w:val="24"/>
          <w:vertAlign w:val="subscript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测量不确定度的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类评定（</w:t>
      </w:r>
      <w:r>
        <w:rPr>
          <w:rFonts w:ascii="宋体" w:hAnsi="宋体"/>
          <w:i/>
          <w:iCs/>
          <w:sz w:val="24"/>
        </w:rPr>
        <w:t>u</w:t>
      </w:r>
      <w:r>
        <w:rPr>
          <w:rFonts w:ascii="宋体" w:hAnsi="宋体"/>
          <w:sz w:val="24"/>
          <w:vertAlign w:val="subscript"/>
        </w:rPr>
        <w:t>A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用一块</w:t>
      </w:r>
      <w:r>
        <w:rPr>
          <w:rFonts w:ascii="宋体" w:hAnsi="宋体"/>
          <w:sz w:val="24"/>
        </w:rPr>
        <w:t>(0</w:t>
      </w:r>
      <w:r>
        <w:rPr>
          <w:rFonts w:hint="eastAsia" w:ascii="宋体" w:hAnsi="宋体"/>
          <w:sz w:val="24"/>
        </w:rPr>
        <w:t>～</w:t>
      </w:r>
      <w:r>
        <w:rPr>
          <w:rFonts w:hint="eastAsia" w:ascii="宋体" w:hAnsi="宋体"/>
          <w:sz w:val="24"/>
          <w:lang w:val="en-US" w:eastAsia="zh-CN"/>
        </w:rPr>
        <w:t>60</w:t>
      </w:r>
      <w:r>
        <w:rPr>
          <w:rFonts w:ascii="宋体" w:hAnsi="宋体"/>
          <w:sz w:val="24"/>
        </w:rPr>
        <w:t>) MPa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ascii="宋体" w:hAnsi="宋体"/>
          <w:sz w:val="24"/>
        </w:rPr>
        <w:t>1.6</w:t>
      </w:r>
      <w:r>
        <w:rPr>
          <w:rFonts w:hint="eastAsia" w:ascii="宋体" w:hAnsi="宋体"/>
          <w:sz w:val="24"/>
        </w:rPr>
        <w:t>级的压力表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在电动试压泵上连续升压至</w:t>
      </w:r>
      <w:r>
        <w:rPr>
          <w:rFonts w:hint="eastAsia" w:ascii="宋体" w:hAnsi="宋体"/>
          <w:sz w:val="24"/>
          <w:lang w:val="en-US" w:eastAsia="zh-CN"/>
        </w:rPr>
        <w:t>40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，测量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次，每次取正、反行程的平均值，得到一组测量值如下：</w:t>
      </w:r>
    </w:p>
    <w:p>
      <w:pPr>
        <w:spacing w:line="360" w:lineRule="auto"/>
        <w:ind w:firstLine="6000" w:firstLineChars="25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计量单位：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）</w:t>
      </w:r>
    </w:p>
    <w:tbl>
      <w:tblPr>
        <w:tblStyle w:val="5"/>
        <w:tblW w:w="8679" w:type="dxa"/>
        <w:tblInd w:w="-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750"/>
        <w:gridCol w:w="833"/>
        <w:gridCol w:w="778"/>
        <w:gridCol w:w="775"/>
        <w:gridCol w:w="797"/>
        <w:gridCol w:w="753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" w:type="dxa"/>
          </w:tcPr>
          <w:p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750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833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778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</w:t>
            </w:r>
          </w:p>
        </w:tc>
        <w:tc>
          <w:tcPr>
            <w:tcW w:w="775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797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</w:t>
            </w:r>
          </w:p>
        </w:tc>
        <w:tc>
          <w:tcPr>
            <w:tcW w:w="753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6</w:t>
            </w:r>
          </w:p>
        </w:tc>
        <w:tc>
          <w:tcPr>
            <w:tcW w:w="775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7</w:t>
            </w:r>
          </w:p>
        </w:tc>
        <w:tc>
          <w:tcPr>
            <w:tcW w:w="775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8</w:t>
            </w:r>
          </w:p>
        </w:tc>
        <w:tc>
          <w:tcPr>
            <w:tcW w:w="775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9</w:t>
            </w:r>
          </w:p>
        </w:tc>
        <w:tc>
          <w:tcPr>
            <w:tcW w:w="775" w:type="dxa"/>
          </w:tcPr>
          <w:p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</w:tcPr>
          <w:p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测量值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83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77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75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</w:p>
        </w:tc>
      </w:tr>
    </w:tbl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平均值：</w:t>
      </w:r>
      <w:r>
        <w:rPr>
          <w:rFonts w:hint="eastAsia" w:ascii="宋体" w:hAnsi="宋体"/>
          <w:position w:val="-6"/>
          <w:sz w:val="24"/>
        </w:rPr>
        <w:object>
          <v:shape id="_x0000_i1025" o:spt="75" type="#_x0000_t75" style="height:21.8pt;width:9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ascii="宋体" w:hAnsi="宋体"/>
          <w:sz w:val="24"/>
        </w:rPr>
        <w:t>= x</w:t>
      </w:r>
      <w:r>
        <w:rPr>
          <w:rFonts w:ascii="宋体" w:hAnsi="宋体"/>
          <w:sz w:val="24"/>
          <w:vertAlign w:val="subscript"/>
        </w:rPr>
        <w:t>i</w:t>
      </w:r>
      <w:r>
        <w:rPr>
          <w:rFonts w:ascii="宋体" w:hAnsi="宋体"/>
          <w:sz w:val="24"/>
        </w:rPr>
        <w:t>/10=</w:t>
      </w:r>
      <w:r>
        <w:rPr>
          <w:rFonts w:hint="eastAsia" w:ascii="宋体" w:hAnsi="宋体"/>
          <w:sz w:val="24"/>
          <w:lang w:val="en-US" w:eastAsia="zh-CN"/>
        </w:rPr>
        <w:t>40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52</w:t>
      </w:r>
      <w:r>
        <w:rPr>
          <w:rFonts w:ascii="宋体" w:hAnsi="宋体"/>
          <w:sz w:val="24"/>
        </w:rPr>
        <w:t>MPa</w:t>
      </w:r>
    </w:p>
    <w:p>
      <w:pPr>
        <w:tabs>
          <w:tab w:val="left" w:pos="7140"/>
        </w:tabs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次测量中单个测得值的实验标准差为：</w:t>
      </w:r>
      <w:r>
        <w:rPr>
          <w:rFonts w:ascii="宋体"/>
          <w:sz w:val="24"/>
        </w:rPr>
        <w:tab/>
      </w:r>
    </w:p>
    <w:p>
      <w:pPr>
        <w:spacing w:line="360" w:lineRule="auto"/>
        <w:ind w:firstLine="1320" w:firstLineChars="550"/>
        <w:rPr>
          <w:rFonts w:ascii="宋体"/>
          <w:sz w:val="24"/>
        </w:rPr>
      </w:pPr>
      <w:r>
        <w:rPr>
          <w:rFonts w:ascii="宋体" w:hAnsi="宋体"/>
          <w:sz w:val="24"/>
        </w:rPr>
        <w:t>s=</w:t>
      </w:r>
      <w:r>
        <w:rPr>
          <w:rFonts w:hint="eastAsia" w:ascii="宋体" w:hAnsi="宋体"/>
          <w:position w:val="-32"/>
          <w:sz w:val="24"/>
        </w:rPr>
        <w:object>
          <v:shape id="_x0000_i1026" o:spt="75" type="#_x0000_t75" style="height:54pt;width:6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宋体" w:hAnsi="宋体"/>
          <w:sz w:val="24"/>
        </w:rPr>
        <w:t>=0.0</w:t>
      </w:r>
      <w:r>
        <w:rPr>
          <w:rFonts w:hint="eastAsia" w:ascii="宋体" w:hAnsi="宋体"/>
          <w:sz w:val="24"/>
          <w:lang w:val="en-US" w:eastAsia="zh-CN"/>
        </w:rPr>
        <w:t>63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测量不确定度的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类评定（</w:t>
      </w:r>
      <w:r>
        <w:rPr>
          <w:rFonts w:ascii="宋体" w:hAnsi="宋体"/>
          <w:i/>
          <w:iCs/>
          <w:sz w:val="24"/>
        </w:rPr>
        <w:t>u</w:t>
      </w:r>
      <w:r>
        <w:rPr>
          <w:rFonts w:ascii="宋体" w:hAnsi="宋体"/>
          <w:sz w:val="24"/>
          <w:vertAlign w:val="subscript"/>
        </w:rPr>
        <w:t>A</w:t>
      </w:r>
      <w:r>
        <w:rPr>
          <w:rFonts w:hint="eastAsia" w:ascii="宋体" w:hAnsi="宋体"/>
          <w:sz w:val="24"/>
        </w:rPr>
        <w:t>）如下：（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次测量的算数平均值的实验标准差）</w:t>
      </w:r>
    </w:p>
    <w:p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</w:t>
      </w:r>
      <w:r>
        <w:rPr>
          <w:rFonts w:ascii="宋体" w:hAnsi="宋体"/>
          <w:i/>
          <w:iCs/>
          <w:sz w:val="24"/>
        </w:rPr>
        <w:t xml:space="preserve"> </w:t>
      </w:r>
      <w:r>
        <w:rPr>
          <w:rFonts w:hint="eastAsia" w:ascii="宋体" w:hAnsi="宋体"/>
          <w:i/>
          <w:iCs/>
          <w:sz w:val="24"/>
          <w:lang w:val="en-US" w:eastAsia="zh-CN"/>
        </w:rPr>
        <w:t>u</w:t>
      </w:r>
      <w:r>
        <w:rPr>
          <w:rFonts w:hint="eastAsia" w:ascii="宋体" w:hAnsi="宋体"/>
          <w:sz w:val="24"/>
          <w:vertAlign w:val="subscript"/>
          <w:lang w:val="en-US" w:eastAsia="zh-CN"/>
        </w:rPr>
        <w:t>1</w:t>
      </w:r>
      <w:r>
        <w:rPr>
          <w:rFonts w:ascii="宋体" w:hAnsi="宋体"/>
          <w:sz w:val="24"/>
        </w:rPr>
        <w:t>=s/</w:t>
      </w:r>
      <w:r>
        <w:rPr>
          <w:rFonts w:ascii="宋体" w:hAnsi="宋体"/>
          <w:position w:val="-8"/>
          <w:sz w:val="24"/>
        </w:rPr>
        <w:object>
          <v:shape id="_x0000_i1027" o:spt="75" type="#_x0000_t75" style="height:18pt;width:2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ascii="宋体" w:hAnsi="宋体"/>
          <w:sz w:val="24"/>
        </w:rPr>
        <w:t>=0.0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rPr>
          <w:rFonts w:ascii="宋体"/>
          <w:sz w:val="24"/>
          <w:vertAlign w:val="subscript"/>
        </w:rPr>
      </w:pPr>
      <w:r>
        <w:rPr>
          <w:rFonts w:ascii="宋体" w:hAnsi="宋体"/>
          <w:sz w:val="24"/>
        </w:rPr>
        <w:t>2..</w:t>
      </w:r>
      <w:r>
        <w:rPr>
          <w:rFonts w:hint="eastAsia" w:ascii="宋体" w:hAnsi="宋体"/>
          <w:sz w:val="24"/>
        </w:rPr>
        <w:t>测量不确定度的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类评定（</w:t>
      </w:r>
      <w:r>
        <w:rPr>
          <w:rFonts w:ascii="宋体" w:hAnsi="宋体"/>
          <w:i/>
          <w:iCs/>
          <w:sz w:val="24"/>
        </w:rPr>
        <w:t>u</w:t>
      </w:r>
      <w:r>
        <w:rPr>
          <w:rFonts w:ascii="宋体" w:hAnsi="宋体"/>
          <w:sz w:val="24"/>
          <w:vertAlign w:val="subscript"/>
        </w:rPr>
        <w:t>B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ind w:firstLine="240" w:firstLineChars="100"/>
        <w:rPr>
          <w:rFonts w:ascii="宋体"/>
          <w:sz w:val="24"/>
        </w:rPr>
      </w:pPr>
      <w:r>
        <w:rPr>
          <w:rFonts w:hint="eastAsia" w:ascii="宋体" w:hAnsi="宋体"/>
          <w:i/>
          <w:iCs/>
          <w:sz w:val="24"/>
          <w:lang w:val="en-US" w:eastAsia="zh-CN"/>
        </w:rPr>
        <w:t>(</w:t>
      </w:r>
      <w:r>
        <w:rPr>
          <w:rFonts w:ascii="宋体" w:hAnsi="宋体"/>
          <w:i w:val="0"/>
          <w:iCs w:val="0"/>
          <w:sz w:val="24"/>
        </w:rPr>
        <w:t>1</w:t>
      </w:r>
      <w:r>
        <w:rPr>
          <w:rFonts w:hint="eastAsia" w:ascii="宋体" w:hAnsi="宋体"/>
          <w:i w:val="0"/>
          <w:iCs w:val="0"/>
          <w:sz w:val="24"/>
        </w:rPr>
        <w:t>）</w:t>
      </w:r>
      <w:r>
        <w:rPr>
          <w:rFonts w:ascii="宋体" w:hAnsi="宋体"/>
          <w:i/>
          <w:iCs/>
          <w:sz w:val="24"/>
        </w:rPr>
        <w:t>u</w:t>
      </w:r>
      <w:r>
        <w:rPr>
          <w:rFonts w:hint="eastAsia" w:ascii="宋体" w:hAnsi="宋体"/>
          <w:sz w:val="24"/>
          <w:vertAlign w:val="subscript"/>
          <w:lang w:val="en-US" w:eastAsia="zh-CN"/>
        </w:rPr>
        <w:t>2</w:t>
      </w:r>
      <w:r>
        <w:rPr>
          <w:rFonts w:hint="eastAsia" w:ascii="宋体" w:hAnsi="宋体"/>
          <w:sz w:val="24"/>
        </w:rPr>
        <w:t>是由压力表的误差引入。压力表的实际检定时满足</w:t>
      </w:r>
      <w:r>
        <w:rPr>
          <w:rFonts w:ascii="宋体" w:hAnsi="宋体"/>
          <w:sz w:val="24"/>
        </w:rPr>
        <w:t>1.6</w:t>
      </w:r>
      <w:r>
        <w:rPr>
          <w:rFonts w:hint="eastAsia" w:ascii="宋体" w:hAnsi="宋体"/>
          <w:sz w:val="24"/>
        </w:rPr>
        <w:t>级标准要求，测量范围在</w:t>
      </w:r>
      <w:r>
        <w:rPr>
          <w:rFonts w:hint="eastAsia" w:ascii="宋体" w:hAnsi="宋体"/>
          <w:sz w:val="24"/>
          <w:lang w:val="en-US" w:eastAsia="zh-CN"/>
        </w:rPr>
        <w:t>40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时，则压力表最大允许误差为：</w:t>
      </w:r>
      <w:r>
        <w:rPr>
          <w:rFonts w:hint="eastAsia" w:ascii="宋体" w:hAnsi="宋体" w:cs="宋体"/>
          <w:sz w:val="24"/>
        </w:rPr>
        <w:t>±</w:t>
      </w:r>
      <w:r>
        <w:rPr>
          <w:rFonts w:ascii="宋体" w:hAnsi="宋体"/>
          <w:sz w:val="24"/>
        </w:rPr>
        <w:t>1.6%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40</w:t>
      </w:r>
      <w:r>
        <w:rPr>
          <w:rFonts w:ascii="宋体" w:hAnsi="宋体"/>
          <w:sz w:val="24"/>
        </w:rPr>
        <w:t>MPa =</w:t>
      </w:r>
      <w:r>
        <w:rPr>
          <w:rFonts w:hint="eastAsia" w:ascii="宋体" w:hAnsi="宋体"/>
          <w:sz w:val="24"/>
        </w:rPr>
        <w:t>±</w:t>
      </w:r>
      <w:r>
        <w:rPr>
          <w:rFonts w:ascii="宋体"/>
          <w:sz w:val="24"/>
        </w:rPr>
        <w:t>0.</w:t>
      </w:r>
      <w:r>
        <w:rPr>
          <w:rFonts w:hint="eastAsia" w:ascii="宋体" w:hAnsi="宋体"/>
          <w:sz w:val="24"/>
          <w:lang w:val="en-US" w:eastAsia="zh-CN"/>
        </w:rPr>
        <w:t>64</w:t>
      </w:r>
      <w:r>
        <w:rPr>
          <w:rFonts w:ascii="宋体" w:hAnsi="宋体"/>
          <w:sz w:val="24"/>
        </w:rPr>
        <w:t xml:space="preserve"> MPa</w:t>
      </w:r>
      <w:r>
        <w:rPr>
          <w:rFonts w:hint="eastAsia" w:ascii="宋体" w:hAnsi="宋体"/>
          <w:sz w:val="24"/>
        </w:rPr>
        <w:t>，按均匀分布，</w:t>
      </w:r>
    </w:p>
    <w:p>
      <w:pPr>
        <w:tabs>
          <w:tab w:val="center" w:pos="4612"/>
        </w:tabs>
        <w:spacing w:line="360" w:lineRule="auto"/>
        <w:ind w:firstLine="960" w:firstLineChars="4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包含因子</w:t>
      </w:r>
      <w:r>
        <w:rPr>
          <w:rFonts w:ascii="宋体" w:hAnsi="宋体"/>
          <w:sz w:val="24"/>
        </w:rPr>
        <w:t>K</w:t>
      </w:r>
      <w:r>
        <w:rPr>
          <w:rFonts w:hint="eastAsia" w:ascii="宋体" w:hAnsi="宋体"/>
          <w:sz w:val="24"/>
        </w:rPr>
        <w:t>取</w:t>
      </w:r>
      <w:r>
        <w:rPr>
          <w:rFonts w:hint="eastAsia" w:ascii="宋体" w:hAnsi="宋体"/>
          <w:position w:val="-8"/>
          <w:sz w:val="24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ascii="宋体" w:hAnsi="宋体"/>
          <w:sz w:val="24"/>
          <w:vertAlign w:val="superscript"/>
        </w:rPr>
        <w:t xml:space="preserve">   </w:t>
      </w:r>
      <w:r>
        <w:rPr>
          <w:rFonts w:hint="eastAsia" w:ascii="宋体" w:hAnsi="宋体"/>
          <w:sz w:val="24"/>
        </w:rPr>
        <w:t>所以</w:t>
      </w:r>
    </w:p>
    <w:p>
      <w:pPr>
        <w:spacing w:line="360" w:lineRule="auto"/>
        <w:ind w:firstLine="1440" w:firstLineChars="600"/>
        <w:rPr>
          <w:rFonts w:ascii="宋体"/>
          <w:sz w:val="24"/>
        </w:rPr>
      </w:pPr>
      <w:r>
        <w:rPr>
          <w:rFonts w:hint="eastAsia" w:ascii="宋体" w:hAnsi="宋体"/>
          <w:i/>
          <w:iCs/>
          <w:sz w:val="24"/>
          <w:lang w:val="en-US" w:eastAsia="zh-CN"/>
        </w:rPr>
        <w:t>u</w:t>
      </w:r>
      <w:r>
        <w:rPr>
          <w:rFonts w:hint="eastAsia" w:ascii="宋体" w:hAnsi="宋体"/>
          <w:sz w:val="24"/>
          <w:vertAlign w:val="subscript"/>
          <w:lang w:val="en-US" w:eastAsia="zh-CN"/>
        </w:rPr>
        <w:t xml:space="preserve">2 </w:t>
      </w:r>
      <w:r>
        <w:rPr>
          <w:rFonts w:ascii="宋体" w:hAnsi="宋体"/>
          <w:sz w:val="24"/>
        </w:rPr>
        <w:t>=</w:t>
      </w:r>
      <w:r>
        <w:rPr>
          <w:rFonts w:hint="eastAsia" w:ascii="宋体" w:hAnsi="宋体"/>
          <w:sz w:val="24"/>
          <w:lang w:val="en-US" w:eastAsia="zh-CN"/>
        </w:rPr>
        <w:t>0.64</w:t>
      </w:r>
      <w:r>
        <w:rPr>
          <w:rFonts w:ascii="宋体" w:hAnsi="宋体"/>
          <w:sz w:val="24"/>
        </w:rPr>
        <w:t>/</w:t>
      </w:r>
      <w:r>
        <w:rPr>
          <w:rFonts w:ascii="宋体" w:hAnsi="宋体"/>
          <w:position w:val="-8"/>
          <w:sz w:val="24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ascii="宋体" w:hAnsi="宋体"/>
          <w:sz w:val="24"/>
        </w:rPr>
        <w:t>= 0.</w:t>
      </w:r>
      <w:r>
        <w:rPr>
          <w:rFonts w:hint="eastAsia" w:ascii="宋体" w:hAnsi="宋体"/>
          <w:sz w:val="24"/>
          <w:lang w:val="en-US" w:eastAsia="zh-CN"/>
        </w:rPr>
        <w:t>37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）</w:t>
      </w:r>
    </w:p>
    <w:p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回程误差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每次直接泄压至</w:t>
      </w:r>
      <w:r>
        <w:rPr>
          <w:rFonts w:ascii="宋体"/>
          <w:sz w:val="24"/>
        </w:rPr>
        <w:t>0,</w:t>
      </w:r>
      <w:r>
        <w:rPr>
          <w:rFonts w:hint="eastAsia" w:ascii="宋体" w:hAnsi="宋体"/>
          <w:sz w:val="24"/>
        </w:rPr>
        <w:t>忽略不计</w:t>
      </w:r>
      <w:r>
        <w:rPr>
          <w:rFonts w:ascii="宋体"/>
          <w:sz w:val="24"/>
        </w:rPr>
        <w:t>.</w:t>
      </w:r>
    </w:p>
    <w:p>
      <w:pPr>
        <w:spacing w:line="360" w:lineRule="auto"/>
        <w:rPr>
          <w:rFonts w:ascii="宋体"/>
          <w:sz w:val="24"/>
        </w:rPr>
      </w:pPr>
    </w:p>
    <w:p>
      <w:pPr>
        <w:tabs>
          <w:tab w:val="center" w:pos="4612"/>
        </w:tabs>
        <w:spacing w:line="360" w:lineRule="auto"/>
        <w:ind w:firstLine="240" w:firstLineChars="10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．合成标准不确定度（</w:t>
      </w:r>
      <w:r>
        <w:rPr>
          <w:rFonts w:ascii="宋体" w:hAnsi="宋体"/>
          <w:i/>
          <w:iCs/>
          <w:sz w:val="24"/>
        </w:rPr>
        <w:t>u</w:t>
      </w:r>
      <w:r>
        <w:rPr>
          <w:rFonts w:ascii="宋体" w:hAnsi="宋体"/>
          <w:i/>
          <w:iCs/>
          <w:sz w:val="24"/>
          <w:vertAlign w:val="subscript"/>
        </w:rPr>
        <w:t>C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:</w:t>
      </w:r>
    </w:p>
    <w:p>
      <w:pPr>
        <w:tabs>
          <w:tab w:val="center" w:pos="4612"/>
        </w:tabs>
        <w:spacing w:line="360" w:lineRule="auto"/>
        <w:ind w:firstLine="480"/>
        <w:rPr>
          <w:rFonts w:hint="eastAsia" w:ascii="宋体" w:eastAsia="宋体"/>
          <w:sz w:val="24"/>
          <w:lang w:val="en-US" w:eastAsia="zh-CN"/>
        </w:rPr>
      </w:pPr>
      <w:r>
        <w:rPr>
          <w:rFonts w:hint="eastAsia" w:ascii="宋体"/>
          <w:position w:val="-12"/>
          <w:sz w:val="24"/>
        </w:rPr>
        <w:object>
          <v:shape id="_x0000_i1030" o:spt="75" type="#_x0000_t75" style="height:21.85pt;width:83.2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ascii="宋体" w:hAnsi="宋体"/>
          <w:sz w:val="24"/>
          <w:vertAlign w:val="superscript"/>
        </w:rPr>
        <w:t xml:space="preserve"> </w:t>
      </w:r>
      <w:r>
        <w:rPr>
          <w:rFonts w:ascii="宋体" w:hAnsi="宋体"/>
          <w:sz w:val="24"/>
        </w:rPr>
        <w:t xml:space="preserve"> 0.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）</w:t>
      </w:r>
    </w:p>
    <w:p>
      <w:pPr>
        <w:tabs>
          <w:tab w:val="center" w:pos="4612"/>
        </w:tabs>
        <w:spacing w:line="360" w:lineRule="auto"/>
        <w:ind w:firstLine="480"/>
        <w:rPr>
          <w:rFonts w:ascii="宋体"/>
          <w:sz w:val="24"/>
        </w:rPr>
      </w:pPr>
    </w:p>
    <w:p>
      <w:pPr>
        <w:spacing w:line="360" w:lineRule="auto"/>
        <w:ind w:firstLine="240" w:firstLineChars="10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．扩展不确定度</w:t>
      </w:r>
      <w:r>
        <w:rPr>
          <w:rFonts w:ascii="宋体" w:hAnsi="宋体"/>
          <w:sz w:val="24"/>
        </w:rPr>
        <w:t>(</w:t>
      </w:r>
      <w:r>
        <w:rPr>
          <w:rFonts w:ascii="宋体" w:hAnsi="宋体"/>
          <w:i/>
          <w:iCs/>
          <w:sz w:val="24"/>
        </w:rPr>
        <w:t>U</w:t>
      </w:r>
      <w:r>
        <w:rPr>
          <w:rFonts w:hint="eastAsia" w:ascii="宋体" w:hAnsi="宋体"/>
          <w:i/>
          <w:iCs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的评定</w:t>
      </w:r>
    </w:p>
    <w:p>
      <w:pPr>
        <w:spacing w:line="360" w:lineRule="auto"/>
        <w:ind w:firstLine="1560" w:firstLineChars="65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取包含因子</w:t>
      </w:r>
      <w:r>
        <w:rPr>
          <w:rFonts w:ascii="宋体" w:hAnsi="宋体"/>
          <w:i/>
          <w:iCs/>
          <w:sz w:val="24"/>
        </w:rPr>
        <w:t>k</w:t>
      </w:r>
      <w:r>
        <w:rPr>
          <w:rFonts w:ascii="宋体" w:hAnsi="宋体"/>
          <w:sz w:val="24"/>
        </w:rPr>
        <w:t>=2</w:t>
      </w:r>
      <w:r>
        <w:rPr>
          <w:rFonts w:hint="eastAsia" w:ascii="宋体" w:hAnsi="宋体"/>
          <w:sz w:val="24"/>
        </w:rPr>
        <w:t>，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        </w:t>
      </w:r>
      <w:r>
        <w:rPr>
          <w:rFonts w:ascii="宋体" w:hAnsi="宋体"/>
          <w:i/>
          <w:sz w:val="24"/>
        </w:rPr>
        <w:t>U</w:t>
      </w:r>
      <w:r>
        <w:rPr>
          <w:rFonts w:ascii="宋体" w:hAnsi="宋体"/>
          <w:sz w:val="24"/>
        </w:rPr>
        <w:t>=</w:t>
      </w:r>
      <w:r>
        <w:rPr>
          <w:rFonts w:ascii="宋体" w:hAnsi="宋体"/>
          <w:i/>
          <w:iCs/>
          <w:sz w:val="24"/>
        </w:rPr>
        <w:t>k</w:t>
      </w:r>
      <w:r>
        <w:rPr>
          <w:rFonts w:hint="eastAsia" w:ascii="宋体"/>
          <w:sz w:val="24"/>
        </w:rPr>
        <w:t>×</w:t>
      </w:r>
      <w:r>
        <w:rPr>
          <w:rFonts w:hint="eastAsia" w:ascii="宋体" w:hAnsi="宋体"/>
          <w:position w:val="-12"/>
          <w:sz w:val="24"/>
        </w:rPr>
        <w:object>
          <v:shape id="_x0000_i103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宋体" w:hAnsi="宋体"/>
          <w:sz w:val="24"/>
        </w:rPr>
        <w:t>=2</w:t>
      </w:r>
      <w:r>
        <w:rPr>
          <w:rFonts w:hint="eastAsia" w:ascii="宋体" w:hAnsi="宋体"/>
          <w:sz w:val="24"/>
        </w:rPr>
        <w:t>×</w:t>
      </w:r>
      <w:r>
        <w:rPr>
          <w:rFonts w:ascii="宋体"/>
          <w:sz w:val="24"/>
        </w:rPr>
        <w:t>0.</w:t>
      </w:r>
      <w:r>
        <w:rPr>
          <w:rFonts w:hint="eastAsia" w:ascii="宋体"/>
          <w:sz w:val="24"/>
          <w:lang w:val="en-US" w:eastAsia="zh-CN"/>
        </w:rPr>
        <w:t>1</w:t>
      </w:r>
      <w:r>
        <w:rPr>
          <w:rFonts w:ascii="宋体" w:hAnsi="宋体"/>
          <w:sz w:val="24"/>
        </w:rPr>
        <w:t xml:space="preserve"> =0.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ind w:firstLine="240" w:firstLineChars="1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报告结论：压裂封隔器耐压测试过程</w:t>
      </w:r>
      <w:r>
        <w:rPr>
          <w:rFonts w:hint="eastAsia" w:ascii="宋体" w:hAnsi="宋体"/>
          <w:sz w:val="24"/>
          <w:lang w:val="en-US" w:eastAsia="zh-CN"/>
        </w:rPr>
        <w:t>40</w:t>
      </w:r>
      <w:r>
        <w:rPr>
          <w:rFonts w:ascii="宋体" w:hAnsi="宋体"/>
          <w:sz w:val="24"/>
        </w:rPr>
        <w:t>MPa</w:t>
      </w:r>
      <w:r>
        <w:rPr>
          <w:rFonts w:hint="eastAsia" w:ascii="宋体" w:hAnsi="宋体"/>
          <w:sz w:val="24"/>
        </w:rPr>
        <w:t>时，扩展不确定度为（</w:t>
      </w:r>
      <w:r>
        <w:rPr>
          <w:rFonts w:hint="eastAsia" w:ascii="宋体" w:hAnsi="宋体"/>
          <w:sz w:val="24"/>
          <w:lang w:val="en-US" w:eastAsia="zh-CN"/>
        </w:rPr>
        <w:t>40</w:t>
      </w:r>
      <w:r>
        <w:rPr>
          <w:rFonts w:hint="eastAsia" w:ascii="宋体" w:hAnsi="宋体" w:cs="宋体"/>
          <w:sz w:val="24"/>
        </w:rPr>
        <w:t>±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MPa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i/>
          <w:iCs/>
          <w:sz w:val="24"/>
        </w:rPr>
        <w:t>k=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ind w:firstLine="240" w:firstLineChars="100"/>
        <w:rPr>
          <w:rFonts w:ascii="宋体"/>
          <w:sz w:val="24"/>
        </w:rPr>
      </w:pPr>
    </w:p>
    <w:p>
      <w:pPr>
        <w:spacing w:line="360" w:lineRule="auto"/>
        <w:ind w:firstLine="240" w:firstLineChars="100"/>
        <w:rPr>
          <w:rFonts w:ascii="宋体"/>
          <w:sz w:val="24"/>
        </w:rPr>
      </w:pPr>
    </w:p>
    <w:p>
      <w:pPr>
        <w:spacing w:line="360" w:lineRule="auto"/>
        <w:ind w:firstLine="4080" w:firstLineChars="1700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评定日期：</w:t>
      </w:r>
      <w:r>
        <w:rPr>
          <w:rFonts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12</w:t>
      </w:r>
      <w:r>
        <w:rPr>
          <w:rFonts w:asci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10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462B"/>
    <w:multiLevelType w:val="multilevel"/>
    <w:tmpl w:val="2327462B"/>
    <w:lvl w:ilvl="0" w:tentative="0">
      <w:start w:val="1"/>
      <w:numFmt w:val="japaneseCounting"/>
      <w:lvlText w:val="%1."/>
      <w:lvlJc w:val="left"/>
      <w:pPr>
        <w:tabs>
          <w:tab w:val="left" w:pos="435"/>
        </w:tabs>
        <w:ind w:left="435" w:hanging="435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2EE7F6F3"/>
    <w:multiLevelType w:val="singleLevel"/>
    <w:tmpl w:val="2EE7F6F3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E22"/>
    <w:rsid w:val="0000251A"/>
    <w:rsid w:val="000452D1"/>
    <w:rsid w:val="00047E9B"/>
    <w:rsid w:val="000661EB"/>
    <w:rsid w:val="00081656"/>
    <w:rsid w:val="000936BD"/>
    <w:rsid w:val="000B32D6"/>
    <w:rsid w:val="000D3C07"/>
    <w:rsid w:val="000F423B"/>
    <w:rsid w:val="001342C9"/>
    <w:rsid w:val="001459FC"/>
    <w:rsid w:val="00162EFE"/>
    <w:rsid w:val="00163A22"/>
    <w:rsid w:val="001A1100"/>
    <w:rsid w:val="00201F21"/>
    <w:rsid w:val="00205B2B"/>
    <w:rsid w:val="00251051"/>
    <w:rsid w:val="00277D89"/>
    <w:rsid w:val="002833D6"/>
    <w:rsid w:val="002A5F50"/>
    <w:rsid w:val="002B650F"/>
    <w:rsid w:val="002C3620"/>
    <w:rsid w:val="002E40B3"/>
    <w:rsid w:val="00334B6F"/>
    <w:rsid w:val="0035142F"/>
    <w:rsid w:val="00354569"/>
    <w:rsid w:val="00377DA9"/>
    <w:rsid w:val="00380E22"/>
    <w:rsid w:val="003C161C"/>
    <w:rsid w:val="003D41B6"/>
    <w:rsid w:val="00420D2B"/>
    <w:rsid w:val="004261E4"/>
    <w:rsid w:val="00436711"/>
    <w:rsid w:val="00462797"/>
    <w:rsid w:val="00494601"/>
    <w:rsid w:val="004B3C66"/>
    <w:rsid w:val="004D21E6"/>
    <w:rsid w:val="004F0F4B"/>
    <w:rsid w:val="004F541C"/>
    <w:rsid w:val="00512D4D"/>
    <w:rsid w:val="00514D53"/>
    <w:rsid w:val="00533EF6"/>
    <w:rsid w:val="005617A6"/>
    <w:rsid w:val="005753C0"/>
    <w:rsid w:val="005B49B6"/>
    <w:rsid w:val="00617C4B"/>
    <w:rsid w:val="00644054"/>
    <w:rsid w:val="006546F1"/>
    <w:rsid w:val="00671AD5"/>
    <w:rsid w:val="006A0D7B"/>
    <w:rsid w:val="006A412C"/>
    <w:rsid w:val="006E55BE"/>
    <w:rsid w:val="0072325D"/>
    <w:rsid w:val="0073601F"/>
    <w:rsid w:val="0074122F"/>
    <w:rsid w:val="0076000A"/>
    <w:rsid w:val="007D6AB7"/>
    <w:rsid w:val="007D6D62"/>
    <w:rsid w:val="007E5416"/>
    <w:rsid w:val="007E5B2C"/>
    <w:rsid w:val="008219C1"/>
    <w:rsid w:val="00823182"/>
    <w:rsid w:val="00882B3B"/>
    <w:rsid w:val="00896AC6"/>
    <w:rsid w:val="008A5922"/>
    <w:rsid w:val="008C64C5"/>
    <w:rsid w:val="008C6580"/>
    <w:rsid w:val="00901370"/>
    <w:rsid w:val="0091217E"/>
    <w:rsid w:val="0092441E"/>
    <w:rsid w:val="0093105E"/>
    <w:rsid w:val="009647D5"/>
    <w:rsid w:val="009845F1"/>
    <w:rsid w:val="009A6C71"/>
    <w:rsid w:val="009E0A34"/>
    <w:rsid w:val="009E6ABF"/>
    <w:rsid w:val="009E79C5"/>
    <w:rsid w:val="00A0601A"/>
    <w:rsid w:val="00A16072"/>
    <w:rsid w:val="00A24D02"/>
    <w:rsid w:val="00A37F8E"/>
    <w:rsid w:val="00A65E19"/>
    <w:rsid w:val="00A71C11"/>
    <w:rsid w:val="00A7265C"/>
    <w:rsid w:val="00A75A36"/>
    <w:rsid w:val="00AD06BC"/>
    <w:rsid w:val="00AE62CD"/>
    <w:rsid w:val="00AF2122"/>
    <w:rsid w:val="00B07C41"/>
    <w:rsid w:val="00B15FC9"/>
    <w:rsid w:val="00B348EC"/>
    <w:rsid w:val="00B60326"/>
    <w:rsid w:val="00B654CB"/>
    <w:rsid w:val="00B84768"/>
    <w:rsid w:val="00BA3FEA"/>
    <w:rsid w:val="00BD051C"/>
    <w:rsid w:val="00BD61F0"/>
    <w:rsid w:val="00BE01DD"/>
    <w:rsid w:val="00BE282E"/>
    <w:rsid w:val="00C26DE4"/>
    <w:rsid w:val="00C54C4B"/>
    <w:rsid w:val="00CA0A84"/>
    <w:rsid w:val="00CB3895"/>
    <w:rsid w:val="00CB3D9A"/>
    <w:rsid w:val="00D0063C"/>
    <w:rsid w:val="00D1702F"/>
    <w:rsid w:val="00D26BB8"/>
    <w:rsid w:val="00D46588"/>
    <w:rsid w:val="00D56037"/>
    <w:rsid w:val="00D772A5"/>
    <w:rsid w:val="00D9773F"/>
    <w:rsid w:val="00DA2D0C"/>
    <w:rsid w:val="00DB774C"/>
    <w:rsid w:val="00DD3149"/>
    <w:rsid w:val="00DD48ED"/>
    <w:rsid w:val="00E064E9"/>
    <w:rsid w:val="00E06F3B"/>
    <w:rsid w:val="00E122C5"/>
    <w:rsid w:val="00E13592"/>
    <w:rsid w:val="00E34AF0"/>
    <w:rsid w:val="00E5662E"/>
    <w:rsid w:val="00E64BD9"/>
    <w:rsid w:val="00E8132E"/>
    <w:rsid w:val="00E8486E"/>
    <w:rsid w:val="00EF16DC"/>
    <w:rsid w:val="00EF7E82"/>
    <w:rsid w:val="00F34856"/>
    <w:rsid w:val="00F66BF3"/>
    <w:rsid w:val="00F77404"/>
    <w:rsid w:val="00F82F5C"/>
    <w:rsid w:val="00F90BC7"/>
    <w:rsid w:val="00FA6A92"/>
    <w:rsid w:val="019F5FCB"/>
    <w:rsid w:val="03533084"/>
    <w:rsid w:val="053040D0"/>
    <w:rsid w:val="064F071D"/>
    <w:rsid w:val="069F09A1"/>
    <w:rsid w:val="07EA08C8"/>
    <w:rsid w:val="07ED286B"/>
    <w:rsid w:val="0A8A732F"/>
    <w:rsid w:val="0AAB7DA1"/>
    <w:rsid w:val="0B20678A"/>
    <w:rsid w:val="0D2919B7"/>
    <w:rsid w:val="0E29266D"/>
    <w:rsid w:val="11471BD6"/>
    <w:rsid w:val="169E170C"/>
    <w:rsid w:val="17353A50"/>
    <w:rsid w:val="17EB79B1"/>
    <w:rsid w:val="1ABD1841"/>
    <w:rsid w:val="1AFD7E70"/>
    <w:rsid w:val="204B3261"/>
    <w:rsid w:val="24A40339"/>
    <w:rsid w:val="282D423D"/>
    <w:rsid w:val="2C4947B5"/>
    <w:rsid w:val="2E981AFA"/>
    <w:rsid w:val="2F4132B9"/>
    <w:rsid w:val="32FC0539"/>
    <w:rsid w:val="34C50E7F"/>
    <w:rsid w:val="34D919BF"/>
    <w:rsid w:val="3A1E555F"/>
    <w:rsid w:val="3E166D70"/>
    <w:rsid w:val="438E246E"/>
    <w:rsid w:val="43D84FD2"/>
    <w:rsid w:val="45857960"/>
    <w:rsid w:val="46766E1E"/>
    <w:rsid w:val="47862A44"/>
    <w:rsid w:val="48EF6AB7"/>
    <w:rsid w:val="491931BC"/>
    <w:rsid w:val="4AAA5C06"/>
    <w:rsid w:val="4BE336EE"/>
    <w:rsid w:val="4FD847D1"/>
    <w:rsid w:val="528304AE"/>
    <w:rsid w:val="54E678D7"/>
    <w:rsid w:val="56711DB8"/>
    <w:rsid w:val="567D7665"/>
    <w:rsid w:val="59BD5983"/>
    <w:rsid w:val="5BA65A7A"/>
    <w:rsid w:val="5D8546AA"/>
    <w:rsid w:val="5E7E50C9"/>
    <w:rsid w:val="5ECC3428"/>
    <w:rsid w:val="611F100D"/>
    <w:rsid w:val="639D545C"/>
    <w:rsid w:val="64CB7826"/>
    <w:rsid w:val="652E3287"/>
    <w:rsid w:val="65472239"/>
    <w:rsid w:val="67E66D31"/>
    <w:rsid w:val="69B52F32"/>
    <w:rsid w:val="6AF919F0"/>
    <w:rsid w:val="6B7942F9"/>
    <w:rsid w:val="6F2804C3"/>
    <w:rsid w:val="6FD205A2"/>
    <w:rsid w:val="70276D17"/>
    <w:rsid w:val="7B4D79FA"/>
    <w:rsid w:val="7C4231F7"/>
    <w:rsid w:val="7E05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">
    <w:name w:val="Footer Char"/>
    <w:basedOn w:val="7"/>
    <w:link w:val="3"/>
    <w:qFormat/>
    <w:locked/>
    <w:uiPriority w:val="99"/>
    <w:rPr>
      <w:sz w:val="18"/>
    </w:rPr>
  </w:style>
  <w:style w:type="character" w:customStyle="1" w:styleId="10">
    <w:name w:val="Header Char"/>
    <w:basedOn w:val="7"/>
    <w:link w:val="4"/>
    <w:qFormat/>
    <w:locked/>
    <w:uiPriority w:val="99"/>
    <w:rPr>
      <w:sz w:val="18"/>
    </w:rPr>
  </w:style>
  <w:style w:type="character" w:customStyle="1" w:styleId="11">
    <w:name w:val="Font Style99"/>
    <w:qFormat/>
    <w:uiPriority w:val="99"/>
    <w:rPr>
      <w:rFonts w:ascii="黑体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MS</Company>
  <Pages>2</Pages>
  <Words>138</Words>
  <Characters>788</Characters>
  <Lines>0</Lines>
  <Paragraphs>0</Paragraphs>
  <TotalTime>8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2016-12-17T08:49:00Z</dcterms:created>
  <dc:creator>user</dc:creator>
  <cp:lastModifiedBy>LIL</cp:lastModifiedBy>
  <cp:lastPrinted>2018-05-15T01:31:00Z</cp:lastPrinted>
  <dcterms:modified xsi:type="dcterms:W3CDTF">2020-01-11T00:47:57Z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