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-825500</wp:posOffset>
            </wp:positionV>
            <wp:extent cx="7299960" cy="10461625"/>
            <wp:effectExtent l="0" t="0" r="2540" b="3175"/>
            <wp:wrapNone/>
            <wp:docPr id="1" name="图片 1" descr="扫描全能王 2023-02-10 17.57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10 17.57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9960" cy="1046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0211-2020-2023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四川江铜稀土有限责任公司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选矿厂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宋绍顺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查，编号为1704104ICS型电子皮带秤计量确认记录，没有规定验证依据。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GB/T19022-2003标准7.1.1条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2023.2.10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由选矿厂负责完善计量确认依据及要求，报计质检化部审定后执行。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6304C93"/>
    <w:rsid w:val="1145609D"/>
    <w:rsid w:val="29704BF4"/>
    <w:rsid w:val="43A538C3"/>
    <w:rsid w:val="50E023DF"/>
    <w:rsid w:val="617701F5"/>
    <w:rsid w:val="7D282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33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2023-02-10T12:13:55Z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C52BA5ADB375456CB448775F32D5E6D1</vt:lpwstr>
  </property>
</Properties>
</file>