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-660400</wp:posOffset>
            </wp:positionV>
            <wp:extent cx="7459980" cy="10599420"/>
            <wp:effectExtent l="0" t="0" r="7620" b="5080"/>
            <wp:wrapNone/>
            <wp:docPr id="1" name="图片 1" descr="扫描全能王 2023-02-15 06.4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5 06.40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0212-2020-2023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02"/>
        <w:gridCol w:w="1147"/>
        <w:gridCol w:w="1244"/>
        <w:gridCol w:w="1146"/>
        <w:gridCol w:w="1305"/>
        <w:gridCol w:w="1488"/>
        <w:gridCol w:w="1256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0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四川省冕宁县方兴稀土有限公司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tabs>
                <w:tab w:val="left" w:pos="840"/>
              </w:tabs>
              <w:spacing w:before="17"/>
              <w:ind w:right="-2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冶分车间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E085121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Y-60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1.6级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级压力表检定装置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凉山州综合检验检测中心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2023.1.18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:szCs w:val="21"/>
                <w:lang w:val="en-US" w:eastAsia="zh-CN"/>
              </w:rPr>
              <w:t>微机快速一体硫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FXXT-YTL-01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:szCs w:val="21"/>
                <w:lang w:val="en-US" w:eastAsia="zh-CN"/>
              </w:rPr>
              <w:t>WDL-HN800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±0.15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  <w:t>煤物理特性和化学成分分析标准物质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中国计量科学研究院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2022.6.29</w:t>
            </w:r>
          </w:p>
        </w:tc>
        <w:tc>
          <w:tcPr>
            <w:tcW w:w="10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tabs>
                <w:tab w:val="left" w:pos="840"/>
              </w:tabs>
              <w:spacing w:before="17"/>
              <w:ind w:right="-2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冶分车间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电子台秤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B9196226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TCS-150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Ⅲ级</w:t>
            </w:r>
          </w:p>
        </w:tc>
        <w:tc>
          <w:tcPr>
            <w:tcW w:w="1305" w:type="dxa"/>
            <w:vAlign w:val="center"/>
          </w:tcPr>
          <w:p>
            <w:pPr>
              <w:ind w:left="210" w:leftChars="0" w:hanging="21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2022.5.25</w:t>
            </w:r>
          </w:p>
        </w:tc>
        <w:tc>
          <w:tcPr>
            <w:tcW w:w="10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tabs>
                <w:tab w:val="left" w:pos="840"/>
              </w:tabs>
              <w:spacing w:before="17"/>
              <w:ind w:right="-2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冶分车间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电子地上衡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1903009255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SCS-3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Ⅲ级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凉山州综合检验检测中心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2022.5.25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发射光谱仪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3098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DGS-Ⅲ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U rel=2%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 xml:space="preserve"> k =2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ICP光谱仪检定用溶液标准物质21031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中国计量科学研究院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2022.6.29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电子天平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B236281026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AR124CN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Ⅲ级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2022.5.17</w:t>
            </w:r>
          </w:p>
        </w:tc>
        <w:tc>
          <w:tcPr>
            <w:tcW w:w="10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原子吸收分光光度计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YX3518082009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SP-3590AA</w:t>
            </w:r>
          </w:p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U rel=1%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 xml:space="preserve"> k =2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原子吸收用溶液标准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物质（Cu）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中国计量科学研究院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2022.6.29</w:t>
            </w:r>
          </w:p>
        </w:tc>
        <w:tc>
          <w:tcPr>
            <w:tcW w:w="10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  <w:t>微电脑全自动量热仪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:szCs w:val="21"/>
                <w:lang w:val="en-US" w:eastAsia="zh-CN"/>
              </w:rPr>
              <w:t>L2014338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XKHR-3000A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subscript"/>
                <w:lang w:val="en-US" w:eastAsia="zh-CN" w:bidi="ar-SA"/>
              </w:rPr>
              <w:t>rel</w:t>
            </w: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=0.1%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k =2</w:t>
            </w:r>
          </w:p>
        </w:tc>
        <w:tc>
          <w:tcPr>
            <w:tcW w:w="1305" w:type="dxa"/>
            <w:vAlign w:val="center"/>
          </w:tcPr>
          <w:p>
            <w:pPr>
              <w:ind w:left="180" w:hanging="210" w:hanging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苯甲酸</w:t>
            </w:r>
          </w:p>
          <w:p>
            <w:pPr>
              <w:ind w:left="210" w:leftChars="0" w:hanging="210" w:hanging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中国计量科学研究院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2022.6.29</w:t>
            </w:r>
          </w:p>
        </w:tc>
        <w:tc>
          <w:tcPr>
            <w:tcW w:w="10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中国计量科学研究院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溯源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说明：“计量特性”可以填写测量设备的最大允差、准确度等级或校准结果的测量不确定度。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07343A4"/>
    <w:rsid w:val="74704719"/>
    <w:rsid w:val="78F9592A"/>
    <w:rsid w:val="7CF15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2023-02-14T22:54:50Z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862DA3522C034EA38ECC43028FB0E8A3</vt:lpwstr>
  </property>
</Properties>
</file>