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 xml:space="preserve">  （远程审核）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生产部 销售部 质检部  </w:t>
            </w:r>
          </w:p>
          <w:p>
            <w:pPr>
              <w:rPr>
                <w:rFonts w:hint="default"/>
                <w:color w:val="auto"/>
                <w:sz w:val="24"/>
                <w:szCs w:val="24"/>
                <w:lang w:val="en-US" w:eastAsia="zh-CN"/>
              </w:rPr>
            </w:pPr>
            <w:r>
              <w:rPr>
                <w:rFonts w:hint="eastAsia"/>
                <w:color w:val="auto"/>
                <w:sz w:val="24"/>
                <w:szCs w:val="24"/>
              </w:rPr>
              <w:t>主管领导</w:t>
            </w:r>
            <w:r>
              <w:rPr>
                <w:rFonts w:hint="eastAsia"/>
                <w:color w:val="auto"/>
                <w:sz w:val="24"/>
                <w:szCs w:val="24"/>
                <w:lang w:eastAsia="zh-CN"/>
              </w:rPr>
              <w:t>：</w:t>
            </w:r>
            <w:r>
              <w:rPr>
                <w:rFonts w:hint="eastAsia"/>
                <w:color w:val="auto"/>
                <w:sz w:val="24"/>
                <w:szCs w:val="24"/>
              </w:rPr>
              <w:t>高向明</w:t>
            </w:r>
            <w:r>
              <w:rPr>
                <w:rFonts w:hint="eastAsia"/>
                <w:color w:val="auto"/>
                <w:sz w:val="24"/>
                <w:szCs w:val="24"/>
                <w:lang w:val="en-US" w:eastAsia="zh-CN"/>
              </w:rPr>
              <w:t xml:space="preserve">   管代：</w:t>
            </w:r>
            <w:r>
              <w:rPr>
                <w:rFonts w:hint="eastAsia"/>
                <w:color w:val="auto"/>
                <w:sz w:val="24"/>
                <w:szCs w:val="24"/>
              </w:rPr>
              <w:t>纪伟</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 xml:space="preserve"> </w:t>
            </w:r>
            <w:r>
              <w:rPr>
                <w:rFonts w:hint="eastAsia"/>
                <w:color w:val="auto"/>
                <w:sz w:val="24"/>
                <w:szCs w:val="24"/>
              </w:rPr>
              <w:t>方勇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color w:val="auto"/>
                <w:sz w:val="24"/>
                <w:szCs w:val="24"/>
                <w:lang w:val="en-US" w:eastAsia="zh-CN"/>
              </w:rPr>
            </w:pPr>
            <w:r>
              <w:rPr>
                <w:rFonts w:hint="eastAsia"/>
                <w:color w:val="auto"/>
                <w:sz w:val="24"/>
                <w:szCs w:val="24"/>
              </w:rPr>
              <w:t>审核员：</w:t>
            </w:r>
            <w:r>
              <w:rPr>
                <w:rFonts w:hint="eastAsia"/>
                <w:color w:val="auto"/>
                <w:sz w:val="24"/>
                <w:szCs w:val="24"/>
                <w:lang w:eastAsia="zh-CN"/>
              </w:rPr>
              <w:t>李京田</w:t>
            </w:r>
            <w:r>
              <w:rPr>
                <w:rFonts w:hint="eastAsia"/>
                <w:color w:val="auto"/>
                <w:sz w:val="24"/>
                <w:szCs w:val="24"/>
                <w:lang w:val="en-US" w:eastAsia="zh-CN"/>
              </w:rPr>
              <w:t xml:space="preserve">  </w:t>
            </w:r>
            <w:r>
              <w:rPr>
                <w:rFonts w:hint="eastAsia"/>
                <w:color w:val="auto"/>
                <w:sz w:val="24"/>
                <w:szCs w:val="24"/>
              </w:rPr>
              <w:t>夏楠楠</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 xml:space="preserve"> 2020.3.20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rFonts w:hint="eastAsia"/>
                <w:szCs w:val="21"/>
              </w:rPr>
            </w:pPr>
            <w:r>
              <w:rPr>
                <w:rFonts w:hint="eastAsia"/>
                <w:szCs w:val="21"/>
              </w:rPr>
              <w:t>认证范围产品用途、顾客群等</w:t>
            </w:r>
          </w:p>
          <w:p>
            <w:pPr>
              <w:pStyle w:val="2"/>
            </w:pPr>
          </w:p>
          <w:p>
            <w:pPr>
              <w:pStyle w:val="2"/>
            </w:pPr>
          </w:p>
          <w:p>
            <w:pPr>
              <w:pStyle w:val="2"/>
            </w:pPr>
          </w:p>
          <w:p>
            <w:pPr>
              <w:pStyle w:val="2"/>
            </w:pPr>
          </w:p>
          <w:p>
            <w:pPr>
              <w:pStyle w:val="2"/>
            </w:pP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执行的排污标准（EMS）顾客及相关方投诉</w:t>
            </w:r>
          </w:p>
          <w:p>
            <w:pPr>
              <w:pStyle w:val="2"/>
              <w:rPr>
                <w:szCs w:val="21"/>
              </w:rPr>
            </w:pPr>
          </w:p>
          <w:p>
            <w:pPr>
              <w:spacing w:line="400" w:lineRule="exact"/>
              <w:rPr>
                <w:szCs w:val="21"/>
              </w:rPr>
            </w:pPr>
          </w:p>
          <w:p>
            <w:pPr>
              <w:spacing w:line="400" w:lineRule="exact"/>
              <w:rPr>
                <w:szCs w:val="21"/>
              </w:rPr>
            </w:pPr>
            <w:r>
              <w:rPr>
                <w:rFonts w:hint="eastAsia"/>
                <w:szCs w:val="21"/>
              </w:rPr>
              <w:t>方针、目标、指标和方案情况</w:t>
            </w:r>
          </w:p>
          <w:p/>
          <w:p/>
          <w:p/>
          <w:p/>
          <w:p/>
          <w:p/>
          <w:p/>
          <w:p/>
          <w:p/>
          <w:p/>
          <w:p/>
          <w:p/>
          <w:p>
            <w:pPr>
              <w:pStyle w:val="2"/>
            </w:pPr>
          </w:p>
          <w:p>
            <w:pPr>
              <w:pStyle w:val="2"/>
            </w:pPr>
          </w:p>
          <w:p>
            <w:pPr>
              <w:pStyle w:val="2"/>
            </w:pPr>
          </w:p>
          <w:p>
            <w:pPr>
              <w:pStyle w:val="2"/>
            </w:pPr>
          </w:p>
          <w:p>
            <w:pPr>
              <w:spacing w:line="400" w:lineRule="exact"/>
              <w:rPr>
                <w:szCs w:val="21"/>
              </w:rPr>
            </w:pPr>
            <w:r>
              <w:rPr>
                <w:rFonts w:hint="eastAsia"/>
                <w:szCs w:val="21"/>
              </w:rPr>
              <w:t xml:space="preserve">合规性评价报告 </w:t>
            </w:r>
          </w:p>
          <w:p>
            <w:pPr>
              <w:spacing w:line="400" w:lineRule="exact"/>
              <w:rPr>
                <w:szCs w:val="21"/>
              </w:rPr>
            </w:pPr>
            <w:r>
              <w:rPr>
                <w:rFonts w:hint="eastAsia"/>
                <w:szCs w:val="21"/>
              </w:rPr>
              <w:t>环境相关监测报告（EMS、OHS）</w:t>
            </w:r>
          </w:p>
          <w:p>
            <w:pPr>
              <w:spacing w:line="400" w:lineRule="exact"/>
              <w:rPr>
                <w:szCs w:val="21"/>
              </w:rPr>
            </w:pPr>
          </w:p>
          <w:p>
            <w:pPr>
              <w:spacing w:line="400" w:lineRule="exact"/>
              <w:rPr>
                <w:szCs w:val="21"/>
              </w:rPr>
            </w:pPr>
            <w:r>
              <w:rPr>
                <w:rFonts w:hint="eastAsia"/>
                <w:szCs w:val="21"/>
              </w:rPr>
              <w:t>重要环境因素（EMS）</w:t>
            </w: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p>
          <w:p>
            <w:pPr>
              <w:spacing w:line="400" w:lineRule="exact"/>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p>
          <w:p>
            <w:pPr>
              <w:pStyle w:val="2"/>
              <w:rPr>
                <w:szCs w:val="21"/>
              </w:rPr>
            </w:pPr>
          </w:p>
          <w:p>
            <w:pPr>
              <w:pStyle w:val="2"/>
              <w:rPr>
                <w:szCs w:val="21"/>
              </w:rPr>
            </w:pPr>
          </w:p>
          <w:p>
            <w:pPr>
              <w:spacing w:line="400" w:lineRule="exact"/>
              <w:rPr>
                <w:rFonts w:hint="eastAsia" w:eastAsia="宋体"/>
                <w:szCs w:val="21"/>
                <w:lang w:val="en-US" w:eastAsia="zh-CN"/>
              </w:rPr>
            </w:pPr>
            <w:r>
              <w:rPr>
                <w:rFonts w:hint="eastAsia"/>
                <w:szCs w:val="21"/>
              </w:rPr>
              <w:t>管理</w:t>
            </w:r>
            <w:r>
              <w:rPr>
                <w:rFonts w:hint="eastAsia"/>
                <w:szCs w:val="21"/>
                <w:lang w:val="en-US" w:eastAsia="zh-CN"/>
              </w:rPr>
              <w:t>评审</w:t>
            </w:r>
          </w:p>
          <w:p>
            <w:pPr>
              <w:pStyle w:val="2"/>
              <w:rPr>
                <w:szCs w:val="21"/>
              </w:rPr>
            </w:pPr>
          </w:p>
          <w:p>
            <w:pPr>
              <w:pStyle w:val="2"/>
              <w:rPr>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环保、安全设施（EMS、OHS）</w:t>
            </w:r>
          </w:p>
          <w:p>
            <w:pPr>
              <w:spacing w:line="400" w:lineRule="exact"/>
              <w:rPr>
                <w:szCs w:val="21"/>
              </w:rPr>
            </w:pPr>
            <w:r>
              <w:rPr>
                <w:rFonts w:hint="eastAsia"/>
                <w:szCs w:val="21"/>
              </w:rPr>
              <w:t>环保\安全监测设备（EMS、OHS）</w:t>
            </w:r>
          </w:p>
          <w:p/>
          <w:p/>
          <w:p/>
          <w:p>
            <w:pPr>
              <w:spacing w:line="400" w:lineRule="exact"/>
              <w:rPr>
                <w:szCs w:val="21"/>
              </w:rPr>
            </w:pPr>
            <w:r>
              <w:rPr>
                <w:rFonts w:hint="eastAsia"/>
                <w:szCs w:val="21"/>
                <w:lang w:val="en-US" w:eastAsia="zh-CN"/>
              </w:rPr>
              <w:t>远程</w:t>
            </w:r>
            <w:r>
              <w:rPr>
                <w:rFonts w:hint="eastAsia"/>
                <w:szCs w:val="21"/>
              </w:rPr>
              <w:t>现场</w:t>
            </w:r>
          </w:p>
          <w:p/>
        </w:tc>
        <w:tc>
          <w:tcPr>
            <w:tcW w:w="960" w:type="dxa"/>
          </w:tcPr>
          <w:p/>
        </w:tc>
        <w:tc>
          <w:tcPr>
            <w:tcW w:w="10004" w:type="dxa"/>
          </w:tcPr>
          <w:p>
            <w:pPr>
              <w:rPr>
                <w:color w:val="000000" w:themeColor="text1"/>
              </w:rPr>
            </w:pPr>
            <w:bookmarkStart w:id="0" w:name="组织名称"/>
            <w:r>
              <w:rPr>
                <w:color w:val="000000"/>
                <w:szCs w:val="21"/>
              </w:rPr>
              <w:t>集曼(江苏)特种门业有限公司</w:t>
            </w:r>
            <w:bookmarkEnd w:id="0"/>
            <w:r>
              <w:rPr>
                <w:rFonts w:hint="eastAsia" w:ascii="宋体" w:hAnsi="宋体"/>
                <w:szCs w:val="21"/>
                <w:lang w:eastAsia="zh-CN"/>
              </w:rPr>
              <w:t xml:space="preserve"> ，成</w:t>
            </w:r>
            <w:r>
              <w:rPr>
                <w:rFonts w:hint="eastAsia" w:ascii="宋体" w:hAnsi="宋体"/>
                <w:color w:val="000000" w:themeColor="text1"/>
                <w:szCs w:val="21"/>
                <w:lang w:eastAsia="zh-CN"/>
              </w:rPr>
              <w:t>立于2017-06-20 - 无限期，注册资本为</w:t>
            </w:r>
            <w:r>
              <w:rPr>
                <w:rFonts w:hint="eastAsia" w:ascii="宋体" w:hAnsi="宋体"/>
                <w:color w:val="000000" w:themeColor="text1"/>
                <w:szCs w:val="21"/>
                <w:lang w:val="en-US" w:eastAsia="zh-CN"/>
              </w:rPr>
              <w:t>20</w:t>
            </w:r>
            <w:r>
              <w:rPr>
                <w:rFonts w:hint="eastAsia" w:ascii="宋体" w:hAnsi="宋体"/>
                <w:color w:val="000000" w:themeColor="text1"/>
                <w:szCs w:val="21"/>
                <w:lang w:eastAsia="zh-CN"/>
              </w:rPr>
              <w:t>00万元的股份合作企业。公司主要业务为钢质防火门窗、卷帘门、挡烟垂壁、铝塑门窗、木制品、五金产品、金属构件制造、安装、保养、销售，金属门窗技术服务、技术咨询。（依法须经批准的项目，经相关部门批准后方可开展经营活动），公司的主要客户群为全国各地的企业、机关、</w:t>
            </w:r>
            <w:r>
              <w:rPr>
                <w:rFonts w:hint="eastAsia" w:ascii="宋体" w:hAnsi="宋体"/>
                <w:color w:val="000000" w:themeColor="text1"/>
                <w:szCs w:val="21"/>
                <w:lang w:val="en-US" w:eastAsia="zh-CN"/>
              </w:rPr>
              <w:t>城市及村镇居民</w:t>
            </w:r>
            <w:r>
              <w:rPr>
                <w:rFonts w:hint="eastAsia" w:ascii="宋体" w:hAnsi="宋体"/>
                <w:color w:val="000000" w:themeColor="text1"/>
                <w:szCs w:val="21"/>
                <w:lang w:eastAsia="zh-CN"/>
              </w:rPr>
              <w:t>等；公司采用总经理负责制，层层把关，让用户真正放心</w:t>
            </w:r>
          </w:p>
          <w:p>
            <w:pPr>
              <w:spacing w:line="400" w:lineRule="exact"/>
              <w:rPr>
                <w:color w:val="000000" w:themeColor="text1"/>
                <w:szCs w:val="21"/>
              </w:rPr>
            </w:pPr>
            <w:r>
              <w:rPr>
                <w:color w:val="000000" w:themeColor="text1"/>
                <w:szCs w:val="21"/>
              </w:rPr>
              <w:t>现场见到营业执照，见附件。</w:t>
            </w:r>
          </w:p>
          <w:p>
            <w:pPr>
              <w:spacing w:line="400" w:lineRule="exact"/>
              <w:rPr>
                <w:rFonts w:hint="eastAsia"/>
                <w:color w:val="000000" w:themeColor="text1"/>
                <w:szCs w:val="21"/>
              </w:rPr>
            </w:pPr>
            <w:r>
              <w:rPr>
                <w:rFonts w:hint="eastAsia"/>
                <w:color w:val="000000" w:themeColor="text1"/>
                <w:szCs w:val="21"/>
              </w:rPr>
              <w:t>管理手册，</w:t>
            </w:r>
            <w:r>
              <w:rPr>
                <w:rFonts w:hint="eastAsia" w:ascii="楷体_GB2312" w:eastAsia="楷体_GB2312"/>
                <w:color w:val="000000" w:themeColor="text1"/>
                <w:sz w:val="28"/>
              </w:rPr>
              <w:t xml:space="preserve"> </w:t>
            </w:r>
            <w:r>
              <w:rPr>
                <w:rFonts w:hint="eastAsia"/>
                <w:color w:val="000000" w:themeColor="text1"/>
                <w:szCs w:val="21"/>
              </w:rPr>
              <w:t>实施</w:t>
            </w:r>
            <w:r>
              <w:rPr>
                <w:rFonts w:hint="eastAsia"/>
              </w:rPr>
              <w:t>2019年8月15日</w:t>
            </w:r>
            <w:r>
              <w:rPr>
                <w:rFonts w:hint="eastAsia"/>
                <w:color w:val="000000" w:themeColor="text1"/>
                <w:szCs w:val="21"/>
              </w:rPr>
              <w:t>、发布</w:t>
            </w:r>
            <w:r>
              <w:rPr>
                <w:rFonts w:hint="eastAsia"/>
              </w:rPr>
              <w:t>2019年8月15日</w:t>
            </w:r>
            <w:r>
              <w:rPr>
                <w:rFonts w:hint="eastAsia"/>
                <w:color w:val="000000" w:themeColor="text1"/>
                <w:szCs w:val="21"/>
              </w:rPr>
              <w:t>；</w:t>
            </w:r>
          </w:p>
          <w:p>
            <w:pPr>
              <w:spacing w:line="400" w:lineRule="exact"/>
              <w:rPr>
                <w:color w:val="auto"/>
                <w:szCs w:val="21"/>
              </w:rPr>
            </w:pPr>
            <w:r>
              <w:rPr>
                <w:rFonts w:hint="eastAsia"/>
                <w:color w:val="000000" w:themeColor="text1"/>
                <w:szCs w:val="21"/>
                <w:lang w:val="en-US" w:eastAsia="zh-CN"/>
              </w:rPr>
              <w:t>远程</w:t>
            </w:r>
            <w:r>
              <w:rPr>
                <w:rFonts w:hint="eastAsia"/>
                <w:color w:val="000000" w:themeColor="text1"/>
                <w:szCs w:val="21"/>
              </w:rPr>
              <w:t>现场查看</w:t>
            </w:r>
            <w:r>
              <w:rPr>
                <w:rFonts w:hint="eastAsia"/>
                <w:color w:val="auto"/>
                <w:szCs w:val="21"/>
              </w:rPr>
              <w:t>，公司占地33亩</w:t>
            </w:r>
            <w:r>
              <w:rPr>
                <w:rFonts w:hint="eastAsia"/>
                <w:color w:val="auto"/>
                <w:szCs w:val="21"/>
                <w:lang w:eastAsia="zh-CN"/>
              </w:rPr>
              <w:t>，</w:t>
            </w:r>
            <w:r>
              <w:rPr>
                <w:rFonts w:hint="eastAsia"/>
                <w:color w:val="auto"/>
                <w:szCs w:val="21"/>
              </w:rPr>
              <w:t>办公</w:t>
            </w:r>
            <w:r>
              <w:rPr>
                <w:rFonts w:hint="eastAsia"/>
                <w:color w:val="auto"/>
                <w:szCs w:val="21"/>
                <w:lang w:eastAsia="zh-CN"/>
              </w:rPr>
              <w:t>面积</w:t>
            </w:r>
            <w:r>
              <w:rPr>
                <w:rFonts w:hint="eastAsia"/>
                <w:color w:val="auto"/>
                <w:szCs w:val="21"/>
                <w:lang w:val="en-US" w:eastAsia="zh-CN"/>
              </w:rPr>
              <w:t>900平米、车间面积车间12000平米，</w:t>
            </w:r>
            <w:r>
              <w:rPr>
                <w:rFonts w:hint="eastAsia"/>
                <w:color w:val="auto"/>
                <w:szCs w:val="21"/>
              </w:rPr>
              <w:t>库房面积200平米</w:t>
            </w:r>
          </w:p>
          <w:p>
            <w:pPr>
              <w:rPr>
                <w:rFonts w:ascii="宋体"/>
                <w:b/>
                <w:bCs/>
                <w:color w:val="000000"/>
                <w:szCs w:val="21"/>
              </w:rPr>
            </w:pPr>
            <w:r>
              <w:rPr>
                <w:rFonts w:hint="eastAsia" w:ascii="宋体" w:hAnsi="宋体"/>
                <w:bCs/>
                <w:szCs w:val="21"/>
              </w:rPr>
              <w:t>现场确认范围</w:t>
            </w:r>
          </w:p>
          <w:tbl>
            <w:tblPr>
              <w:tblStyle w:val="6"/>
              <w:tblW w:w="9930" w:type="dxa"/>
              <w:jc w:val="center"/>
              <w:tblCellSpacing w:w="0" w:type="dxa"/>
              <w:tblLayout w:type="fixed"/>
              <w:tblCellMar>
                <w:top w:w="0" w:type="dxa"/>
                <w:left w:w="0" w:type="dxa"/>
                <w:bottom w:w="0" w:type="dxa"/>
                <w:right w:w="0" w:type="dxa"/>
              </w:tblCellMar>
            </w:tblPr>
            <w:tblGrid>
              <w:gridCol w:w="9930"/>
            </w:tblGrid>
            <w:tr>
              <w:tblPrEx>
                <w:tblCellMar>
                  <w:top w:w="0" w:type="dxa"/>
                  <w:left w:w="0" w:type="dxa"/>
                  <w:bottom w:w="0" w:type="dxa"/>
                  <w:right w:w="0" w:type="dxa"/>
                </w:tblCellMar>
              </w:tblPrEx>
              <w:trPr>
                <w:trHeight w:val="405" w:hRule="atLeast"/>
                <w:tblCellSpacing w:w="0" w:type="dxa"/>
                <w:jc w:val="center"/>
              </w:trPr>
              <w:tc>
                <w:tcPr>
                  <w:tcW w:w="9930" w:type="dxa"/>
                  <w:vAlign w:val="bottom"/>
                </w:tcPr>
                <w:p>
                  <w:pPr>
                    <w:widowControl/>
                    <w:jc w:val="left"/>
                    <w:rPr>
                      <w:rFonts w:ascii="宋体" w:hAnsi="宋体" w:cs="宋体"/>
                      <w:color w:val="auto"/>
                      <w:kern w:val="0"/>
                      <w:szCs w:val="21"/>
                    </w:rPr>
                  </w:pPr>
                </w:p>
              </w:tc>
            </w:tr>
            <w:tr>
              <w:tblPrEx>
                <w:tblCellMar>
                  <w:top w:w="0" w:type="dxa"/>
                  <w:left w:w="0" w:type="dxa"/>
                  <w:bottom w:w="0" w:type="dxa"/>
                  <w:right w:w="0" w:type="dxa"/>
                </w:tblCellMar>
              </w:tblPrEx>
              <w:trPr>
                <w:trHeight w:val="405" w:hRule="atLeast"/>
                <w:tblCellSpacing w:w="0" w:type="dxa"/>
                <w:jc w:val="center"/>
              </w:trPr>
              <w:tc>
                <w:tcPr>
                  <w:tcW w:w="9930" w:type="dxa"/>
                  <w:vAlign w:val="bottom"/>
                </w:tcPr>
                <w:p>
                  <w:pPr>
                    <w:widowControl/>
                    <w:jc w:val="left"/>
                    <w:rPr>
                      <w:rFonts w:ascii="宋体" w:hAnsi="宋体" w:cs="宋体"/>
                      <w:color w:val="auto"/>
                      <w:kern w:val="0"/>
                      <w:szCs w:val="21"/>
                    </w:rPr>
                  </w:pPr>
                  <w:r>
                    <w:rPr>
                      <w:rFonts w:hint="eastAsia" w:ascii="宋体" w:hAnsi="宋体"/>
                      <w:szCs w:val="21"/>
                    </w:rPr>
                    <w:t>E：资质范围内钢质防火门窗、防火卷帘门、挡烟垂壁的制造及销售；卷帘门的制造及销售；铝塑门窗、木制品及五金产品的销售及其所涉及场所的相关环境管理活动</w:t>
                  </w:r>
                </w:p>
              </w:tc>
            </w:tr>
            <w:tr>
              <w:tblPrEx>
                <w:tblCellMar>
                  <w:top w:w="0" w:type="dxa"/>
                  <w:left w:w="0" w:type="dxa"/>
                  <w:bottom w:w="0" w:type="dxa"/>
                  <w:right w:w="0" w:type="dxa"/>
                </w:tblCellMar>
              </w:tblPrEx>
              <w:trPr>
                <w:trHeight w:val="405" w:hRule="atLeast"/>
                <w:tblCellSpacing w:w="0" w:type="dxa"/>
                <w:jc w:val="center"/>
              </w:trPr>
              <w:tc>
                <w:tcPr>
                  <w:tcW w:w="9930" w:type="dxa"/>
                  <w:vAlign w:val="bottom"/>
                </w:tcPr>
                <w:p>
                  <w:pPr>
                    <w:widowControl/>
                    <w:jc w:val="left"/>
                    <w:rPr>
                      <w:rFonts w:ascii="宋体" w:hAnsi="宋体" w:cs="宋体"/>
                      <w:color w:val="auto"/>
                      <w:kern w:val="0"/>
                      <w:szCs w:val="21"/>
                    </w:rPr>
                  </w:pPr>
                  <w:r>
                    <w:rPr>
                      <w:rFonts w:hint="eastAsia" w:ascii="宋体" w:hAnsi="宋体"/>
                      <w:szCs w:val="21"/>
                    </w:rPr>
                    <w:t xml:space="preserve">O：资质范围内钢质防火门窗、防火卷帘门、挡烟垂壁的制造及销售；卷帘门的制造及销售；铝塑门窗、木制品及五金产品的销售及其所涉及场所的相关职业健康安全管理活动 </w:t>
                  </w:r>
                </w:p>
              </w:tc>
            </w:tr>
          </w:tbl>
          <w:p>
            <w:pPr>
              <w:spacing w:line="360" w:lineRule="auto"/>
              <w:rPr>
                <w:color w:val="auto"/>
                <w:szCs w:val="21"/>
              </w:rPr>
            </w:pPr>
            <w:r>
              <w:rPr>
                <w:rFonts w:hint="eastAsia"/>
                <w:color w:val="auto"/>
                <w:szCs w:val="21"/>
              </w:rPr>
              <w:t>组织机构：</w:t>
            </w:r>
            <w:r>
              <w:rPr>
                <w:rFonts w:hint="eastAsia"/>
              </w:rPr>
              <w:t>综合部、生产部、质检部、销售部</w:t>
            </w:r>
            <w:r>
              <w:rPr>
                <w:rFonts w:hint="eastAsia"/>
                <w:color w:val="auto"/>
                <w:szCs w:val="21"/>
              </w:rPr>
              <w:t>。</w:t>
            </w:r>
          </w:p>
          <w:p>
            <w:pPr>
              <w:widowControl/>
              <w:jc w:val="left"/>
              <w:rPr>
                <w:rFonts w:hint="eastAsia" w:ascii="宋体" w:hAnsi="宋体" w:cs="宋体"/>
                <w:color w:val="auto"/>
                <w:kern w:val="0"/>
                <w:szCs w:val="21"/>
              </w:rPr>
            </w:pPr>
            <w:r>
              <w:rPr>
                <w:rFonts w:hint="eastAsia" w:ascii="宋体" w:hAnsi="宋体" w:cs="宋体"/>
                <w:color w:val="auto"/>
                <w:kern w:val="0"/>
                <w:szCs w:val="21"/>
              </w:rPr>
              <w:t>公司管理体系覆盖的范围为：</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color w:val="auto"/>
                <w:kern w:val="0"/>
                <w:szCs w:val="21"/>
              </w:rPr>
              <w:t>，其产品工艺流程如下：</w:t>
            </w:r>
          </w:p>
          <w:p>
            <w:pPr>
              <w:pStyle w:val="2"/>
              <w:rPr>
                <w:rFonts w:hint="eastAsia" w:ascii="宋体" w:hAnsi="宋体" w:cs="宋体"/>
                <w:color w:val="auto"/>
                <w:kern w:val="0"/>
                <w:szCs w:val="21"/>
                <w:lang w:val="en-US" w:eastAsia="zh-CN"/>
              </w:rPr>
            </w:pPr>
          </w:p>
          <w:p>
            <w:pPr>
              <w:rPr>
                <w:rFonts w:hint="eastAsia"/>
              </w:rPr>
            </w:pPr>
            <w:r>
              <w:rPr>
                <w:rFonts w:hint="eastAsia"/>
              </w:rPr>
              <w:t>生产</w:t>
            </w:r>
            <w:r>
              <w:rPr>
                <w:rFonts w:hint="eastAsia"/>
                <w:lang w:val="en-US" w:eastAsia="zh-CN"/>
              </w:rPr>
              <w:t>流程</w:t>
            </w:r>
            <w:r>
              <w:rPr>
                <w:rFonts w:hint="eastAsia"/>
              </w:rPr>
              <w:t>：填立项单---生产部排产--采购材料（铝型材、不锈钢、玻璃、螺丝、铁管）--加工--打磨--组装---检验--贴标</w:t>
            </w:r>
          </w:p>
          <w:p>
            <w:pPr>
              <w:rPr>
                <w:rFonts w:hint="eastAsia"/>
              </w:rPr>
            </w:pPr>
          </w:p>
          <w:p>
            <w:pPr>
              <w:rPr>
                <w:rFonts w:hint="eastAsia"/>
              </w:rPr>
            </w:pPr>
            <w:r>
              <w:rPr>
                <w:rFonts w:hint="eastAsia"/>
              </w:rPr>
              <w:t>销售：客户接触----合同评审----签订合同-----客户付款------入帐------采购-----客户提货-----验收-----发货-----收回单据-----交付</w:t>
            </w:r>
          </w:p>
          <w:p>
            <w:pPr>
              <w:pStyle w:val="2"/>
              <w:rPr>
                <w:rFonts w:hint="eastAsia"/>
              </w:rPr>
            </w:pPr>
          </w:p>
          <w:p>
            <w:pPr>
              <w:pStyle w:val="2"/>
              <w:rPr>
                <w:rFonts w:hint="eastAsia" w:ascii="宋体" w:hAnsi="宋体" w:cs="宋体"/>
                <w:color w:val="auto"/>
                <w:kern w:val="0"/>
                <w:szCs w:val="21"/>
                <w:lang w:eastAsia="zh-CN"/>
              </w:rPr>
            </w:pPr>
            <w:r>
              <w:rPr>
                <w:rFonts w:hint="eastAsia"/>
                <w:lang w:val="en-US" w:eastAsia="zh-CN"/>
              </w:rPr>
              <w:t xml:space="preserve">  </w:t>
            </w: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提供了法律、法规和其他要求清单</w:t>
            </w:r>
          </w:p>
          <w:p>
            <w:pPr>
              <w:pStyle w:val="5"/>
              <w:pBdr>
                <w:bottom w:val="none" w:color="auto" w:sz="0" w:space="0"/>
              </w:pBdr>
              <w:tabs>
                <w:tab w:val="center" w:pos="5737"/>
                <w:tab w:val="clear" w:pos="4153"/>
              </w:tabs>
              <w:jc w:val="left"/>
              <w:rPr>
                <w:sz w:val="21"/>
                <w:szCs w:val="21"/>
              </w:rPr>
            </w:pPr>
          </w:p>
          <w:p>
            <w:pPr>
              <w:rPr>
                <w:rFonts w:hint="eastAsia" w:ascii="宋体" w:hAnsi="宋体" w:cs="宋体"/>
                <w:color w:val="000000"/>
                <w:kern w:val="0"/>
                <w:szCs w:val="21"/>
              </w:rPr>
            </w:pPr>
            <w:r>
              <w:rPr>
                <w:rFonts w:hint="eastAsia" w:ascii="宋体" w:hAnsi="宋体" w:cs="宋体"/>
                <w:color w:val="000000"/>
                <w:kern w:val="0"/>
                <w:szCs w:val="21"/>
              </w:rPr>
              <w:t>提供《适用的法律法规清单》</w:t>
            </w:r>
            <w:r>
              <w:rPr>
                <w:rFonts w:hint="eastAsia" w:ascii="宋体" w:hAnsi="宋体" w:cs="宋体"/>
                <w:color w:val="000000"/>
                <w:kern w:val="0"/>
                <w:szCs w:val="21"/>
                <w:lang w:eastAsia="zh-CN"/>
              </w:rPr>
              <w:t>、提供了</w:t>
            </w:r>
            <w:r>
              <w:rPr>
                <w:rFonts w:hint="eastAsia" w:ascii="宋体" w:hAnsi="宋体" w:cs="宋体"/>
                <w:color w:val="000000"/>
                <w:kern w:val="0"/>
                <w:szCs w:val="21"/>
              </w:rPr>
              <w:t>《</w:t>
            </w:r>
            <w:r>
              <w:rPr>
                <w:rFonts w:hint="eastAsia" w:ascii="宋体" w:hAnsi="宋体" w:cs="宋体"/>
                <w:color w:val="000000"/>
                <w:kern w:val="0"/>
                <w:szCs w:val="21"/>
                <w:lang w:eastAsia="zh-CN"/>
              </w:rPr>
              <w:t>外来文件情况</w:t>
            </w:r>
            <w:r>
              <w:rPr>
                <w:rFonts w:hint="eastAsia" w:ascii="宋体" w:hAnsi="宋体" w:cs="宋体"/>
                <w:color w:val="000000"/>
                <w:kern w:val="0"/>
                <w:szCs w:val="21"/>
              </w:rPr>
              <w:t>清单》</w:t>
            </w:r>
          </w:p>
          <w:p>
            <w:pPr>
              <w:rPr>
                <w:szCs w:val="21"/>
              </w:rPr>
            </w:pPr>
            <w:r>
              <w:rPr>
                <w:rFonts w:hint="eastAsia"/>
                <w:szCs w:val="21"/>
                <w:lang w:eastAsia="zh-CN"/>
              </w:rPr>
              <w:t>提供</w:t>
            </w:r>
            <w:r>
              <w:rPr>
                <w:rFonts w:hint="eastAsia"/>
                <w:szCs w:val="21"/>
              </w:rPr>
              <w:t>环评报告</w:t>
            </w:r>
            <w:r>
              <w:rPr>
                <w:rFonts w:hint="eastAsia"/>
                <w:szCs w:val="21"/>
                <w:lang w:val="en-US" w:eastAsia="zh-CN"/>
              </w:rPr>
              <w:t>及环境监测报告</w:t>
            </w:r>
            <w:r>
              <w:rPr>
                <w:rFonts w:hint="eastAsia"/>
                <w:szCs w:val="21"/>
                <w:lang w:eastAsia="zh-CN"/>
              </w:rPr>
              <w:t>（见附件）</w:t>
            </w:r>
            <w:r>
              <w:rPr>
                <w:rFonts w:hint="eastAsia"/>
                <w:szCs w:val="21"/>
              </w:rPr>
              <w:t>。</w:t>
            </w:r>
          </w:p>
          <w:p>
            <w:pPr>
              <w:rPr>
                <w:szCs w:val="21"/>
              </w:rPr>
            </w:pPr>
            <w:r>
              <w:rPr>
                <w:rFonts w:hint="eastAsia"/>
                <w:szCs w:val="21"/>
              </w:rPr>
              <w:t>相关方投诉情况：无。</w:t>
            </w:r>
          </w:p>
          <w:p>
            <w:pPr>
              <w:pStyle w:val="5"/>
              <w:pBdr>
                <w:bottom w:val="none" w:color="auto" w:sz="0" w:space="0"/>
              </w:pBdr>
              <w:tabs>
                <w:tab w:val="center" w:pos="5737"/>
                <w:tab w:val="clear" w:pos="4153"/>
              </w:tabs>
              <w:jc w:val="left"/>
              <w:rPr>
                <w:sz w:val="21"/>
                <w:szCs w:val="21"/>
              </w:rPr>
            </w:pPr>
          </w:p>
          <w:p>
            <w:pPr>
              <w:pStyle w:val="5"/>
              <w:pBdr>
                <w:bottom w:val="none" w:color="auto" w:sz="0" w:space="0"/>
              </w:pBdr>
              <w:tabs>
                <w:tab w:val="center" w:pos="5737"/>
                <w:tab w:val="clear" w:pos="4153"/>
              </w:tabs>
              <w:jc w:val="left"/>
              <w:rPr>
                <w:color w:val="000000" w:themeColor="text1"/>
                <w:sz w:val="24"/>
                <w:szCs w:val="24"/>
                <w:u w:val="single"/>
              </w:rPr>
            </w:pPr>
          </w:p>
          <w:p>
            <w:pPr>
              <w:pStyle w:val="5"/>
              <w:pBdr>
                <w:bottom w:val="none" w:color="auto" w:sz="0" w:space="0"/>
              </w:pBdr>
              <w:tabs>
                <w:tab w:val="center" w:pos="5737"/>
                <w:tab w:val="clear" w:pos="4153"/>
              </w:tabs>
              <w:jc w:val="left"/>
              <w:rPr>
                <w:color w:val="000000" w:themeColor="text1"/>
                <w:sz w:val="24"/>
                <w:szCs w:val="24"/>
                <w:u w:val="single"/>
              </w:rPr>
            </w:pPr>
          </w:p>
          <w:p>
            <w:pPr>
              <w:spacing w:line="440" w:lineRule="exact"/>
              <w:rPr>
                <w:color w:val="000000" w:themeColor="text1"/>
                <w:sz w:val="24"/>
                <w:szCs w:val="24"/>
              </w:rPr>
            </w:pPr>
            <w:r>
              <w:rPr>
                <w:rFonts w:hint="eastAsia"/>
                <w:color w:val="000000" w:themeColor="text1"/>
                <w:sz w:val="24"/>
                <w:szCs w:val="24"/>
              </w:rPr>
              <w:t>公司的质量、环境和职业健康安全的方针：</w:t>
            </w:r>
          </w:p>
          <w:p>
            <w:pPr>
              <w:tabs>
                <w:tab w:val="left" w:pos="720"/>
              </w:tabs>
              <w:spacing w:line="480" w:lineRule="exact"/>
              <w:rPr>
                <w:rFonts w:hint="eastAsia" w:ascii="楷体" w:hAnsi="楷体" w:eastAsia="楷体"/>
                <w:sz w:val="24"/>
                <w:szCs w:val="24"/>
              </w:rPr>
            </w:pPr>
            <w:r>
              <w:rPr>
                <w:rFonts w:hint="eastAsia" w:ascii="楷体" w:hAnsi="楷体" w:eastAsia="楷体"/>
                <w:sz w:val="24"/>
                <w:szCs w:val="24"/>
              </w:rPr>
              <w:t>环境、职业健康安全方针：</w:t>
            </w:r>
          </w:p>
          <w:p>
            <w:pPr>
              <w:rPr>
                <w:rFonts w:hint="eastAsia"/>
                <w:b/>
                <w:bCs/>
              </w:rPr>
            </w:pPr>
            <w:r>
              <w:rPr>
                <w:rFonts w:hint="eastAsia"/>
                <w:b/>
                <w:bCs/>
              </w:rPr>
              <w:t>顾客至上，质量第一，持续改进；</w:t>
            </w:r>
          </w:p>
          <w:p>
            <w:pPr>
              <w:rPr>
                <w:rFonts w:hint="eastAsia"/>
                <w:b/>
                <w:bCs/>
              </w:rPr>
            </w:pPr>
            <w:r>
              <w:rPr>
                <w:rFonts w:hint="eastAsia"/>
                <w:b/>
                <w:bCs/>
              </w:rPr>
              <w:t>节能降耗，注重环境保护与污染预防；</w:t>
            </w:r>
          </w:p>
          <w:p>
            <w:pPr>
              <w:rPr>
                <w:rFonts w:hint="eastAsia"/>
                <w:b/>
                <w:bCs/>
              </w:rPr>
            </w:pPr>
            <w:r>
              <w:rPr>
                <w:rFonts w:hint="eastAsia"/>
                <w:b/>
                <w:bCs/>
              </w:rPr>
              <w:t>以人为本，确保职业健康与劳动安全；</w:t>
            </w:r>
          </w:p>
          <w:p>
            <w:pPr>
              <w:pStyle w:val="2"/>
              <w:rPr>
                <w:rFonts w:hint="eastAsia"/>
              </w:rPr>
            </w:pPr>
          </w:p>
          <w:p>
            <w:pPr>
              <w:pStyle w:val="5"/>
              <w:pBdr>
                <w:bottom w:val="none" w:color="auto" w:sz="0" w:space="0"/>
              </w:pBdr>
              <w:tabs>
                <w:tab w:val="center" w:pos="5737"/>
                <w:tab w:val="clear" w:pos="4153"/>
              </w:tabs>
              <w:jc w:val="left"/>
              <w:rPr>
                <w:color w:val="000000" w:themeColor="text1"/>
                <w:sz w:val="24"/>
                <w:szCs w:val="24"/>
              </w:rPr>
            </w:pPr>
            <w:r>
              <w:rPr>
                <w:rFonts w:hint="eastAsia"/>
                <w:color w:val="000000" w:themeColor="text1"/>
                <w:sz w:val="24"/>
                <w:szCs w:val="24"/>
              </w:rPr>
              <w:t>制定了本公司的质量、环境和安全的目标为：</w:t>
            </w:r>
          </w:p>
          <w:p>
            <w:pPr>
              <w:spacing w:line="440" w:lineRule="exact"/>
              <w:rPr>
                <w:color w:val="000000" w:themeColor="text1"/>
                <w:sz w:val="24"/>
                <w:szCs w:val="24"/>
              </w:rPr>
            </w:pPr>
            <w:r>
              <w:rPr>
                <w:rFonts w:hint="eastAsia"/>
                <w:color w:val="000000" w:themeColor="text1"/>
                <w:sz w:val="24"/>
                <w:szCs w:val="24"/>
              </w:rPr>
              <w:t>管理目标：</w:t>
            </w:r>
          </w:p>
          <w:p>
            <w:pPr>
              <w:spacing w:line="360" w:lineRule="auto"/>
              <w:ind w:firstLine="120" w:firstLineChars="50"/>
              <w:rPr>
                <w:rFonts w:hint="eastAsia" w:ascii="宋体" w:hAnsi="宋体"/>
                <w:color w:val="FF0000"/>
                <w:sz w:val="21"/>
                <w:szCs w:val="21"/>
                <w:lang w:eastAsia="zh-CN"/>
              </w:rPr>
            </w:pPr>
            <w:r>
              <w:rPr>
                <w:rFonts w:hint="eastAsia"/>
                <w:color w:val="000000" w:themeColor="text1"/>
                <w:sz w:val="24"/>
                <w:szCs w:val="24"/>
              </w:rPr>
              <w:t xml:space="preserve"> </w:t>
            </w:r>
          </w:p>
          <w:p>
            <w:pPr>
              <w:rPr>
                <w:rFonts w:hint="eastAsia"/>
              </w:rPr>
            </w:pPr>
            <w:r>
              <w:rPr>
                <w:rFonts w:hint="eastAsia"/>
              </w:rPr>
              <w:t>顾客至上，质量第一，持续改进；</w:t>
            </w:r>
          </w:p>
          <w:p>
            <w:pPr>
              <w:rPr>
                <w:rFonts w:hint="eastAsia"/>
              </w:rPr>
            </w:pPr>
            <w:r>
              <w:rPr>
                <w:rFonts w:hint="eastAsia"/>
              </w:rPr>
              <w:t>节能降耗，注重环境保护与污染预防；</w:t>
            </w:r>
          </w:p>
          <w:p>
            <w:pPr>
              <w:rPr>
                <w:rFonts w:hint="eastAsia"/>
              </w:rPr>
            </w:pPr>
            <w:r>
              <w:rPr>
                <w:rFonts w:hint="eastAsia"/>
              </w:rPr>
              <w:t>以人为本，确保职业健康与劳动安全；</w:t>
            </w:r>
          </w:p>
          <w:p>
            <w:pPr>
              <w:spacing w:line="440" w:lineRule="exact"/>
              <w:ind w:firstLine="120" w:firstLineChars="50"/>
              <w:rPr>
                <w:color w:val="000000" w:themeColor="text1"/>
                <w:sz w:val="24"/>
                <w:szCs w:val="24"/>
              </w:rPr>
            </w:pPr>
          </w:p>
          <w:p>
            <w:pPr>
              <w:pStyle w:val="5"/>
              <w:pBdr>
                <w:bottom w:val="none" w:color="auto" w:sz="0" w:space="0"/>
              </w:pBdr>
              <w:tabs>
                <w:tab w:val="center" w:pos="5737"/>
                <w:tab w:val="clear" w:pos="4153"/>
              </w:tabs>
              <w:jc w:val="left"/>
              <w:rPr>
                <w:color w:val="000000" w:themeColor="text1"/>
                <w:sz w:val="24"/>
                <w:szCs w:val="24"/>
              </w:rPr>
            </w:pPr>
            <w:r>
              <w:rPr>
                <w:rFonts w:hint="eastAsia"/>
                <w:color w:val="000000" w:themeColor="text1"/>
                <w:sz w:val="24"/>
                <w:szCs w:val="24"/>
              </w:rPr>
              <w:t>提供了本公司的环境和安全管理方案和控制措施，有编制人、审批人签字，二阶段进行进一步关注</w:t>
            </w:r>
          </w:p>
          <w:p/>
          <w:p>
            <w:pPr>
              <w:pStyle w:val="5"/>
              <w:pBdr>
                <w:bottom w:val="none" w:color="auto" w:sz="0" w:space="0"/>
              </w:pBdr>
              <w:tabs>
                <w:tab w:val="center" w:pos="5737"/>
                <w:tab w:val="clear" w:pos="4153"/>
              </w:tabs>
              <w:jc w:val="left"/>
              <w:rPr>
                <w:color w:val="000000" w:themeColor="text1"/>
                <w:sz w:val="24"/>
                <w:szCs w:val="24"/>
              </w:rPr>
            </w:pPr>
          </w:p>
          <w:p>
            <w:pPr>
              <w:pStyle w:val="5"/>
              <w:pBdr>
                <w:bottom w:val="none" w:color="auto" w:sz="0" w:space="0"/>
              </w:pBdr>
              <w:tabs>
                <w:tab w:val="center" w:pos="5737"/>
                <w:tab w:val="clear" w:pos="4153"/>
              </w:tabs>
              <w:jc w:val="left"/>
              <w:rPr>
                <w:color w:val="000000" w:themeColor="text1"/>
                <w:sz w:val="24"/>
                <w:szCs w:val="24"/>
              </w:rPr>
            </w:pPr>
          </w:p>
          <w:p>
            <w:pPr>
              <w:pStyle w:val="5"/>
              <w:pBdr>
                <w:bottom w:val="none" w:color="auto" w:sz="0" w:space="0"/>
              </w:pBdr>
              <w:tabs>
                <w:tab w:val="center" w:pos="5737"/>
                <w:tab w:val="clear" w:pos="4153"/>
              </w:tabs>
              <w:jc w:val="left"/>
              <w:rPr>
                <w:color w:val="000000" w:themeColor="text1"/>
                <w:sz w:val="24"/>
                <w:szCs w:val="24"/>
              </w:rPr>
            </w:pPr>
            <w:r>
              <w:rPr>
                <w:color w:val="000000" w:themeColor="text1"/>
                <w:sz w:val="24"/>
                <w:szCs w:val="24"/>
              </w:rPr>
              <w:t>201</w:t>
            </w:r>
            <w:r>
              <w:rPr>
                <w:rFonts w:hint="eastAsia"/>
                <w:color w:val="000000" w:themeColor="text1"/>
                <w:sz w:val="24"/>
                <w:szCs w:val="24"/>
                <w:lang w:val="en-US" w:eastAsia="zh-CN"/>
              </w:rPr>
              <w:t>9</w:t>
            </w:r>
            <w:r>
              <w:rPr>
                <w:rFonts w:hint="eastAsia"/>
                <w:color w:val="000000" w:themeColor="text1"/>
                <w:sz w:val="24"/>
                <w:szCs w:val="24"/>
              </w:rPr>
              <w:t>年</w:t>
            </w:r>
            <w:r>
              <w:rPr>
                <w:rFonts w:hint="eastAsia"/>
                <w:color w:val="000000" w:themeColor="text1"/>
                <w:sz w:val="24"/>
                <w:szCs w:val="24"/>
                <w:lang w:val="en-US" w:eastAsia="zh-CN"/>
              </w:rPr>
              <w:t>9</w:t>
            </w:r>
            <w:r>
              <w:rPr>
                <w:rFonts w:hint="eastAsia"/>
                <w:color w:val="000000" w:themeColor="text1"/>
                <w:sz w:val="24"/>
                <w:szCs w:val="24"/>
              </w:rPr>
              <w:t>月20日对适用的法律法规符合性进行了评价，提供了201</w:t>
            </w:r>
            <w:r>
              <w:rPr>
                <w:rFonts w:hint="eastAsia"/>
                <w:color w:val="000000" w:themeColor="text1"/>
                <w:sz w:val="24"/>
                <w:szCs w:val="24"/>
                <w:lang w:val="en-US" w:eastAsia="zh-CN"/>
              </w:rPr>
              <w:t>9</w:t>
            </w:r>
            <w:r>
              <w:rPr>
                <w:rFonts w:hint="eastAsia"/>
                <w:color w:val="000000" w:themeColor="text1"/>
                <w:sz w:val="24"/>
                <w:szCs w:val="24"/>
              </w:rPr>
              <w:t>年合规性评价记录。</w:t>
            </w:r>
          </w:p>
          <w:p>
            <w:pPr>
              <w:pStyle w:val="5"/>
              <w:pBdr>
                <w:bottom w:val="none" w:color="auto" w:sz="0" w:space="0"/>
              </w:pBdr>
              <w:tabs>
                <w:tab w:val="center" w:pos="5737"/>
                <w:tab w:val="clear" w:pos="4153"/>
              </w:tabs>
              <w:jc w:val="left"/>
              <w:rPr>
                <w:color w:val="000000" w:themeColor="text1"/>
                <w:sz w:val="24"/>
                <w:szCs w:val="24"/>
              </w:rPr>
            </w:pPr>
          </w:p>
          <w:p>
            <w:pPr>
              <w:pStyle w:val="5"/>
              <w:pBdr>
                <w:bottom w:val="none" w:color="auto" w:sz="0" w:space="0"/>
              </w:pBdr>
              <w:tabs>
                <w:tab w:val="center" w:pos="5737"/>
                <w:tab w:val="clear" w:pos="4153"/>
              </w:tabs>
              <w:jc w:val="left"/>
              <w:rPr>
                <w:color w:val="000000" w:themeColor="text1"/>
                <w:sz w:val="24"/>
                <w:szCs w:val="24"/>
              </w:rPr>
            </w:pPr>
          </w:p>
          <w:p>
            <w:pPr>
              <w:pStyle w:val="5"/>
              <w:pBdr>
                <w:bottom w:val="none" w:color="auto" w:sz="0" w:space="0"/>
              </w:pBdr>
              <w:tabs>
                <w:tab w:val="center" w:pos="5737"/>
                <w:tab w:val="clear" w:pos="4153"/>
              </w:tabs>
              <w:jc w:val="left"/>
              <w:rPr>
                <w:color w:val="000000" w:themeColor="text1"/>
                <w:sz w:val="24"/>
                <w:szCs w:val="24"/>
              </w:rPr>
            </w:pPr>
          </w:p>
          <w:p>
            <w:pPr>
              <w:pStyle w:val="5"/>
              <w:pBdr>
                <w:bottom w:val="none" w:color="auto" w:sz="0" w:space="0"/>
              </w:pBdr>
              <w:tabs>
                <w:tab w:val="center" w:pos="5737"/>
                <w:tab w:val="clear" w:pos="4153"/>
              </w:tabs>
              <w:jc w:val="left"/>
              <w:rPr>
                <w:color w:val="auto"/>
                <w:sz w:val="24"/>
                <w:szCs w:val="24"/>
              </w:rPr>
            </w:pPr>
            <w:r>
              <w:rPr>
                <w:rFonts w:hint="eastAsia"/>
                <w:color w:val="000000" w:themeColor="text1"/>
                <w:sz w:val="24"/>
                <w:szCs w:val="24"/>
              </w:rPr>
              <w:t>提</w:t>
            </w:r>
            <w:r>
              <w:rPr>
                <w:rFonts w:hint="eastAsia"/>
                <w:color w:val="auto"/>
                <w:sz w:val="24"/>
                <w:szCs w:val="24"/>
              </w:rPr>
              <w:t>供了“重要环境因素清单”</w:t>
            </w:r>
          </w:p>
          <w:p>
            <w:pPr>
              <w:rPr>
                <w:color w:val="auto"/>
              </w:rPr>
            </w:pPr>
            <w:r>
              <w:rPr>
                <w:rFonts w:hint="eastAsia"/>
                <w:color w:val="auto"/>
              </w:rPr>
              <w:t>1.固体废弃物</w:t>
            </w:r>
          </w:p>
          <w:p>
            <w:pPr>
              <w:rPr>
                <w:rFonts w:hint="eastAsia"/>
                <w:color w:val="auto"/>
              </w:rPr>
            </w:pPr>
            <w:r>
              <w:rPr>
                <w:rFonts w:hint="eastAsia"/>
                <w:color w:val="auto"/>
              </w:rPr>
              <w:t>2.火灾</w:t>
            </w:r>
          </w:p>
          <w:p>
            <w:pPr>
              <w:pStyle w:val="2"/>
              <w:rPr>
                <w:rFonts w:hint="eastAsia"/>
                <w:color w:val="auto"/>
                <w:lang w:val="en-US" w:eastAsia="zh-CN"/>
              </w:rPr>
            </w:pPr>
            <w:r>
              <w:rPr>
                <w:rFonts w:hint="eastAsia"/>
                <w:color w:val="auto"/>
                <w:lang w:val="en-US" w:eastAsia="zh-CN"/>
              </w:rPr>
              <w:t>3.噪声</w:t>
            </w:r>
          </w:p>
          <w:p>
            <w:pPr>
              <w:pStyle w:val="2"/>
              <w:rPr>
                <w:rFonts w:hint="default"/>
                <w:color w:val="auto"/>
                <w:lang w:val="en-US" w:eastAsia="zh-CN"/>
              </w:rPr>
            </w:pPr>
            <w:r>
              <w:rPr>
                <w:rFonts w:hint="eastAsia"/>
                <w:color w:val="auto"/>
                <w:lang w:val="en-US" w:eastAsia="zh-CN"/>
              </w:rPr>
              <w:t>4.粉尘</w:t>
            </w:r>
          </w:p>
          <w:p>
            <w:pPr>
              <w:rPr>
                <w:color w:val="auto"/>
              </w:rPr>
            </w:pPr>
            <w:r>
              <w:rPr>
                <w:rFonts w:hint="eastAsia"/>
                <w:color w:val="auto"/>
              </w:rPr>
              <w:t>提供了“不可接受风险清单”</w:t>
            </w:r>
          </w:p>
          <w:p>
            <w:pPr>
              <w:rPr>
                <w:color w:val="auto"/>
              </w:rPr>
            </w:pPr>
            <w:r>
              <w:rPr>
                <w:rFonts w:hint="eastAsia"/>
                <w:color w:val="auto"/>
              </w:rPr>
              <w:t>1.潜在火灾</w:t>
            </w:r>
          </w:p>
          <w:p>
            <w:pPr>
              <w:rPr>
                <w:rFonts w:hint="eastAsia"/>
                <w:color w:val="auto"/>
                <w:szCs w:val="21"/>
                <w:lang w:val="en-US" w:eastAsia="zh-CN"/>
              </w:rPr>
            </w:pPr>
            <w:r>
              <w:rPr>
                <w:rFonts w:hint="eastAsia"/>
                <w:color w:val="auto"/>
                <w:szCs w:val="21"/>
                <w:lang w:val="en-US" w:eastAsia="zh-CN"/>
              </w:rPr>
              <w:t>2.触电</w:t>
            </w:r>
          </w:p>
          <w:p>
            <w:pPr>
              <w:pStyle w:val="2"/>
              <w:rPr>
                <w:rFonts w:hint="eastAsia"/>
                <w:color w:val="auto"/>
                <w:szCs w:val="21"/>
                <w:lang w:val="en-US" w:eastAsia="zh-CN"/>
              </w:rPr>
            </w:pPr>
            <w:r>
              <w:rPr>
                <w:rFonts w:hint="eastAsia"/>
                <w:color w:val="auto"/>
                <w:szCs w:val="21"/>
                <w:lang w:val="en-US" w:eastAsia="zh-CN"/>
              </w:rPr>
              <w:t>3.机械伤害</w:t>
            </w:r>
          </w:p>
          <w:p>
            <w:pPr>
              <w:pStyle w:val="2"/>
              <w:rPr>
                <w:rFonts w:hint="eastAsia"/>
                <w:szCs w:val="21"/>
                <w:lang w:val="en-US" w:eastAsia="zh-CN"/>
              </w:rPr>
            </w:pPr>
            <w:r>
              <w:rPr>
                <w:rFonts w:hint="eastAsia"/>
                <w:szCs w:val="21"/>
                <w:lang w:val="en-US" w:eastAsia="zh-CN"/>
              </w:rPr>
              <w:t>4.起重伤害</w:t>
            </w:r>
          </w:p>
          <w:p>
            <w:pPr>
              <w:pStyle w:val="2"/>
              <w:rPr>
                <w:rFonts w:hint="default"/>
                <w:szCs w:val="21"/>
                <w:lang w:val="en-US" w:eastAsia="zh-CN"/>
              </w:rPr>
            </w:pPr>
            <w:r>
              <w:rPr>
                <w:rFonts w:hint="eastAsia"/>
                <w:szCs w:val="21"/>
                <w:lang w:val="en-US" w:eastAsia="zh-CN"/>
              </w:rPr>
              <w:t>6.灼烫</w:t>
            </w:r>
          </w:p>
          <w:p>
            <w:pPr>
              <w:rPr>
                <w:szCs w:val="21"/>
              </w:rPr>
            </w:pPr>
          </w:p>
          <w:p>
            <w:pPr>
              <w:rPr>
                <w:rFonts w:hint="eastAsia" w:ascii="宋体" w:hAnsi="宋体"/>
                <w:b/>
                <w:kern w:val="0"/>
                <w:sz w:val="24"/>
              </w:rPr>
            </w:pPr>
            <w:r>
              <w:rPr>
                <w:rFonts w:hint="eastAsia"/>
                <w:szCs w:val="21"/>
              </w:rPr>
              <w:t>公司于</w:t>
            </w:r>
            <w:r>
              <w:rPr>
                <w:rFonts w:hint="eastAsia" w:ascii="宋体" w:hAnsi="宋体"/>
                <w:b/>
                <w:kern w:val="0"/>
                <w:sz w:val="24"/>
              </w:rPr>
              <w:t>2</w:t>
            </w:r>
            <w:r>
              <w:rPr>
                <w:rFonts w:hint="eastAsia"/>
                <w:szCs w:val="21"/>
              </w:rPr>
              <w:t>019年12月11日－2019年12月12日</w:t>
            </w:r>
          </w:p>
          <w:p>
            <w:pPr>
              <w:rPr>
                <w:szCs w:val="21"/>
              </w:rPr>
            </w:pPr>
            <w:r>
              <w:rPr>
                <w:rFonts w:hint="eastAsia"/>
                <w:szCs w:val="21"/>
              </w:rPr>
              <w:t>进行一次内审，提供了内审计划、内审记录、不符合报告、内审报告等，发现了1项不符合项，具体内容，二阶段进一步审核。</w:t>
            </w:r>
          </w:p>
          <w:p>
            <w:pPr>
              <w:rPr>
                <w:szCs w:val="21"/>
              </w:rPr>
            </w:pPr>
          </w:p>
          <w:p>
            <w:pPr>
              <w:rPr>
                <w:szCs w:val="21"/>
              </w:rPr>
            </w:pPr>
          </w:p>
          <w:p>
            <w:pPr>
              <w:rPr>
                <w:szCs w:val="21"/>
              </w:rPr>
            </w:pPr>
            <w:r>
              <w:rPr>
                <w:rFonts w:hint="eastAsia" w:ascii="宋体" w:hAnsi="宋体"/>
                <w:b/>
                <w:kern w:val="0"/>
                <w:sz w:val="24"/>
              </w:rPr>
              <w:t>2019年12月18日</w:t>
            </w:r>
            <w:r>
              <w:rPr>
                <w:rFonts w:hint="eastAsia"/>
                <w:szCs w:val="21"/>
              </w:rPr>
              <w:t>召开了管理评审会议，由总经理主持。提供管理评审报告，具体内容，二阶段进一步审核。</w:t>
            </w:r>
          </w:p>
          <w:p>
            <w:pPr>
              <w:rPr>
                <w:szCs w:val="21"/>
              </w:rPr>
            </w:pPr>
          </w:p>
          <w:p>
            <w:pPr>
              <w:pStyle w:val="2"/>
            </w:pPr>
          </w:p>
          <w:p>
            <w:pPr>
              <w:rPr>
                <w:rFonts w:hint="eastAsia"/>
                <w:color w:val="auto"/>
                <w:szCs w:val="21"/>
              </w:rPr>
            </w:pPr>
            <w:r>
              <w:rPr>
                <w:rFonts w:hint="eastAsia"/>
                <w:color w:val="auto"/>
                <w:szCs w:val="21"/>
              </w:rPr>
              <w:t>特种设备</w:t>
            </w:r>
            <w:r>
              <w:rPr>
                <w:rFonts w:hint="eastAsia"/>
                <w:color w:val="auto"/>
                <w:szCs w:val="21"/>
                <w:lang w:eastAsia="zh-CN"/>
              </w:rPr>
              <w:t>有叉车、</w:t>
            </w:r>
            <w:r>
              <w:rPr>
                <w:rFonts w:hint="eastAsia"/>
                <w:color w:val="auto"/>
                <w:szCs w:val="21"/>
                <w:lang w:val="en-US" w:eastAsia="zh-CN"/>
              </w:rPr>
              <w:t>天车、锅炉，有检验报告，见附件，二阶段进一步审核</w:t>
            </w:r>
            <w:r>
              <w:rPr>
                <w:rFonts w:hint="eastAsia"/>
                <w:color w:val="auto"/>
                <w:szCs w:val="21"/>
              </w:rPr>
              <w:t>。</w:t>
            </w:r>
          </w:p>
          <w:p>
            <w:pPr>
              <w:pStyle w:val="2"/>
              <w:rPr>
                <w:rFonts w:hint="default" w:eastAsia="宋体"/>
                <w:color w:val="auto"/>
                <w:lang w:val="en-US" w:eastAsia="zh-CN"/>
              </w:rPr>
            </w:pPr>
            <w:r>
              <w:rPr>
                <w:rFonts w:hint="eastAsia"/>
                <w:color w:val="auto"/>
                <w:szCs w:val="21"/>
                <w:lang w:val="en-US" w:eastAsia="zh-CN"/>
              </w:rPr>
              <w:t>收集特种作业证，见附件。</w:t>
            </w:r>
          </w:p>
          <w:p>
            <w:pPr>
              <w:rPr>
                <w:color w:val="auto"/>
                <w:szCs w:val="21"/>
              </w:rPr>
            </w:pPr>
          </w:p>
          <w:p>
            <w:pPr>
              <w:rPr>
                <w:color w:val="auto"/>
                <w:szCs w:val="21"/>
              </w:rPr>
            </w:pPr>
            <w:r>
              <w:rPr>
                <w:rFonts w:hint="eastAsia"/>
                <w:color w:val="auto"/>
                <w:szCs w:val="21"/>
              </w:rPr>
              <w:t>无</w:t>
            </w:r>
          </w:p>
          <w:p>
            <w:pPr>
              <w:rPr>
                <w:color w:val="auto"/>
                <w:szCs w:val="21"/>
              </w:rPr>
            </w:pPr>
          </w:p>
          <w:p>
            <w:pPr>
              <w:rPr>
                <w:color w:val="auto"/>
                <w:szCs w:val="21"/>
              </w:rPr>
            </w:pPr>
            <w:r>
              <w:rPr>
                <w:color w:val="auto"/>
                <w:szCs w:val="21"/>
              </w:rPr>
              <w:t>无</w:t>
            </w:r>
          </w:p>
          <w:p>
            <w:pPr>
              <w:pStyle w:val="2"/>
              <w:rPr>
                <w:rFonts w:hint="eastAsia"/>
                <w:color w:val="auto"/>
                <w:lang w:eastAsia="zh-CN"/>
              </w:rPr>
            </w:pPr>
          </w:p>
          <w:p>
            <w:pPr>
              <w:pStyle w:val="2"/>
              <w:rPr>
                <w:rFonts w:hint="eastAsia"/>
                <w:color w:val="auto"/>
                <w:lang w:eastAsia="zh-CN"/>
              </w:rPr>
            </w:pPr>
            <w:bookmarkStart w:id="1" w:name="_GoBack"/>
            <w:bookmarkEnd w:id="1"/>
          </w:p>
          <w:p>
            <w:pPr>
              <w:widowControl/>
              <w:spacing w:line="400" w:lineRule="exact"/>
              <w:jc w:val="left"/>
              <w:rPr>
                <w:rFonts w:hint="eastAsia" w:ascii="宋体" w:hAnsi="宋体"/>
                <w:color w:val="auto"/>
                <w:sz w:val="21"/>
                <w:szCs w:val="21"/>
                <w:lang w:eastAsia="zh-CN"/>
              </w:rPr>
            </w:pPr>
            <w:r>
              <w:rPr>
                <w:rFonts w:hint="eastAsia"/>
                <w:color w:val="auto"/>
                <w:szCs w:val="21"/>
                <w:lang w:val="en-US" w:eastAsia="zh-CN"/>
              </w:rPr>
              <w:t>远程</w:t>
            </w:r>
            <w:r>
              <w:rPr>
                <w:rFonts w:hint="eastAsia"/>
                <w:color w:val="auto"/>
                <w:szCs w:val="21"/>
                <w:lang w:eastAsia="zh-CN"/>
              </w:rPr>
              <w:t>现场查</w:t>
            </w:r>
            <w:r>
              <w:rPr>
                <w:rFonts w:hint="eastAsia"/>
                <w:color w:val="auto"/>
                <w:szCs w:val="21"/>
              </w:rPr>
              <w:t>，</w:t>
            </w:r>
            <w:r>
              <w:rPr>
                <w:rFonts w:hint="eastAsia"/>
                <w:color w:val="auto"/>
                <w:szCs w:val="21"/>
                <w:lang w:eastAsia="zh-CN"/>
              </w:rPr>
              <w:t>生产车间有车床、铣床、钻床等机械加工设备，现场可见设备操作规程，生产车间有安全生产管理制度等。工人穿戴工作服，焊接工人穿戴焊工服，现场配置有灭火器等消防设备。</w:t>
            </w:r>
            <w:r>
              <w:rPr>
                <w:rFonts w:hint="eastAsia"/>
                <w:color w:val="auto"/>
                <w:szCs w:val="21"/>
                <w:lang w:val="en-US" w:eastAsia="zh-CN"/>
              </w:rPr>
              <w:t>远程</w:t>
            </w:r>
            <w:r>
              <w:rPr>
                <w:rFonts w:hint="eastAsia"/>
                <w:color w:val="auto"/>
                <w:szCs w:val="21"/>
                <w:lang w:eastAsia="zh-CN"/>
              </w:rPr>
              <w:t>查库房，货物码放在货架，通道畅通，符合要求</w:t>
            </w:r>
            <w:r>
              <w:rPr>
                <w:rFonts w:hint="eastAsia" w:ascii="宋体" w:hAnsi="宋体"/>
                <w:color w:val="auto"/>
                <w:sz w:val="21"/>
                <w:szCs w:val="21"/>
                <w:lang w:eastAsia="zh-CN"/>
              </w:rPr>
              <w:t>。</w:t>
            </w:r>
          </w:p>
          <w:p>
            <w:pPr>
              <w:widowControl/>
              <w:spacing w:line="400" w:lineRule="exact"/>
              <w:jc w:val="left"/>
              <w:rPr>
                <w:rFonts w:hint="eastAsia" w:ascii="宋体" w:hAnsi="宋体"/>
                <w:color w:val="auto"/>
                <w:sz w:val="21"/>
                <w:szCs w:val="21"/>
                <w:lang w:eastAsia="zh-CN"/>
              </w:rPr>
            </w:pPr>
            <w:r>
              <w:rPr>
                <w:rFonts w:hint="eastAsia" w:ascii="宋体" w:hAnsi="宋体"/>
                <w:color w:val="auto"/>
                <w:sz w:val="21"/>
                <w:szCs w:val="21"/>
                <w:lang w:eastAsia="zh-CN"/>
              </w:rPr>
              <w:t>查办公区域，公司集中办公，办公区域光线充足，地面干净，但未见灭火器等消防设施，不符合</w:t>
            </w:r>
          </w:p>
          <w:p>
            <w:pPr>
              <w:widowControl/>
              <w:spacing w:line="400" w:lineRule="exact"/>
              <w:jc w:val="left"/>
              <w:rPr>
                <w:rFonts w:hint="eastAsia" w:ascii="宋体" w:hAnsi="宋体"/>
                <w:color w:val="auto"/>
                <w:sz w:val="21"/>
                <w:szCs w:val="21"/>
                <w:lang w:eastAsia="zh-CN"/>
              </w:rPr>
            </w:pPr>
            <w:r>
              <w:rPr>
                <w:rFonts w:hint="eastAsia" w:ascii="宋体" w:hAnsi="宋体"/>
                <w:color w:val="auto"/>
                <w:sz w:val="21"/>
                <w:szCs w:val="21"/>
                <w:lang w:eastAsia="zh-CN"/>
              </w:rPr>
              <w:t>公司将现场整问题改完成后，具备二阶段审核的条件</w:t>
            </w:r>
          </w:p>
          <w:p/>
        </w:tc>
        <w:tc>
          <w:tcPr>
            <w:tcW w:w="1585" w:type="dxa"/>
          </w:tcPr>
          <w:p/>
        </w:tc>
      </w:tr>
    </w:tbl>
    <w:p>
      <w:pPr>
        <w:rPr>
          <w:rFonts w:hint="eastAsia"/>
        </w:rPr>
      </w:pPr>
      <w:r>
        <w:ptab w:relativeTo="margin" w:alignment="center" w:leader="none"/>
      </w:r>
    </w:p>
    <w:p>
      <w:pPr>
        <w:rPr>
          <w:rFonts w:hint="eastAsia"/>
        </w:rPr>
      </w:pPr>
    </w:p>
    <w:p>
      <w:pPr>
        <w:rPr>
          <w:rFonts w:hint="eastAsia"/>
        </w:rPr>
      </w:pPr>
    </w:p>
    <w:p>
      <w:pPr>
        <w:pStyle w:val="4"/>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644FE2"/>
    <w:rsid w:val="0067640C"/>
    <w:rsid w:val="006A24C0"/>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3696CAE"/>
    <w:rsid w:val="04E03780"/>
    <w:rsid w:val="108219C2"/>
    <w:rsid w:val="1E0D2299"/>
    <w:rsid w:val="2A25140C"/>
    <w:rsid w:val="330A6E3C"/>
    <w:rsid w:val="37C11B16"/>
    <w:rsid w:val="3A945459"/>
    <w:rsid w:val="4FC813B5"/>
    <w:rsid w:val="5C706105"/>
    <w:rsid w:val="5EA12B9A"/>
    <w:rsid w:val="5F5F2106"/>
    <w:rsid w:val="731B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2020-03-23T07:42:37Z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