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6147435" cy="7843520"/>
            <wp:effectExtent l="0" t="0" r="571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7435" cy="784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90" w:firstLineChars="550"/>
      <w:jc w:val="left"/>
      <w:rPr>
        <w:rStyle w:val="9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-124460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93.5pt;margin-top:11.1pt;height:17.75pt;width:99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ISC-B-II-14(05版）</w:t>
                </w:r>
              </w:p>
            </w:txbxContent>
          </v:textbox>
        </v:shape>
      </w:pict>
    </w:r>
    <w:r>
      <w:rPr>
        <w:rStyle w:val="9"/>
        <w:rFonts w:hint="default"/>
        <w:szCs w:val="18"/>
      </w:rPr>
      <w:t>北京国标联合认证有限公司</w:t>
    </w:r>
    <w:r>
      <w:rPr>
        <w:rStyle w:val="9"/>
        <w:rFonts w:hint="default"/>
        <w:szCs w:val="18"/>
      </w:rPr>
      <w:tab/>
    </w:r>
    <w:r>
      <w:rPr>
        <w:rStyle w:val="9"/>
        <w:rFonts w:hint="default"/>
        <w:szCs w:val="18"/>
      </w:rPr>
      <w:tab/>
    </w:r>
    <w:r>
      <w:rPr>
        <w:rStyle w:val="9"/>
        <w:rFonts w:hint="default"/>
        <w:szCs w:val="18"/>
      </w:rPr>
      <w:tab/>
    </w:r>
  </w:p>
  <w:p>
    <w:pPr>
      <w:pStyle w:val="4"/>
      <w:pBdr>
        <w:bottom w:val="none" w:color="auto" w:sz="0" w:space="0"/>
      </w:pBdr>
      <w:spacing w:line="320" w:lineRule="exact"/>
      <w:ind w:firstLine="885" w:firstLineChars="492"/>
      <w:jc w:val="left"/>
    </w:pPr>
    <w:r>
      <w:pict>
        <v:shape id="_x0000_s4098" o:spid="_x0000_s4098" o:spt="32" type="#_x0000_t32" style="position:absolute;left:0pt;margin-left:-1.3pt;margin-top:18.1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9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ODMyZWEwNTJkZmJlNThmOGIyN2MwMTRiZTI2ODcwNWIifQ=="/>
  </w:docVars>
  <w:rsids>
    <w:rsidRoot w:val="00000000"/>
    <w:rsid w:val="284627E2"/>
    <w:rsid w:val="683251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0</Words>
  <Characters>0</Characters>
  <Lines>5</Lines>
  <Paragraphs>1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周文迋</cp:lastModifiedBy>
  <dcterms:modified xsi:type="dcterms:W3CDTF">2023-02-23T00:00:08Z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2052-11.1.0.13703</vt:lpwstr>
  </property>
</Properties>
</file>