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rPr>
                <w:sz w:val="24"/>
                <w:szCs w:val="24"/>
              </w:rP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rPr>
                <w:sz w:val="24"/>
                <w:szCs w:val="24"/>
              </w:rPr>
            </w:pPr>
            <w:r>
              <w:rPr>
                <w:rFonts w:hint="eastAsia"/>
                <w:sz w:val="24"/>
                <w:szCs w:val="24"/>
              </w:rPr>
              <w:t>条款</w:t>
            </w:r>
          </w:p>
        </w:tc>
        <w:tc>
          <w:tcPr>
            <w:tcW w:w="10004" w:type="dxa"/>
            <w:vAlign w:val="center"/>
          </w:tcPr>
          <w:p>
            <w:pPr>
              <w:spacing w:line="360" w:lineRule="auto"/>
              <w:rPr>
                <w:sz w:val="24"/>
                <w:szCs w:val="24"/>
              </w:rPr>
            </w:pPr>
            <w:r>
              <w:rPr>
                <w:rFonts w:hint="eastAsia"/>
                <w:sz w:val="24"/>
                <w:szCs w:val="24"/>
              </w:rPr>
              <w:t xml:space="preserve">受审核部门：业务部   主管领导：刘猛 </w:t>
            </w:r>
            <w:r>
              <w:rPr>
                <w:sz w:val="24"/>
                <w:szCs w:val="24"/>
              </w:rPr>
              <w:t xml:space="preserve"> </w:t>
            </w:r>
            <w:r>
              <w:rPr>
                <w:rFonts w:hint="eastAsia"/>
                <w:sz w:val="24"/>
                <w:szCs w:val="24"/>
              </w:rPr>
              <w:t xml:space="preserve"> </w:t>
            </w:r>
            <w:r>
              <w:rPr>
                <w:sz w:val="24"/>
                <w:szCs w:val="24"/>
              </w:rPr>
              <w:t xml:space="preserve">  </w:t>
            </w:r>
            <w:r>
              <w:rPr>
                <w:rFonts w:hint="eastAsia"/>
                <w:sz w:val="24"/>
                <w:szCs w:val="24"/>
              </w:rPr>
              <w:t>陪同人员：任丽</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sz w:val="24"/>
                <w:szCs w:val="24"/>
              </w:rPr>
            </w:pPr>
          </w:p>
        </w:tc>
        <w:tc>
          <w:tcPr>
            <w:tcW w:w="960" w:type="dxa"/>
            <w:vMerge w:val="continue"/>
            <w:vAlign w:val="center"/>
          </w:tcPr>
          <w:p>
            <w:pPr>
              <w:spacing w:line="360" w:lineRule="auto"/>
              <w:rPr>
                <w:sz w:val="24"/>
                <w:szCs w:val="24"/>
              </w:rPr>
            </w:pPr>
          </w:p>
        </w:tc>
        <w:tc>
          <w:tcPr>
            <w:tcW w:w="10004" w:type="dxa"/>
            <w:vAlign w:val="center"/>
          </w:tcPr>
          <w:p>
            <w:pPr>
              <w:spacing w:before="120" w:line="360" w:lineRule="auto"/>
              <w:rPr>
                <w:rFonts w:hint="default" w:eastAsia="宋体"/>
                <w:sz w:val="24"/>
                <w:szCs w:val="24"/>
                <w:lang w:val="en-US" w:eastAsia="zh-CN"/>
              </w:rPr>
            </w:pPr>
            <w:r>
              <w:rPr>
                <w:rFonts w:hint="eastAsia"/>
                <w:sz w:val="24"/>
                <w:szCs w:val="24"/>
              </w:rPr>
              <w:t>审核员：</w:t>
            </w:r>
            <w:r>
              <w:rPr>
                <w:rFonts w:hint="eastAsia"/>
                <w:sz w:val="24"/>
                <w:szCs w:val="24"/>
                <w:lang w:val="en-US" w:eastAsia="zh-CN"/>
              </w:rPr>
              <w:t>郭力</w:t>
            </w:r>
            <w:r>
              <w:rPr>
                <w:rFonts w:hint="eastAsia"/>
                <w:sz w:val="24"/>
                <w:szCs w:val="24"/>
              </w:rPr>
              <w:t xml:space="preserve">     审核时间：</w:t>
            </w:r>
            <w:r>
              <w:rPr>
                <w:rFonts w:hint="eastAsia"/>
                <w:sz w:val="24"/>
                <w:szCs w:val="24"/>
                <w:lang w:eastAsia="zh-CN"/>
              </w:rPr>
              <w:t>202</w:t>
            </w:r>
            <w:r>
              <w:rPr>
                <w:rFonts w:hint="eastAsia"/>
                <w:sz w:val="24"/>
                <w:szCs w:val="24"/>
                <w:lang w:val="en-US" w:eastAsia="zh-CN"/>
              </w:rPr>
              <w:t>3</w:t>
            </w:r>
            <w:r>
              <w:rPr>
                <w:rFonts w:hint="eastAsia"/>
                <w:sz w:val="24"/>
                <w:szCs w:val="24"/>
              </w:rPr>
              <w:t>.</w:t>
            </w:r>
            <w:r>
              <w:rPr>
                <w:rFonts w:hint="eastAsia"/>
                <w:sz w:val="24"/>
                <w:szCs w:val="24"/>
                <w:lang w:val="en-US" w:eastAsia="zh-CN"/>
              </w:rPr>
              <w:t>2.1</w:t>
            </w:r>
          </w:p>
        </w:tc>
        <w:tc>
          <w:tcPr>
            <w:tcW w:w="1585"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4"/>
                <w:szCs w:val="24"/>
              </w:rPr>
            </w:pPr>
          </w:p>
        </w:tc>
        <w:tc>
          <w:tcPr>
            <w:tcW w:w="960" w:type="dxa"/>
            <w:vMerge w:val="continue"/>
            <w:vAlign w:val="center"/>
          </w:tcPr>
          <w:p>
            <w:pPr>
              <w:spacing w:line="360" w:lineRule="auto"/>
              <w:rPr>
                <w:sz w:val="24"/>
                <w:szCs w:val="24"/>
              </w:rPr>
            </w:pPr>
          </w:p>
        </w:tc>
        <w:tc>
          <w:tcPr>
            <w:tcW w:w="10004" w:type="dxa"/>
            <w:vAlign w:val="center"/>
          </w:tcPr>
          <w:p>
            <w:pPr>
              <w:spacing w:line="360" w:lineRule="auto"/>
              <w:rPr>
                <w:rFonts w:ascii="宋体" w:hAnsi="宋体"/>
                <w:sz w:val="24"/>
                <w:szCs w:val="24"/>
              </w:rPr>
            </w:pPr>
            <w:r>
              <w:rPr>
                <w:rFonts w:hint="eastAsia"/>
                <w:sz w:val="24"/>
                <w:szCs w:val="24"/>
              </w:rPr>
              <w:t>审核条款：</w:t>
            </w:r>
          </w:p>
          <w:p>
            <w:pPr>
              <w:spacing w:line="360" w:lineRule="auto"/>
              <w:rPr>
                <w:sz w:val="24"/>
                <w:szCs w:val="24"/>
              </w:rPr>
            </w:pPr>
            <w:r>
              <w:rPr>
                <w:rFonts w:hint="eastAsia"/>
                <w:sz w:val="24"/>
                <w:szCs w:val="24"/>
              </w:rPr>
              <w:t>E:5.3/6.2/6.1.2/8.1/8.2/10.2</w:t>
            </w:r>
          </w:p>
        </w:tc>
        <w:tc>
          <w:tcPr>
            <w:tcW w:w="1585"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sz w:val="24"/>
                <w:szCs w:val="24"/>
              </w:rPr>
            </w:pPr>
            <w:r>
              <w:rPr>
                <w:rFonts w:hint="eastAsia"/>
                <w:sz w:val="24"/>
                <w:szCs w:val="24"/>
              </w:rPr>
              <w:t>组织的岗位、职责权限</w:t>
            </w:r>
          </w:p>
        </w:tc>
        <w:tc>
          <w:tcPr>
            <w:tcW w:w="960" w:type="dxa"/>
          </w:tcPr>
          <w:p>
            <w:pPr>
              <w:spacing w:line="360" w:lineRule="auto"/>
              <w:rPr>
                <w:sz w:val="24"/>
                <w:szCs w:val="24"/>
              </w:rPr>
            </w:pPr>
            <w:r>
              <w:rPr>
                <w:rFonts w:hint="eastAsia"/>
                <w:sz w:val="24"/>
                <w:szCs w:val="24"/>
              </w:rPr>
              <w:t>E5.3</w:t>
            </w:r>
          </w:p>
          <w:p>
            <w:pPr>
              <w:spacing w:line="360" w:lineRule="auto"/>
              <w:rPr>
                <w:sz w:val="24"/>
                <w:szCs w:val="24"/>
              </w:rPr>
            </w:pPr>
          </w:p>
          <w:p>
            <w:pPr>
              <w:spacing w:line="360" w:lineRule="auto"/>
              <w:rPr>
                <w:sz w:val="24"/>
                <w:szCs w:val="24"/>
              </w:rPr>
            </w:pPr>
          </w:p>
        </w:tc>
        <w:tc>
          <w:tcPr>
            <w:tcW w:w="10004" w:type="dxa"/>
          </w:tcPr>
          <w:p>
            <w:pPr>
              <w:spacing w:line="360" w:lineRule="auto"/>
              <w:ind w:left="422" w:leftChars="201" w:right="422" w:rightChars="201" w:firstLine="2"/>
              <w:rPr>
                <w:rFonts w:ascii="宋体"/>
                <w:color w:val="000000"/>
                <w:sz w:val="24"/>
                <w:szCs w:val="24"/>
              </w:rPr>
            </w:pPr>
            <w:r>
              <w:rPr>
                <w:rFonts w:ascii="宋体" w:hAnsi="宋体"/>
                <w:color w:val="000000"/>
                <w:sz w:val="24"/>
                <w:szCs w:val="24"/>
              </w:rPr>
              <w:t>1.</w:t>
            </w:r>
            <w:r>
              <w:rPr>
                <w:rFonts w:ascii="宋体" w:hAnsi="宋体"/>
                <w:sz w:val="24"/>
                <w:szCs w:val="24"/>
              </w:rPr>
              <w:t xml:space="preserve"> </w:t>
            </w:r>
            <w:r>
              <w:rPr>
                <w:rFonts w:hint="eastAsia" w:ascii="宋体" w:hAnsi="宋体"/>
                <w:sz w:val="24"/>
                <w:szCs w:val="24"/>
              </w:rPr>
              <w:t>负责本部门所属重要环境因素的管理</w:t>
            </w:r>
          </w:p>
          <w:p>
            <w:pPr>
              <w:spacing w:line="360" w:lineRule="auto"/>
              <w:ind w:left="422" w:leftChars="201" w:right="422" w:rightChars="201" w:firstLine="2"/>
              <w:rPr>
                <w:rFonts w:ascii="宋体"/>
                <w:color w:val="000000"/>
                <w:sz w:val="24"/>
                <w:szCs w:val="24"/>
              </w:rPr>
            </w:pPr>
            <w:r>
              <w:rPr>
                <w:rFonts w:ascii="宋体" w:hAnsi="宋体"/>
                <w:color w:val="000000"/>
                <w:sz w:val="24"/>
                <w:szCs w:val="24"/>
              </w:rPr>
              <w:t>2.</w:t>
            </w:r>
            <w:r>
              <w:rPr>
                <w:rFonts w:ascii="宋体" w:hAnsi="宋体"/>
                <w:sz w:val="24"/>
                <w:szCs w:val="24"/>
              </w:rPr>
              <w:t xml:space="preserve"> </w:t>
            </w:r>
            <w:r>
              <w:rPr>
                <w:rFonts w:hint="eastAsia" w:ascii="宋体" w:hAnsi="宋体"/>
                <w:sz w:val="24"/>
                <w:szCs w:val="24"/>
              </w:rPr>
              <w:t>负责建立并实施客户环境要求内部反馈流程并负责了解顾客有关环境方面的期望及将客户的环境要求有效传递至公司内部并实施。</w:t>
            </w:r>
          </w:p>
          <w:p>
            <w:pPr>
              <w:spacing w:line="360" w:lineRule="auto"/>
              <w:ind w:left="422" w:leftChars="201" w:right="422" w:rightChars="201" w:firstLine="2"/>
              <w:rPr>
                <w:rFonts w:ascii="宋体"/>
                <w:color w:val="000000"/>
                <w:sz w:val="24"/>
                <w:szCs w:val="24"/>
              </w:rPr>
            </w:pPr>
            <w:r>
              <w:rPr>
                <w:rFonts w:ascii="宋体" w:hAnsi="宋体"/>
                <w:color w:val="000000"/>
                <w:sz w:val="24"/>
                <w:szCs w:val="24"/>
              </w:rPr>
              <w:t>3</w:t>
            </w:r>
            <w:r>
              <w:rPr>
                <w:rFonts w:ascii="宋体"/>
                <w:color w:val="000000"/>
                <w:sz w:val="24"/>
                <w:szCs w:val="24"/>
              </w:rPr>
              <w:t>.</w:t>
            </w:r>
            <w:r>
              <w:rPr>
                <w:rFonts w:hint="eastAsia" w:ascii="宋体" w:hAnsi="宋体"/>
                <w:color w:val="000000"/>
                <w:sz w:val="24"/>
                <w:szCs w:val="24"/>
              </w:rPr>
              <w:t>负责部门环境因素识别并执行公司环境管理方案</w:t>
            </w:r>
          </w:p>
          <w:p>
            <w:pPr>
              <w:spacing w:line="360" w:lineRule="auto"/>
              <w:ind w:left="422" w:leftChars="201" w:right="422" w:rightChars="201" w:firstLine="2"/>
              <w:rPr>
                <w:rFonts w:ascii="宋体" w:hAnsi="宋体"/>
                <w:sz w:val="24"/>
                <w:szCs w:val="24"/>
              </w:rPr>
            </w:pPr>
            <w:r>
              <w:rPr>
                <w:rFonts w:hint="eastAsia" w:ascii="宋体" w:hAnsi="宋体"/>
                <w:color w:val="000000"/>
                <w:sz w:val="24"/>
                <w:szCs w:val="24"/>
              </w:rPr>
              <w:t>4</w:t>
            </w:r>
            <w:r>
              <w:rPr>
                <w:rFonts w:ascii="宋体" w:hAnsi="宋体"/>
                <w:color w:val="000000"/>
                <w:sz w:val="24"/>
                <w:szCs w:val="24"/>
              </w:rPr>
              <w:t>.</w:t>
            </w:r>
            <w:r>
              <w:rPr>
                <w:rFonts w:ascii="宋体" w:hAnsi="宋体"/>
                <w:sz w:val="24"/>
                <w:szCs w:val="24"/>
              </w:rPr>
              <w:t xml:space="preserve"> </w:t>
            </w:r>
            <w:r>
              <w:rPr>
                <w:rFonts w:hint="eastAsia" w:ascii="宋体" w:hAnsi="宋体"/>
                <w:sz w:val="24"/>
                <w:szCs w:val="24"/>
              </w:rPr>
              <w:t>负责实施对合格供应商的环境影响和监督检查</w:t>
            </w:r>
          </w:p>
          <w:p>
            <w:pPr>
              <w:spacing w:line="360" w:lineRule="auto"/>
              <w:rPr>
                <w:sz w:val="24"/>
                <w:szCs w:val="24"/>
              </w:rPr>
            </w:pPr>
            <w:r>
              <w:rPr>
                <w:rFonts w:hint="eastAsia" w:ascii="宋体" w:hAnsi="宋体" w:cs="宋体"/>
                <w:sz w:val="24"/>
                <w:szCs w:val="24"/>
              </w:rPr>
              <w:t>部门人员能够清楚自己部门的职责，沟通顺畅。</w:t>
            </w:r>
          </w:p>
        </w:tc>
        <w:tc>
          <w:tcPr>
            <w:tcW w:w="1585" w:type="dxa"/>
          </w:tcPr>
          <w:p>
            <w:pPr>
              <w:spacing w:line="360" w:lineRule="auto"/>
              <w:rPr>
                <w:sz w:val="24"/>
                <w:szCs w:val="24"/>
              </w:rPr>
            </w:pPr>
            <w:r>
              <w:rPr>
                <w:rFonts w:hint="eastAsia"/>
                <w:sz w:val="24"/>
                <w:szCs w:val="24"/>
                <w:lang w:val="en-US" w:eastAsia="zh-CN"/>
              </w:rPr>
              <w:t>Y</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rPr>
                <w:sz w:val="24"/>
                <w:szCs w:val="24"/>
              </w:rPr>
            </w:pPr>
            <w:r>
              <w:rPr>
                <w:rFonts w:hint="eastAsia"/>
                <w:sz w:val="24"/>
                <w:szCs w:val="24"/>
              </w:rPr>
              <w:t>目标和方案</w:t>
            </w:r>
          </w:p>
        </w:tc>
        <w:tc>
          <w:tcPr>
            <w:tcW w:w="960" w:type="dxa"/>
          </w:tcPr>
          <w:p>
            <w:pPr>
              <w:spacing w:line="360" w:lineRule="auto"/>
              <w:rPr>
                <w:sz w:val="24"/>
                <w:szCs w:val="24"/>
              </w:rPr>
            </w:pPr>
            <w:r>
              <w:rPr>
                <w:rFonts w:hint="eastAsia"/>
                <w:sz w:val="24"/>
                <w:szCs w:val="24"/>
              </w:rPr>
              <w:t>E6.2</w:t>
            </w:r>
          </w:p>
          <w:p>
            <w:pPr>
              <w:spacing w:line="360" w:lineRule="auto"/>
              <w:rPr>
                <w:sz w:val="24"/>
                <w:szCs w:val="24"/>
              </w:rPr>
            </w:pPr>
          </w:p>
        </w:tc>
        <w:tc>
          <w:tcPr>
            <w:tcW w:w="10004" w:type="dxa"/>
          </w:tcPr>
          <w:p>
            <w:pPr>
              <w:spacing w:line="360" w:lineRule="auto"/>
              <w:ind w:firstLine="480" w:firstLineChars="200"/>
              <w:rPr>
                <w:rFonts w:ascii="宋体" w:hAnsi="宋体" w:cs="宋体"/>
                <w:sz w:val="24"/>
                <w:szCs w:val="24"/>
              </w:rPr>
            </w:pPr>
            <w:r>
              <w:rPr>
                <w:rFonts w:hint="eastAsia" w:ascii="宋体" w:hAnsi="宋体" w:cs="宋体"/>
                <w:sz w:val="24"/>
                <w:szCs w:val="24"/>
              </w:rPr>
              <w:t>执行《管理手册》及《方针目标管理制度》</w:t>
            </w:r>
          </w:p>
          <w:p>
            <w:pPr>
              <w:spacing w:line="360" w:lineRule="auto"/>
              <w:ind w:firstLine="480" w:firstLineChars="200"/>
              <w:rPr>
                <w:rFonts w:ascii="宋体" w:hAnsi="宋体" w:cs="宋体"/>
                <w:sz w:val="24"/>
                <w:szCs w:val="24"/>
              </w:rPr>
            </w:pPr>
            <w:r>
              <w:rPr>
                <w:rFonts w:hint="eastAsia" w:ascii="宋体" w:hAnsi="宋体" w:cs="宋体"/>
                <w:sz w:val="24"/>
                <w:szCs w:val="24"/>
              </w:rPr>
              <w:t>部门目标：                         考核情况</w:t>
            </w:r>
          </w:p>
          <w:p>
            <w:pPr>
              <w:spacing w:line="360" w:lineRule="auto"/>
              <w:rPr>
                <w:sz w:val="24"/>
                <w:szCs w:val="24"/>
              </w:rPr>
            </w:pPr>
            <w:r>
              <w:rPr>
                <w:rFonts w:hint="eastAsia"/>
                <w:sz w:val="24"/>
                <w:szCs w:val="24"/>
              </w:rPr>
              <w:t>固体废弃物分类处理率100%；            100%</w:t>
            </w:r>
          </w:p>
          <w:p>
            <w:pPr>
              <w:pStyle w:val="2"/>
              <w:spacing w:line="360" w:lineRule="auto"/>
              <w:rPr>
                <w:spacing w:val="0"/>
                <w:sz w:val="24"/>
                <w:szCs w:val="24"/>
              </w:rPr>
            </w:pPr>
            <w:r>
              <w:rPr>
                <w:rFonts w:hint="eastAsia"/>
                <w:spacing w:val="0"/>
                <w:sz w:val="24"/>
                <w:szCs w:val="24"/>
              </w:rPr>
              <w:t xml:space="preserve">火灾事故为0                  </w:t>
            </w:r>
            <w:r>
              <w:rPr>
                <w:spacing w:val="0"/>
                <w:sz w:val="24"/>
                <w:szCs w:val="24"/>
              </w:rPr>
              <w:t xml:space="preserve">    </w:t>
            </w:r>
            <w:r>
              <w:rPr>
                <w:rFonts w:hint="eastAsia"/>
                <w:spacing w:val="0"/>
                <w:sz w:val="24"/>
                <w:szCs w:val="24"/>
              </w:rPr>
              <w:t xml:space="preserve">  0</w:t>
            </w:r>
          </w:p>
          <w:p>
            <w:pPr>
              <w:pStyle w:val="2"/>
              <w:spacing w:line="360" w:lineRule="auto"/>
              <w:rPr>
                <w:sz w:val="24"/>
                <w:szCs w:val="24"/>
              </w:rPr>
            </w:pPr>
            <w:r>
              <w:rPr>
                <w:rFonts w:hint="eastAsia"/>
                <w:spacing w:val="0"/>
                <w:sz w:val="24"/>
                <w:szCs w:val="24"/>
              </w:rPr>
              <w:t>环境污染事故为0</w:t>
            </w:r>
            <w:r>
              <w:rPr>
                <w:spacing w:val="0"/>
                <w:sz w:val="24"/>
                <w:szCs w:val="24"/>
              </w:rPr>
              <w:t xml:space="preserve">                    </w:t>
            </w:r>
            <w:r>
              <w:rPr>
                <w:rFonts w:hint="eastAsia"/>
                <w:spacing w:val="0"/>
                <w:sz w:val="24"/>
                <w:szCs w:val="24"/>
              </w:rPr>
              <w:t>0</w:t>
            </w:r>
          </w:p>
          <w:p>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提供2022年1-12月目标完成情况统计表，2023.1.14，目标均完成，</w:t>
            </w:r>
          </w:p>
          <w:p>
            <w:pPr>
              <w:spacing w:line="360" w:lineRule="auto"/>
              <w:ind w:firstLine="480" w:firstLineChars="200"/>
              <w:rPr>
                <w:sz w:val="24"/>
                <w:szCs w:val="24"/>
              </w:rPr>
            </w:pPr>
            <w:r>
              <w:rPr>
                <w:rFonts w:hint="eastAsia"/>
                <w:sz w:val="24"/>
                <w:szCs w:val="24"/>
              </w:rPr>
              <w:t>对以上的目标指标制定了管理方案：</w:t>
            </w:r>
          </w:p>
          <w:p>
            <w:pPr>
              <w:spacing w:line="360" w:lineRule="auto"/>
              <w:ind w:left="210" w:leftChars="100" w:firstLine="240" w:firstLineChars="100"/>
              <w:rPr>
                <w:rFonts w:ascii="宋体" w:hAnsi="宋体" w:cs="宋体"/>
                <w:sz w:val="24"/>
                <w:szCs w:val="24"/>
              </w:rPr>
            </w:pPr>
            <w:r>
              <w:rPr>
                <w:rFonts w:hint="eastAsia" w:ascii="宋体" w:hAnsi="宋体" w:cs="宋体"/>
                <w:sz w:val="24"/>
                <w:szCs w:val="24"/>
              </w:rPr>
              <w:t>环境管理方案，查管理方案表，共2项： 1、办公用硒鼓、墨盒等固废；办公废弃物等分类收集保管，交由相应部门处置；</w:t>
            </w:r>
          </w:p>
          <w:p>
            <w:pPr>
              <w:spacing w:line="360" w:lineRule="auto"/>
              <w:ind w:firstLine="480" w:firstLineChars="200"/>
              <w:rPr>
                <w:sz w:val="24"/>
                <w:szCs w:val="24"/>
              </w:rPr>
            </w:pPr>
            <w:r>
              <w:rPr>
                <w:rFonts w:hint="eastAsia" w:ascii="宋体" w:hAnsi="宋体" w:cs="宋体"/>
                <w:sz w:val="24"/>
                <w:szCs w:val="24"/>
              </w:rPr>
              <w:t>2、杜绝火灾发生，制定了管理方案:</w:t>
            </w:r>
            <w:r>
              <w:rPr>
                <w:rFonts w:hint="eastAsia"/>
                <w:sz w:val="24"/>
                <w:szCs w:val="24"/>
              </w:rPr>
              <w:t xml:space="preserve"> </w:t>
            </w:r>
            <w:r>
              <w:rPr>
                <w:rFonts w:hint="eastAsia" w:ascii="宋体" w:hAnsi="宋体" w:cs="宋体"/>
                <w:sz w:val="24"/>
                <w:szCs w:val="24"/>
              </w:rPr>
              <w:t>制定3项管理方案：.制定相应的管理制度并严格执行，配备必要的防火设施（包括灭火器</w:t>
            </w:r>
            <w:r>
              <w:rPr>
                <w:rFonts w:ascii="宋体" w:hAnsi="宋体" w:cs="宋体"/>
                <w:sz w:val="24"/>
                <w:szCs w:val="24"/>
              </w:rPr>
              <w:t>a</w:t>
            </w:r>
            <w:r>
              <w:rPr>
                <w:rFonts w:hint="eastAsia" w:ascii="宋体" w:hAnsi="宋体" w:cs="宋体"/>
                <w:sz w:val="24"/>
                <w:szCs w:val="24"/>
              </w:rPr>
              <w:t>、消防栓等）</w:t>
            </w:r>
            <w:r>
              <w:rPr>
                <w:rFonts w:hint="eastAsia"/>
                <w:sz w:val="24"/>
                <w:szCs w:val="24"/>
              </w:rPr>
              <w:t>并保证其完好</w:t>
            </w:r>
          </w:p>
          <w:p>
            <w:pPr>
              <w:spacing w:line="360" w:lineRule="auto"/>
              <w:ind w:firstLine="480" w:firstLineChars="200"/>
              <w:rPr>
                <w:sz w:val="24"/>
                <w:szCs w:val="24"/>
              </w:rPr>
            </w:pPr>
            <w:r>
              <w:rPr>
                <w:rFonts w:hint="eastAsia"/>
                <w:sz w:val="24"/>
                <w:szCs w:val="24"/>
              </w:rPr>
              <w:t>b. 成立应急响应工作小组（见《应急预案》）</w:t>
            </w:r>
          </w:p>
          <w:p>
            <w:pPr>
              <w:spacing w:line="360" w:lineRule="auto"/>
              <w:ind w:firstLine="480" w:firstLineChars="200"/>
              <w:rPr>
                <w:sz w:val="24"/>
                <w:szCs w:val="24"/>
              </w:rPr>
            </w:pPr>
            <w:r>
              <w:rPr>
                <w:rFonts w:hint="eastAsia"/>
                <w:sz w:val="24"/>
                <w:szCs w:val="24"/>
              </w:rPr>
              <w:t>c. 淘汰过期、报废设备,对灭火器更新；每年进行一次消防演习。执行部门：各部门，检查人：</w:t>
            </w:r>
            <w:r>
              <w:rPr>
                <w:rFonts w:hint="eastAsia" w:ascii="楷体" w:hAnsi="楷体" w:eastAsia="楷体"/>
                <w:color w:val="000000"/>
                <w:sz w:val="24"/>
                <w:szCs w:val="24"/>
              </w:rPr>
              <w:t>许静</w:t>
            </w:r>
            <w:r>
              <w:rPr>
                <w:rFonts w:hint="eastAsia"/>
                <w:sz w:val="24"/>
                <w:szCs w:val="24"/>
              </w:rPr>
              <w:t xml:space="preserve"> ，资金投入800元，责任人：陈谦，执行日期：</w:t>
            </w:r>
            <w:r>
              <w:rPr>
                <w:rFonts w:hint="eastAsia"/>
                <w:sz w:val="24"/>
                <w:szCs w:val="24"/>
                <w:lang w:val="en-US" w:eastAsia="zh-CN"/>
              </w:rPr>
              <w:t>长期</w:t>
            </w:r>
          </w:p>
          <w:p>
            <w:pPr>
              <w:spacing w:line="360" w:lineRule="auto"/>
              <w:rPr>
                <w:sz w:val="24"/>
                <w:szCs w:val="24"/>
              </w:rPr>
            </w:pPr>
            <w:r>
              <w:rPr>
                <w:rFonts w:hint="eastAsia"/>
                <w:sz w:val="24"/>
                <w:szCs w:val="24"/>
              </w:rPr>
              <w:t>制定的指标和管理方案基本可行。</w:t>
            </w:r>
          </w:p>
        </w:tc>
        <w:tc>
          <w:tcPr>
            <w:tcW w:w="1585" w:type="dxa"/>
          </w:tcPr>
          <w:p>
            <w:pPr>
              <w:spacing w:line="360" w:lineRule="auto"/>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160" w:type="dxa"/>
            <w:vAlign w:val="center"/>
          </w:tcPr>
          <w:p>
            <w:pPr>
              <w:spacing w:line="360" w:lineRule="auto"/>
              <w:rPr>
                <w:sz w:val="24"/>
                <w:szCs w:val="24"/>
              </w:rPr>
            </w:pPr>
            <w:r>
              <w:rPr>
                <w:rFonts w:hint="eastAsia"/>
                <w:sz w:val="24"/>
                <w:szCs w:val="24"/>
              </w:rPr>
              <w:t>环境因素、危险源识别</w:t>
            </w:r>
          </w:p>
        </w:tc>
        <w:tc>
          <w:tcPr>
            <w:tcW w:w="960" w:type="dxa"/>
            <w:vAlign w:val="center"/>
          </w:tcPr>
          <w:p>
            <w:pPr>
              <w:spacing w:line="360" w:lineRule="auto"/>
              <w:rPr>
                <w:sz w:val="24"/>
                <w:szCs w:val="24"/>
              </w:rPr>
            </w:pPr>
            <w:r>
              <w:rPr>
                <w:rFonts w:hint="eastAsia"/>
                <w:sz w:val="24"/>
                <w:szCs w:val="24"/>
              </w:rPr>
              <w:t>E6.1.2</w:t>
            </w:r>
          </w:p>
          <w:p>
            <w:pPr>
              <w:spacing w:line="360" w:lineRule="auto"/>
              <w:rPr>
                <w:sz w:val="24"/>
                <w:szCs w:val="24"/>
              </w:rPr>
            </w:pPr>
          </w:p>
        </w:tc>
        <w:tc>
          <w:tcPr>
            <w:tcW w:w="10004" w:type="dxa"/>
            <w:vAlign w:val="center"/>
          </w:tcPr>
          <w:p>
            <w:pPr>
              <w:spacing w:line="360" w:lineRule="auto"/>
              <w:ind w:firstLine="480" w:firstLineChars="200"/>
              <w:rPr>
                <w:sz w:val="24"/>
                <w:szCs w:val="24"/>
              </w:rPr>
            </w:pPr>
            <w:r>
              <w:rPr>
                <w:rFonts w:hint="eastAsia"/>
                <w:sz w:val="24"/>
                <w:szCs w:val="24"/>
              </w:rPr>
              <w:t>编制了</w:t>
            </w:r>
            <w:r>
              <w:rPr>
                <w:sz w:val="24"/>
                <w:szCs w:val="24"/>
              </w:rPr>
              <w:t>《</w:t>
            </w:r>
            <w:r>
              <w:rPr>
                <w:rFonts w:hint="eastAsia"/>
                <w:sz w:val="24"/>
                <w:szCs w:val="24"/>
              </w:rPr>
              <w:t>环境因素识别及评价控制程序</w:t>
            </w:r>
            <w:r>
              <w:rPr>
                <w:sz w:val="24"/>
                <w:szCs w:val="24"/>
              </w:rPr>
              <w:t>》</w:t>
            </w:r>
            <w:r>
              <w:rPr>
                <w:rFonts w:hint="eastAsia"/>
                <w:sz w:val="24"/>
                <w:szCs w:val="24"/>
              </w:rPr>
              <w:t>符合标准要求.</w:t>
            </w:r>
          </w:p>
          <w:p>
            <w:pPr>
              <w:spacing w:line="360" w:lineRule="auto"/>
              <w:ind w:firstLine="480" w:firstLineChars="200"/>
              <w:rPr>
                <w:sz w:val="24"/>
                <w:szCs w:val="24"/>
              </w:rPr>
            </w:pPr>
            <w:r>
              <w:rPr>
                <w:rFonts w:hint="eastAsia"/>
                <w:sz w:val="24"/>
                <w:szCs w:val="24"/>
              </w:rPr>
              <w:t>提供的“环境因素识别评价表”， 评价考虑了三种时态现在、过去、将来、三种状态、异常、正常、紧急考虑了法律法规，并进行了评价，</w:t>
            </w:r>
            <w:r>
              <w:rPr>
                <w:rFonts w:hint="eastAsia" w:ascii="宋体" w:hAnsi="宋体"/>
                <w:sz w:val="24"/>
                <w:szCs w:val="24"/>
              </w:rPr>
              <w:t>钎剂、钎料、锡焊料、助焊剂的销售</w:t>
            </w:r>
            <w:r>
              <w:rPr>
                <w:rFonts w:hint="eastAsia"/>
                <w:sz w:val="24"/>
                <w:szCs w:val="24"/>
              </w:rPr>
              <w:t>服务过程，用打分法考虑了法规符合性、发生频次、影响范围等, 通过定性判断法，共识别出重大环境因素</w:t>
            </w:r>
            <w:r>
              <w:rPr>
                <w:sz w:val="24"/>
                <w:szCs w:val="24"/>
              </w:rPr>
              <w:t>2</w:t>
            </w:r>
            <w:r>
              <w:rPr>
                <w:rFonts w:hint="eastAsia"/>
                <w:sz w:val="24"/>
                <w:szCs w:val="24"/>
              </w:rPr>
              <w:t>项：固废排放、火灾，评价符合程序要求及公司的实际情况。</w:t>
            </w:r>
          </w:p>
          <w:p>
            <w:pPr>
              <w:spacing w:line="360" w:lineRule="auto"/>
              <w:ind w:firstLine="480" w:firstLineChars="200"/>
              <w:rPr>
                <w:sz w:val="24"/>
                <w:szCs w:val="24"/>
              </w:rPr>
            </w:pPr>
            <w:r>
              <w:rPr>
                <w:rFonts w:hint="eastAsia"/>
                <w:sz w:val="24"/>
                <w:szCs w:val="24"/>
              </w:rPr>
              <w:t>对重要环境因素的控制措施包括制定管理制度、监督检查、应急预案、培训等。提供《重要环境因素识别清单》，其中综合办涉及的重要环境因素：固废排放、意外火灾的发生，评价基本合理。</w:t>
            </w:r>
          </w:p>
          <w:p>
            <w:pPr>
              <w:spacing w:line="360" w:lineRule="auto"/>
              <w:ind w:firstLine="480" w:firstLineChars="200"/>
              <w:rPr>
                <w:bCs/>
                <w:sz w:val="24"/>
                <w:szCs w:val="24"/>
              </w:rPr>
            </w:pPr>
          </w:p>
        </w:tc>
        <w:tc>
          <w:tcPr>
            <w:tcW w:w="1585" w:type="dxa"/>
          </w:tcPr>
          <w:p>
            <w:pPr>
              <w:spacing w:line="360" w:lineRule="auto"/>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60" w:type="dxa"/>
            <w:vAlign w:val="center"/>
          </w:tcPr>
          <w:p>
            <w:pPr>
              <w:spacing w:line="360" w:lineRule="auto"/>
              <w:rPr>
                <w:sz w:val="24"/>
                <w:szCs w:val="24"/>
              </w:rPr>
            </w:pPr>
            <w:r>
              <w:rPr>
                <w:rFonts w:hint="eastAsia"/>
                <w:color w:val="000000"/>
                <w:sz w:val="24"/>
                <w:szCs w:val="24"/>
              </w:rPr>
              <w:t>运行控制</w:t>
            </w:r>
          </w:p>
        </w:tc>
        <w:tc>
          <w:tcPr>
            <w:tcW w:w="960" w:type="dxa"/>
            <w:vAlign w:val="center"/>
          </w:tcPr>
          <w:p>
            <w:pPr>
              <w:spacing w:line="360" w:lineRule="auto"/>
              <w:rPr>
                <w:color w:val="000000"/>
                <w:sz w:val="24"/>
                <w:szCs w:val="24"/>
              </w:rPr>
            </w:pPr>
            <w:r>
              <w:rPr>
                <w:rFonts w:hint="eastAsia"/>
                <w:color w:val="000000"/>
                <w:sz w:val="24"/>
                <w:szCs w:val="24"/>
              </w:rPr>
              <w:t>E8.1</w:t>
            </w:r>
          </w:p>
          <w:p>
            <w:pPr>
              <w:spacing w:line="360" w:lineRule="auto"/>
              <w:rPr>
                <w:sz w:val="24"/>
                <w:szCs w:val="24"/>
              </w:rPr>
            </w:pPr>
          </w:p>
        </w:tc>
        <w:tc>
          <w:tcPr>
            <w:tcW w:w="10004" w:type="dxa"/>
            <w:vAlign w:val="center"/>
          </w:tcPr>
          <w:p>
            <w:pPr>
              <w:spacing w:line="360" w:lineRule="auto"/>
              <w:ind w:firstLine="480" w:firstLineChars="200"/>
              <w:rPr>
                <w:sz w:val="24"/>
                <w:szCs w:val="24"/>
              </w:rPr>
            </w:pPr>
            <w:r>
              <w:rPr>
                <w:rFonts w:hint="eastAsia"/>
                <w:sz w:val="24"/>
                <w:szCs w:val="24"/>
              </w:rPr>
              <w:t>本部门应执行的运行控制文件包括：</w:t>
            </w:r>
            <w:r>
              <w:rPr>
                <w:rFonts w:hint="eastAsia"/>
                <w:sz w:val="24"/>
                <w:szCs w:val="24"/>
                <w:lang w:val="en-GB"/>
              </w:rPr>
              <w:t>环境管理控制程序、职业健康控制程序、固体废弃物管理</w:t>
            </w:r>
            <w:r>
              <w:rPr>
                <w:rFonts w:hint="eastAsia"/>
                <w:sz w:val="24"/>
                <w:szCs w:val="24"/>
              </w:rPr>
              <w:t>规定</w:t>
            </w:r>
            <w:r>
              <w:rPr>
                <w:rFonts w:hint="eastAsia"/>
                <w:sz w:val="24"/>
                <w:szCs w:val="24"/>
                <w:lang w:val="en-GB"/>
              </w:rPr>
              <w:t>、</w:t>
            </w:r>
            <w:r>
              <w:rPr>
                <w:rFonts w:hint="eastAsia"/>
                <w:sz w:val="24"/>
                <w:szCs w:val="24"/>
              </w:rPr>
              <w:t>对相关方施加影响管理规定、节能降耗管理规定、消防安全管理制度、</w:t>
            </w:r>
            <w:r>
              <w:rPr>
                <w:rFonts w:hint="eastAsia"/>
                <w:sz w:val="24"/>
                <w:szCs w:val="24"/>
                <w:lang w:eastAsia="zh-CN"/>
              </w:rPr>
              <w:t>管理部</w:t>
            </w:r>
            <w:r>
              <w:rPr>
                <w:rFonts w:hint="eastAsia"/>
                <w:sz w:val="24"/>
                <w:szCs w:val="24"/>
              </w:rPr>
              <w:t>安全管理制度、</w:t>
            </w:r>
            <w:r>
              <w:rPr>
                <w:rFonts w:hint="eastAsia"/>
                <w:sz w:val="24"/>
                <w:szCs w:val="24"/>
                <w:lang w:val="en-GB"/>
              </w:rPr>
              <w:t>车辆管理规定、电脑使用管理办法、服务人员工作规范</w:t>
            </w:r>
            <w:r>
              <w:rPr>
                <w:rFonts w:hint="eastAsia"/>
                <w:sz w:val="24"/>
                <w:szCs w:val="24"/>
              </w:rPr>
              <w:t>等</w:t>
            </w:r>
          </w:p>
          <w:p>
            <w:pPr>
              <w:spacing w:line="360" w:lineRule="auto"/>
              <w:rPr>
                <w:sz w:val="24"/>
                <w:szCs w:val="24"/>
              </w:rPr>
            </w:pPr>
            <w:r>
              <w:rPr>
                <w:rFonts w:hint="eastAsia"/>
                <w:sz w:val="24"/>
                <w:szCs w:val="24"/>
              </w:rPr>
              <w:t>运行控制情况：</w:t>
            </w:r>
          </w:p>
          <w:p>
            <w:pPr>
              <w:numPr>
                <w:ilvl w:val="0"/>
                <w:numId w:val="1"/>
              </w:numPr>
              <w:spacing w:line="360" w:lineRule="auto"/>
              <w:rPr>
                <w:sz w:val="24"/>
                <w:szCs w:val="24"/>
              </w:rPr>
            </w:pPr>
            <w:r>
              <w:rPr>
                <w:rFonts w:hint="eastAsia"/>
                <w:sz w:val="24"/>
                <w:szCs w:val="24"/>
                <w:lang w:eastAsia="zh-CN"/>
              </w:rPr>
              <w:t>管理部</w:t>
            </w:r>
            <w:r>
              <w:rPr>
                <w:rFonts w:hint="eastAsia"/>
                <w:sz w:val="24"/>
                <w:szCs w:val="24"/>
              </w:rPr>
              <w:t>区域：污水：</w:t>
            </w:r>
            <w:r>
              <w:rPr>
                <w:rFonts w:hint="eastAsia"/>
                <w:sz w:val="24"/>
                <w:szCs w:val="24"/>
              </w:rPr>
              <w:t>不涉及</w:t>
            </w:r>
            <w:r>
              <w:rPr>
                <w:rFonts w:hint="eastAsia"/>
                <w:sz w:val="24"/>
                <w:szCs w:val="24"/>
                <w:lang w:val="en-US" w:eastAsia="zh-CN"/>
              </w:rPr>
              <w:t>生产</w:t>
            </w:r>
            <w:r>
              <w:rPr>
                <w:rFonts w:hint="eastAsia"/>
                <w:sz w:val="24"/>
                <w:szCs w:val="24"/>
              </w:rPr>
              <w:t>污水，</w:t>
            </w:r>
            <w:r>
              <w:rPr>
                <w:rFonts w:hint="eastAsia"/>
                <w:sz w:val="24"/>
                <w:szCs w:val="24"/>
                <w:lang w:val="en-US" w:eastAsia="zh-CN"/>
              </w:rPr>
              <w:t>生活污水</w:t>
            </w:r>
            <w:r>
              <w:rPr>
                <w:rFonts w:hint="eastAsia"/>
                <w:sz w:val="24"/>
                <w:szCs w:val="24"/>
              </w:rPr>
              <w:t>排放</w:t>
            </w:r>
            <w:r>
              <w:rPr>
                <w:rFonts w:hint="eastAsia"/>
                <w:sz w:val="24"/>
                <w:szCs w:val="24"/>
                <w:lang w:val="en-US" w:eastAsia="zh-CN"/>
              </w:rPr>
              <w:t>至市政官网</w:t>
            </w:r>
            <w:r>
              <w:rPr>
                <w:rFonts w:hint="eastAsia"/>
                <w:sz w:val="24"/>
                <w:szCs w:val="24"/>
              </w:rPr>
              <w:t>。</w:t>
            </w:r>
          </w:p>
          <w:p>
            <w:pPr>
              <w:numPr>
                <w:ilvl w:val="0"/>
                <w:numId w:val="1"/>
              </w:numPr>
              <w:spacing w:line="360" w:lineRule="auto"/>
              <w:rPr>
                <w:sz w:val="24"/>
                <w:szCs w:val="24"/>
              </w:rPr>
            </w:pPr>
            <w:r>
              <w:rPr>
                <w:rFonts w:hint="eastAsia"/>
                <w:sz w:val="24"/>
                <w:szCs w:val="24"/>
              </w:rPr>
              <w:t>噪声：办公现场不产生明显噪声。</w:t>
            </w:r>
          </w:p>
          <w:p>
            <w:pPr>
              <w:numPr>
                <w:ilvl w:val="0"/>
                <w:numId w:val="1"/>
              </w:numPr>
              <w:spacing w:line="360" w:lineRule="auto"/>
              <w:rPr>
                <w:sz w:val="24"/>
                <w:szCs w:val="24"/>
              </w:rPr>
            </w:pPr>
            <w:r>
              <w:rPr>
                <w:rFonts w:hint="eastAsia"/>
                <w:sz w:val="24"/>
                <w:szCs w:val="24"/>
              </w:rPr>
              <w:t>固废：固体废物主要是办公产生废纸张等，配置了纸篓；办公用纸由</w:t>
            </w:r>
            <w:r>
              <w:rPr>
                <w:rFonts w:hint="eastAsia"/>
                <w:sz w:val="24"/>
                <w:szCs w:val="24"/>
                <w:lang w:eastAsia="zh-CN"/>
              </w:rPr>
              <w:t>管理部</w:t>
            </w:r>
            <w:r>
              <w:rPr>
                <w:rFonts w:hint="eastAsia"/>
                <w:sz w:val="24"/>
                <w:szCs w:val="24"/>
              </w:rPr>
              <w:t>负责，复印、打印耗材都有</w:t>
            </w:r>
            <w:r>
              <w:rPr>
                <w:rFonts w:hint="eastAsia"/>
                <w:sz w:val="24"/>
                <w:szCs w:val="24"/>
                <w:lang w:eastAsia="zh-CN"/>
              </w:rPr>
              <w:t>管理部</w:t>
            </w:r>
            <w:r>
              <w:rPr>
                <w:rFonts w:hint="eastAsia"/>
                <w:sz w:val="24"/>
                <w:szCs w:val="24"/>
              </w:rPr>
              <w:t>统一负责，集中处置。</w:t>
            </w:r>
          </w:p>
          <w:p>
            <w:pPr>
              <w:numPr>
                <w:ilvl w:val="0"/>
                <w:numId w:val="1"/>
              </w:numPr>
              <w:spacing w:line="360" w:lineRule="auto"/>
              <w:rPr>
                <w:sz w:val="24"/>
                <w:szCs w:val="24"/>
              </w:rPr>
            </w:pPr>
            <w:r>
              <w:rPr>
                <w:rFonts w:hint="eastAsia"/>
                <w:sz w:val="24"/>
                <w:szCs w:val="24"/>
              </w:rPr>
              <w:t>办公过程注意节约用电，做到人走灯灭，电脑长时间不用时关机，下班前要关闭电源，防止触电。</w:t>
            </w:r>
          </w:p>
          <w:p>
            <w:pPr>
              <w:numPr>
                <w:ilvl w:val="0"/>
                <w:numId w:val="1"/>
              </w:numPr>
              <w:spacing w:line="360" w:lineRule="auto"/>
              <w:rPr>
                <w:sz w:val="24"/>
                <w:szCs w:val="24"/>
              </w:rPr>
            </w:pPr>
            <w:r>
              <w:rPr>
                <w:rFonts w:hint="eastAsia"/>
                <w:sz w:val="24"/>
                <w:szCs w:val="24"/>
              </w:rPr>
              <w:t>办公区域:，现场查看办公区域环境整洁、宽敞、办公设备状态良好、</w:t>
            </w:r>
          </w:p>
          <w:p>
            <w:pPr>
              <w:numPr>
                <w:ilvl w:val="0"/>
                <w:numId w:val="1"/>
              </w:numPr>
              <w:spacing w:line="360" w:lineRule="auto"/>
              <w:rPr>
                <w:sz w:val="24"/>
                <w:szCs w:val="24"/>
              </w:rPr>
            </w:pPr>
            <w:r>
              <w:rPr>
                <w:rFonts w:hint="eastAsia"/>
                <w:sz w:val="24"/>
                <w:szCs w:val="24"/>
              </w:rPr>
              <w:t>工作时间平均每天不超过8小时。</w:t>
            </w:r>
          </w:p>
          <w:p>
            <w:pPr>
              <w:numPr>
                <w:ilvl w:val="0"/>
                <w:numId w:val="1"/>
              </w:numPr>
              <w:spacing w:line="360" w:lineRule="auto"/>
              <w:rPr>
                <w:sz w:val="24"/>
                <w:szCs w:val="24"/>
              </w:rPr>
            </w:pPr>
            <w:r>
              <w:rPr>
                <w:rFonts w:hint="eastAsia"/>
                <w:sz w:val="24"/>
                <w:szCs w:val="24"/>
              </w:rPr>
              <w:t>现场查看办公区域配备符合要求的消防设施。</w:t>
            </w:r>
          </w:p>
          <w:p>
            <w:pPr>
              <w:numPr>
                <w:ilvl w:val="0"/>
                <w:numId w:val="1"/>
              </w:numPr>
              <w:spacing w:line="360" w:lineRule="auto"/>
              <w:rPr>
                <w:sz w:val="24"/>
                <w:szCs w:val="24"/>
              </w:rPr>
            </w:pPr>
            <w:r>
              <w:rPr>
                <w:rFonts w:hint="eastAsia"/>
                <w:sz w:val="24"/>
                <w:szCs w:val="24"/>
              </w:rPr>
              <w:t>现场查看办公区域，整洁、光线充足、室内空气良好、配置有空调，办公条件较好，办公设备安全状态良好，教育员工正确使用办公设备，现场用电基本规范，无乱拉线现象，防止火灾发生。</w:t>
            </w:r>
          </w:p>
          <w:p>
            <w:pPr>
              <w:spacing w:line="360" w:lineRule="auto"/>
              <w:rPr>
                <w:sz w:val="24"/>
                <w:szCs w:val="24"/>
              </w:rPr>
            </w:pPr>
            <w:r>
              <w:rPr>
                <w:sz w:val="24"/>
                <w:szCs w:val="24"/>
              </w:rPr>
              <w:t>9</w:t>
            </w:r>
            <w:r>
              <w:rPr>
                <w:rFonts w:hint="eastAsia"/>
                <w:sz w:val="24"/>
                <w:szCs w:val="24"/>
              </w:rPr>
              <w:t>、相关方施加影响：公司能够控制或能够施加影响的相关方有顾客等。提供了“致相关方的公开信”，将公司的环境/安全控制要求发放到了所有相关方:运输公司\供应商\外来员工等</w:t>
            </w:r>
          </w:p>
          <w:p>
            <w:pPr>
              <w:spacing w:line="360" w:lineRule="auto"/>
              <w:rPr>
                <w:color w:val="000000"/>
                <w:sz w:val="24"/>
                <w:szCs w:val="24"/>
              </w:rPr>
            </w:pPr>
            <w:r>
              <w:rPr>
                <w:sz w:val="24"/>
                <w:szCs w:val="24"/>
              </w:rPr>
              <w:t>10</w:t>
            </w:r>
            <w:r>
              <w:rPr>
                <w:rFonts w:hint="eastAsia"/>
                <w:sz w:val="24"/>
                <w:szCs w:val="24"/>
              </w:rPr>
              <w:t>、驾驶员要求遵守道路交通安全法规，不违章驾车，驾驶证和车辆定期年审，确保行车安全。</w:t>
            </w:r>
          </w:p>
        </w:tc>
        <w:tc>
          <w:tcPr>
            <w:tcW w:w="1585" w:type="dxa"/>
          </w:tcPr>
          <w:p>
            <w:pPr>
              <w:spacing w:line="360" w:lineRule="auto"/>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160" w:type="dxa"/>
            <w:vAlign w:val="center"/>
          </w:tcPr>
          <w:p>
            <w:pPr>
              <w:spacing w:line="360" w:lineRule="auto"/>
              <w:rPr>
                <w:sz w:val="24"/>
                <w:szCs w:val="24"/>
              </w:rPr>
            </w:pPr>
            <w:r>
              <w:rPr>
                <w:rFonts w:hint="eastAsia"/>
                <w:color w:val="000000"/>
                <w:sz w:val="24"/>
                <w:szCs w:val="24"/>
              </w:rPr>
              <w:t>应急准备和响应</w:t>
            </w:r>
          </w:p>
        </w:tc>
        <w:tc>
          <w:tcPr>
            <w:tcW w:w="960" w:type="dxa"/>
            <w:vAlign w:val="center"/>
          </w:tcPr>
          <w:p>
            <w:pPr>
              <w:spacing w:line="360" w:lineRule="auto"/>
              <w:rPr>
                <w:color w:val="000000"/>
                <w:sz w:val="24"/>
                <w:szCs w:val="24"/>
              </w:rPr>
            </w:pPr>
            <w:r>
              <w:rPr>
                <w:rFonts w:hint="eastAsia"/>
                <w:color w:val="000000"/>
                <w:sz w:val="24"/>
                <w:szCs w:val="24"/>
              </w:rPr>
              <w:t>E8.2</w:t>
            </w:r>
          </w:p>
          <w:p>
            <w:pPr>
              <w:spacing w:line="360" w:lineRule="auto"/>
              <w:rPr>
                <w:sz w:val="24"/>
                <w:szCs w:val="24"/>
              </w:rPr>
            </w:pPr>
          </w:p>
        </w:tc>
        <w:tc>
          <w:tcPr>
            <w:tcW w:w="10004" w:type="dxa"/>
            <w:vAlign w:val="center"/>
          </w:tcPr>
          <w:p>
            <w:pPr>
              <w:spacing w:line="360" w:lineRule="auto"/>
              <w:rPr>
                <w:sz w:val="24"/>
                <w:szCs w:val="24"/>
              </w:rPr>
            </w:pPr>
            <w:r>
              <w:rPr>
                <w:rFonts w:hint="eastAsia"/>
                <w:sz w:val="24"/>
                <w:szCs w:val="24"/>
              </w:rPr>
              <w:t>公司制定《应急准备与响应控制程序》，预防或减少潜在安全事故或紧急情况造成的影响，对可能发生的各种重要环境危险源的紧急情况做出积极准备和响应，以减少事故造成的影响。</w:t>
            </w:r>
          </w:p>
          <w:p>
            <w:pPr>
              <w:spacing w:line="360" w:lineRule="auto"/>
              <w:rPr>
                <w:sz w:val="24"/>
                <w:szCs w:val="24"/>
              </w:rPr>
            </w:pPr>
            <w:r>
              <w:rPr>
                <w:rFonts w:hint="eastAsia"/>
                <w:sz w:val="24"/>
                <w:szCs w:val="24"/>
              </w:rPr>
              <w:t>提供了《火灾应急预案》，包括发生火灾等紧急情况的处置和应急抢救方案等内容。</w:t>
            </w:r>
          </w:p>
          <w:p>
            <w:pPr>
              <w:spacing w:line="360" w:lineRule="auto"/>
              <w:rPr>
                <w:sz w:val="24"/>
                <w:szCs w:val="24"/>
              </w:rPr>
            </w:pPr>
            <w:r>
              <w:rPr>
                <w:rFonts w:hint="eastAsia"/>
                <w:sz w:val="24"/>
                <w:szCs w:val="24"/>
              </w:rPr>
              <w:t>出示了“应急预案演练记录”</w:t>
            </w:r>
          </w:p>
          <w:p>
            <w:pPr>
              <w:spacing w:line="360" w:lineRule="auto"/>
              <w:rPr>
                <w:sz w:val="24"/>
                <w:szCs w:val="24"/>
              </w:rPr>
            </w:pPr>
            <w:r>
              <w:rPr>
                <w:rFonts w:hint="eastAsia"/>
                <w:sz w:val="24"/>
                <w:szCs w:val="24"/>
              </w:rPr>
              <w:t>组织部门：综合部演练主持人：杜汉清，参加演练人员名单：刘猛、许静、杜纯、任丽等公司全体人员。</w:t>
            </w:r>
          </w:p>
          <w:p>
            <w:pPr>
              <w:spacing w:line="360" w:lineRule="auto"/>
              <w:rPr>
                <w:sz w:val="24"/>
                <w:szCs w:val="24"/>
              </w:rPr>
            </w:pPr>
            <w:r>
              <w:rPr>
                <w:rFonts w:hint="eastAsia"/>
                <w:sz w:val="24"/>
                <w:szCs w:val="24"/>
              </w:rPr>
              <w:t>1.演练目的：演练目的、内容：</w:t>
            </w:r>
          </w:p>
          <w:p>
            <w:pPr>
              <w:spacing w:line="360" w:lineRule="auto"/>
              <w:rPr>
                <w:sz w:val="24"/>
                <w:szCs w:val="24"/>
              </w:rPr>
            </w:pPr>
            <w:r>
              <w:rPr>
                <w:sz w:val="24"/>
                <w:szCs w:val="24"/>
              </w:rPr>
              <w:t>为了使</w:t>
            </w:r>
            <w:r>
              <w:rPr>
                <w:rFonts w:hint="eastAsia"/>
                <w:sz w:val="24"/>
                <w:szCs w:val="24"/>
              </w:rPr>
              <w:t>员工</w:t>
            </w:r>
            <w:r>
              <w:rPr>
                <w:sz w:val="24"/>
                <w:szCs w:val="24"/>
              </w:rPr>
              <w:t>了解火灾发生时的应急自救知识，掌握应对火灾发生时采取的防护措施和方法，最大限度地降低火灾</w:t>
            </w:r>
            <w:r>
              <w:rPr>
                <w:rFonts w:hint="eastAsia"/>
                <w:sz w:val="24"/>
                <w:szCs w:val="24"/>
              </w:rPr>
              <w:t>爆炸</w:t>
            </w:r>
            <w:r>
              <w:rPr>
                <w:sz w:val="24"/>
                <w:szCs w:val="24"/>
              </w:rPr>
              <w:t>带来的损失，从而提高</w:t>
            </w:r>
            <w:r>
              <w:rPr>
                <w:rFonts w:hint="eastAsia"/>
                <w:sz w:val="24"/>
                <w:szCs w:val="24"/>
              </w:rPr>
              <w:t>员工</w:t>
            </w:r>
            <w:r>
              <w:rPr>
                <w:sz w:val="24"/>
                <w:szCs w:val="24"/>
              </w:rPr>
              <w:t>紧急避险、自救自护和应变的能力。</w:t>
            </w:r>
          </w:p>
          <w:p>
            <w:pPr>
              <w:spacing w:line="360" w:lineRule="auto"/>
              <w:rPr>
                <w:sz w:val="24"/>
                <w:szCs w:val="24"/>
              </w:rPr>
            </w:pPr>
            <w:r>
              <w:rPr>
                <w:rFonts w:hint="eastAsia"/>
                <w:sz w:val="24"/>
                <w:szCs w:val="24"/>
              </w:rPr>
              <w:t>2.演练小结：参加人员基本了解，掌握了灭火器的使用方法和现场撤离路线，掌握火灾时的逃生方法。</w:t>
            </w:r>
          </w:p>
          <w:p>
            <w:pPr>
              <w:spacing w:line="360" w:lineRule="auto"/>
              <w:rPr>
                <w:sz w:val="24"/>
                <w:szCs w:val="24"/>
              </w:rPr>
            </w:pPr>
            <w:r>
              <w:rPr>
                <w:rFonts w:hint="eastAsia"/>
                <w:sz w:val="24"/>
                <w:szCs w:val="24"/>
              </w:rPr>
              <w:t>3.存在的问题及整改措施：义务消防员应经常检查火灾隐患，发现问题及时整改，今后应定期进行火灾应急演练。争取得到周边单位的配合和参与。以提高公司员工的消防安全意识。</w:t>
            </w:r>
          </w:p>
          <w:p>
            <w:pPr>
              <w:spacing w:line="360" w:lineRule="auto"/>
              <w:rPr>
                <w:sz w:val="24"/>
                <w:szCs w:val="24"/>
              </w:rPr>
            </w:pPr>
            <w:r>
              <w:rPr>
                <w:rFonts w:hint="eastAsia"/>
                <w:sz w:val="24"/>
                <w:szCs w:val="24"/>
              </w:rPr>
              <w:t>填写部门：综合部填写日期：</w:t>
            </w:r>
            <w:r>
              <w:rPr>
                <w:rFonts w:hint="eastAsia"/>
                <w:sz w:val="24"/>
                <w:szCs w:val="24"/>
                <w:lang w:eastAsia="zh-CN"/>
              </w:rPr>
              <w:t>202</w:t>
            </w:r>
            <w:r>
              <w:rPr>
                <w:rFonts w:hint="eastAsia"/>
                <w:sz w:val="24"/>
                <w:szCs w:val="24"/>
                <w:lang w:val="en-US" w:eastAsia="zh-CN"/>
              </w:rPr>
              <w:t>2</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15</w:t>
            </w:r>
            <w:r>
              <w:rPr>
                <w:rFonts w:hint="eastAsia"/>
                <w:sz w:val="24"/>
                <w:szCs w:val="24"/>
              </w:rPr>
              <w:t>日</w:t>
            </w:r>
          </w:p>
          <w:p>
            <w:pPr>
              <w:spacing w:line="360" w:lineRule="auto"/>
              <w:rPr>
                <w:sz w:val="24"/>
                <w:szCs w:val="24"/>
              </w:rPr>
            </w:pPr>
            <w:r>
              <w:rPr>
                <w:rFonts w:hint="eastAsia"/>
                <w:sz w:val="24"/>
                <w:szCs w:val="24"/>
              </w:rPr>
              <w:t>提供了“应急预案评审记录”，演练后对</w:t>
            </w:r>
            <w:r>
              <w:rPr>
                <w:sz w:val="24"/>
                <w:szCs w:val="24"/>
              </w:rPr>
              <w:t>预案适宜性充分性</w:t>
            </w:r>
            <w:r>
              <w:rPr>
                <w:rFonts w:hint="eastAsia"/>
                <w:sz w:val="24"/>
                <w:szCs w:val="24"/>
              </w:rPr>
              <w:t>进行了</w:t>
            </w:r>
            <w:r>
              <w:rPr>
                <w:sz w:val="24"/>
                <w:szCs w:val="24"/>
              </w:rPr>
              <w:t>评审</w:t>
            </w:r>
            <w:r>
              <w:rPr>
                <w:rFonts w:hint="eastAsia"/>
                <w:sz w:val="24"/>
                <w:szCs w:val="24"/>
              </w:rPr>
              <w:t>，结论：预案适用无需修订。</w:t>
            </w:r>
          </w:p>
          <w:p>
            <w:pPr>
              <w:pStyle w:val="2"/>
              <w:spacing w:line="360" w:lineRule="auto"/>
              <w:ind w:firstLine="520" w:firstLineChars="200"/>
              <w:rPr>
                <w:rFonts w:ascii="宋体" w:hAnsi="宋体" w:cs="宋体"/>
                <w:sz w:val="24"/>
                <w:szCs w:val="24"/>
                <w:lang w:val="en-GB"/>
              </w:rPr>
            </w:pPr>
            <w:r>
              <w:rPr>
                <w:rFonts w:hint="eastAsia" w:ascii="宋体" w:hAnsi="宋体" w:cs="宋体"/>
                <w:sz w:val="24"/>
                <w:szCs w:val="24"/>
                <w:lang w:val="en-GB"/>
              </w:rPr>
              <w:t xml:space="preserve">应急演练后对应急预案进行了评审，应急预案不重要修订。 </w:t>
            </w:r>
          </w:p>
        </w:tc>
        <w:tc>
          <w:tcPr>
            <w:tcW w:w="1585" w:type="dxa"/>
          </w:tcPr>
          <w:p>
            <w:pPr>
              <w:spacing w:line="360" w:lineRule="auto"/>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sz w:val="24"/>
                <w:szCs w:val="24"/>
              </w:rPr>
            </w:pPr>
            <w:r>
              <w:rPr>
                <w:rFonts w:hint="eastAsia"/>
                <w:sz w:val="24"/>
                <w:szCs w:val="24"/>
              </w:rPr>
              <w:t>不符合和纠正措施</w:t>
            </w:r>
          </w:p>
          <w:p>
            <w:pPr>
              <w:spacing w:line="360" w:lineRule="auto"/>
              <w:rPr>
                <w:sz w:val="24"/>
                <w:szCs w:val="24"/>
              </w:rPr>
            </w:pPr>
            <w:r>
              <w:rPr>
                <w:rFonts w:hint="eastAsia"/>
                <w:sz w:val="24"/>
                <w:szCs w:val="24"/>
              </w:rPr>
              <w:t>事件调查、不符合、纠正措施和预防措施</w:t>
            </w:r>
          </w:p>
        </w:tc>
        <w:tc>
          <w:tcPr>
            <w:tcW w:w="960" w:type="dxa"/>
            <w:vAlign w:val="center"/>
          </w:tcPr>
          <w:p>
            <w:pPr>
              <w:spacing w:line="360" w:lineRule="auto"/>
              <w:rPr>
                <w:sz w:val="24"/>
                <w:szCs w:val="24"/>
              </w:rPr>
            </w:pPr>
            <w:r>
              <w:rPr>
                <w:sz w:val="24"/>
                <w:szCs w:val="24"/>
              </w:rPr>
              <w:t>E10.2</w:t>
            </w:r>
          </w:p>
          <w:p>
            <w:pPr>
              <w:pStyle w:val="2"/>
              <w:spacing w:line="360" w:lineRule="auto"/>
              <w:rPr>
                <w:bCs w:val="0"/>
                <w:spacing w:val="0"/>
                <w:sz w:val="24"/>
                <w:szCs w:val="24"/>
              </w:rPr>
            </w:pPr>
          </w:p>
          <w:p>
            <w:pPr>
              <w:pStyle w:val="2"/>
              <w:spacing w:line="360" w:lineRule="auto"/>
              <w:rPr>
                <w:sz w:val="24"/>
                <w:szCs w:val="24"/>
              </w:rPr>
            </w:pPr>
          </w:p>
        </w:tc>
        <w:tc>
          <w:tcPr>
            <w:tcW w:w="10004" w:type="dxa"/>
            <w:vAlign w:val="center"/>
          </w:tcPr>
          <w:p>
            <w:pPr>
              <w:spacing w:line="360" w:lineRule="auto"/>
              <w:ind w:firstLine="480" w:firstLineChars="200"/>
              <w:rPr>
                <w:sz w:val="24"/>
                <w:szCs w:val="24"/>
              </w:rPr>
            </w:pPr>
            <w:r>
              <w:rPr>
                <w:rFonts w:hint="eastAsia"/>
                <w:sz w:val="24"/>
                <w:szCs w:val="24"/>
              </w:rPr>
              <w:t>企业通过过程的监视和测量、绩效考核、内审、管理评审等方式和机制，确保质量管理制度有效执行。</w:t>
            </w:r>
          </w:p>
          <w:p>
            <w:pPr>
              <w:spacing w:line="360" w:lineRule="auto"/>
              <w:ind w:firstLine="480" w:firstLineChars="200"/>
              <w:rPr>
                <w:sz w:val="24"/>
                <w:szCs w:val="24"/>
              </w:rPr>
            </w:pPr>
            <w:r>
              <w:rPr>
                <w:rFonts w:hint="eastAsia"/>
                <w:sz w:val="24"/>
                <w:szCs w:val="24"/>
              </w:rPr>
              <w:t>企业经过策划，采用对产品的监视和测量，对不合格品控制等来证实产品的符合性。</w:t>
            </w:r>
          </w:p>
          <w:p>
            <w:pPr>
              <w:spacing w:line="360" w:lineRule="auto"/>
              <w:ind w:firstLine="480" w:firstLineChars="200"/>
              <w:rPr>
                <w:sz w:val="24"/>
                <w:szCs w:val="24"/>
              </w:rPr>
            </w:pPr>
            <w:r>
              <w:rPr>
                <w:rFonts w:hint="eastAsia"/>
                <w:sz w:val="24"/>
                <w:szCs w:val="24"/>
              </w:rPr>
              <w:t>企业制定《纠正措施控制程序》等，通过分析实际存在的或潜在的不符合的原因，制定纠正和预防措施，并验证其效果，以防止不符合的发生／再发生，实现持续改进绩效的目的。</w:t>
            </w:r>
          </w:p>
          <w:p>
            <w:pPr>
              <w:spacing w:line="360" w:lineRule="auto"/>
              <w:ind w:firstLine="480" w:firstLineChars="200"/>
              <w:rPr>
                <w:sz w:val="24"/>
                <w:szCs w:val="24"/>
              </w:rPr>
            </w:pPr>
            <w:r>
              <w:rPr>
                <w:rFonts w:hint="eastAsia"/>
                <w:sz w:val="24"/>
                <w:szCs w:val="24"/>
              </w:rPr>
              <w:t xml:space="preserve">对内审中的不符合，采取了纠正措施，并验证； </w:t>
            </w:r>
          </w:p>
          <w:p>
            <w:pPr>
              <w:spacing w:line="360" w:lineRule="auto"/>
              <w:ind w:firstLine="480" w:firstLineChars="200"/>
              <w:rPr>
                <w:sz w:val="24"/>
                <w:szCs w:val="24"/>
              </w:rPr>
            </w:pPr>
            <w:r>
              <w:rPr>
                <w:rFonts w:hint="eastAsia"/>
                <w:sz w:val="24"/>
                <w:szCs w:val="24"/>
              </w:rPr>
              <w:t>为保证公司职业健康安全管理体系的有效运行，通过对安全事件的调查处理，以确保管理体系运行的有效性。</w:t>
            </w:r>
          </w:p>
          <w:p>
            <w:pPr>
              <w:spacing w:line="360" w:lineRule="auto"/>
              <w:ind w:firstLine="480" w:firstLineChars="200"/>
              <w:rPr>
                <w:sz w:val="24"/>
                <w:szCs w:val="24"/>
              </w:rPr>
            </w:pPr>
            <w:r>
              <w:rPr>
                <w:rFonts w:hint="eastAsia"/>
                <w:sz w:val="24"/>
                <w:szCs w:val="24"/>
              </w:rPr>
              <w:t>经查在公司正常经营活动中，出现了轻微不符合，部门已经采取纠正和纠正措施，经验证纠正措施有效。</w:t>
            </w:r>
          </w:p>
          <w:p>
            <w:pPr>
              <w:spacing w:line="360" w:lineRule="auto"/>
              <w:ind w:firstLine="480" w:firstLineChars="200"/>
              <w:rPr>
                <w:sz w:val="24"/>
                <w:szCs w:val="24"/>
              </w:rPr>
            </w:pPr>
            <w:r>
              <w:rPr>
                <w:rFonts w:hint="eastAsia"/>
                <w:sz w:val="24"/>
                <w:szCs w:val="24"/>
              </w:rPr>
              <w:t>公司研发及销售活动未发生过环境、安全等事故。</w:t>
            </w:r>
          </w:p>
          <w:p>
            <w:pPr>
              <w:pStyle w:val="2"/>
              <w:spacing w:line="360" w:lineRule="auto"/>
              <w:rPr>
                <w:bCs w:val="0"/>
                <w:spacing w:val="0"/>
                <w:sz w:val="24"/>
                <w:szCs w:val="24"/>
              </w:rPr>
            </w:pPr>
            <w:r>
              <w:rPr>
                <w:rFonts w:hint="eastAsia"/>
                <w:sz w:val="24"/>
                <w:szCs w:val="24"/>
              </w:rPr>
              <w:t xml:space="preserve"> </w:t>
            </w:r>
            <w:r>
              <w:rPr>
                <w:sz w:val="24"/>
                <w:szCs w:val="24"/>
              </w:rPr>
              <w:t xml:space="preserve">  </w:t>
            </w:r>
            <w:r>
              <w:rPr>
                <w:rFonts w:hint="eastAsia"/>
                <w:bCs w:val="0"/>
                <w:spacing w:val="0"/>
                <w:sz w:val="24"/>
                <w:szCs w:val="24"/>
              </w:rPr>
              <w:t>查持续改进：</w:t>
            </w:r>
          </w:p>
          <w:p>
            <w:pPr>
              <w:pStyle w:val="2"/>
              <w:spacing w:line="360" w:lineRule="auto"/>
              <w:ind w:firstLine="480" w:firstLineChars="200"/>
              <w:rPr>
                <w:bCs w:val="0"/>
                <w:spacing w:val="0"/>
                <w:sz w:val="24"/>
                <w:szCs w:val="24"/>
              </w:rPr>
            </w:pPr>
            <w:r>
              <w:rPr>
                <w:rFonts w:hint="eastAsia"/>
                <w:bCs w:val="0"/>
                <w:spacing w:val="0"/>
                <w:sz w:val="24"/>
                <w:szCs w:val="24"/>
              </w:rPr>
              <w:t>a. 通过管理体系运行，管理方针、目标的实施，内审、管理评审进行持续改进；</w:t>
            </w:r>
          </w:p>
          <w:p>
            <w:pPr>
              <w:pStyle w:val="2"/>
              <w:spacing w:line="360" w:lineRule="auto"/>
              <w:ind w:firstLine="480" w:firstLineChars="200"/>
              <w:rPr>
                <w:bCs w:val="0"/>
                <w:spacing w:val="0"/>
                <w:sz w:val="24"/>
                <w:szCs w:val="24"/>
              </w:rPr>
            </w:pPr>
            <w:r>
              <w:rPr>
                <w:rFonts w:hint="eastAsia"/>
                <w:bCs w:val="0"/>
                <w:spacing w:val="0"/>
                <w:sz w:val="24"/>
                <w:szCs w:val="24"/>
              </w:rPr>
              <w:t>b. 通过数据分析、纠正、预防措施实施达到持续改进；</w:t>
            </w:r>
          </w:p>
          <w:p>
            <w:pPr>
              <w:pStyle w:val="2"/>
              <w:spacing w:line="360" w:lineRule="auto"/>
              <w:ind w:firstLine="480" w:firstLineChars="200"/>
              <w:rPr>
                <w:bCs w:val="0"/>
                <w:spacing w:val="0"/>
                <w:sz w:val="24"/>
                <w:szCs w:val="24"/>
              </w:rPr>
            </w:pPr>
            <w:r>
              <w:rPr>
                <w:rFonts w:hint="eastAsia"/>
                <w:bCs w:val="0"/>
                <w:spacing w:val="0"/>
                <w:sz w:val="24"/>
                <w:szCs w:val="24"/>
              </w:rPr>
              <w:t>c. 通过顾客满意度调查，改进、提高产品质量，满足顾客需求，达到持续改进的目的。</w:t>
            </w:r>
          </w:p>
          <w:p>
            <w:pPr>
              <w:pStyle w:val="2"/>
              <w:spacing w:line="360" w:lineRule="auto"/>
              <w:ind w:firstLine="480" w:firstLineChars="200"/>
              <w:rPr>
                <w:sz w:val="24"/>
                <w:szCs w:val="24"/>
              </w:rPr>
            </w:pPr>
            <w:r>
              <w:rPr>
                <w:rFonts w:hint="eastAsia"/>
                <w:bCs w:val="0"/>
                <w:spacing w:val="0"/>
                <w:sz w:val="24"/>
                <w:szCs w:val="24"/>
              </w:rPr>
              <w:t>管理评审提出改进措施正在实施过程中。</w:t>
            </w:r>
          </w:p>
        </w:tc>
        <w:tc>
          <w:tcPr>
            <w:tcW w:w="1585" w:type="dxa"/>
          </w:tcPr>
          <w:p>
            <w:pPr>
              <w:spacing w:line="360" w:lineRule="auto"/>
              <w:rPr>
                <w:rFonts w:hint="eastAsia" w:eastAsia="宋体"/>
                <w:sz w:val="24"/>
                <w:szCs w:val="24"/>
                <w:lang w:val="en-US" w:eastAsia="zh-CN"/>
              </w:rPr>
            </w:pPr>
            <w:r>
              <w:rPr>
                <w:rFonts w:hint="eastAsia"/>
                <w:sz w:val="24"/>
                <w:szCs w:val="24"/>
                <w:lang w:val="en-US" w:eastAsia="zh-CN"/>
              </w:rPr>
              <w:t>Y</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9973B4"/>
    <w:rsid w:val="000237F6"/>
    <w:rsid w:val="0003373A"/>
    <w:rsid w:val="001A2D7F"/>
    <w:rsid w:val="00337922"/>
    <w:rsid w:val="00340867"/>
    <w:rsid w:val="00380837"/>
    <w:rsid w:val="003A198A"/>
    <w:rsid w:val="00410914"/>
    <w:rsid w:val="0048167C"/>
    <w:rsid w:val="004E0CBD"/>
    <w:rsid w:val="00536930"/>
    <w:rsid w:val="00564E53"/>
    <w:rsid w:val="00644FE2"/>
    <w:rsid w:val="0067640C"/>
    <w:rsid w:val="006E678B"/>
    <w:rsid w:val="007757F3"/>
    <w:rsid w:val="007E6AEB"/>
    <w:rsid w:val="008645C9"/>
    <w:rsid w:val="008973EE"/>
    <w:rsid w:val="00971600"/>
    <w:rsid w:val="009973B4"/>
    <w:rsid w:val="009C28C1"/>
    <w:rsid w:val="009F7EED"/>
    <w:rsid w:val="00AF0AAB"/>
    <w:rsid w:val="00B76722"/>
    <w:rsid w:val="00BF597E"/>
    <w:rsid w:val="00C51A36"/>
    <w:rsid w:val="00C55228"/>
    <w:rsid w:val="00C57844"/>
    <w:rsid w:val="00CE315A"/>
    <w:rsid w:val="00D06F59"/>
    <w:rsid w:val="00D8388C"/>
    <w:rsid w:val="00EB0164"/>
    <w:rsid w:val="00ED0F62"/>
    <w:rsid w:val="05180052"/>
    <w:rsid w:val="0C8F541E"/>
    <w:rsid w:val="108219C2"/>
    <w:rsid w:val="17276B25"/>
    <w:rsid w:val="1A285E5F"/>
    <w:rsid w:val="1BCB41D9"/>
    <w:rsid w:val="1FF12435"/>
    <w:rsid w:val="2314729A"/>
    <w:rsid w:val="2A58738A"/>
    <w:rsid w:val="2D3D28D2"/>
    <w:rsid w:val="32414982"/>
    <w:rsid w:val="370F49FE"/>
    <w:rsid w:val="44B331D4"/>
    <w:rsid w:val="4C9B5863"/>
    <w:rsid w:val="51F70450"/>
    <w:rsid w:val="53E00864"/>
    <w:rsid w:val="59F40B86"/>
    <w:rsid w:val="5CB240CF"/>
    <w:rsid w:val="5EA12B9A"/>
    <w:rsid w:val="610A5734"/>
    <w:rsid w:val="63F17C59"/>
    <w:rsid w:val="6B311CA7"/>
    <w:rsid w:val="6D19440C"/>
    <w:rsid w:val="6D786B79"/>
    <w:rsid w:val="72A417C8"/>
    <w:rsid w:val="741A41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410</Words>
  <Characters>2343</Characters>
  <Lines>19</Lines>
  <Paragraphs>5</Paragraphs>
  <TotalTime>0</TotalTime>
  <ScaleCrop>false</ScaleCrop>
  <LinksUpToDate>false</LinksUpToDate>
  <CharactersWithSpaces>2748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2023-02-03T13:45:20Z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AF0C4D4BF9A045F6B012C664EFB503AF</vt:lpwstr>
  </property>
</Properties>
</file>