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after="0" w:line="360" w:lineRule="exact"/>
              <w:jc w:val="center"/>
              <w:rPr>
                <w:rFonts w:eastAsiaTheme="minorEastAsia"/>
                <w:szCs w:val="21"/>
              </w:rPr>
            </w:pPr>
            <w:r>
              <w:rPr>
                <w:rFonts w:eastAsiaTheme="minorEastAsia"/>
                <w:szCs w:val="21"/>
              </w:rPr>
              <w:t>过程与活动、</w:t>
            </w:r>
          </w:p>
          <w:p>
            <w:pPr>
              <w:spacing w:after="0" w:line="360" w:lineRule="exact"/>
              <w:jc w:val="center"/>
              <w:rPr>
                <w:rFonts w:eastAsiaTheme="minorEastAsia"/>
                <w:szCs w:val="21"/>
              </w:rPr>
            </w:pPr>
            <w:r>
              <w:rPr>
                <w:rFonts w:eastAsiaTheme="minorEastAsia"/>
                <w:szCs w:val="21"/>
              </w:rPr>
              <w:t>抽样计划</w:t>
            </w:r>
          </w:p>
        </w:tc>
        <w:tc>
          <w:tcPr>
            <w:tcW w:w="960" w:type="dxa"/>
            <w:vMerge w:val="restart"/>
            <w:vAlign w:val="center"/>
          </w:tcPr>
          <w:p>
            <w:pPr>
              <w:spacing w:after="0" w:line="360" w:lineRule="exact"/>
              <w:rPr>
                <w:rFonts w:eastAsiaTheme="minorEastAsia"/>
                <w:szCs w:val="21"/>
              </w:rPr>
            </w:pPr>
            <w:r>
              <w:rPr>
                <w:rFonts w:eastAsiaTheme="minorEastAsia"/>
                <w:szCs w:val="21"/>
              </w:rPr>
              <w:t>涉及</w:t>
            </w:r>
          </w:p>
          <w:p>
            <w:pPr>
              <w:spacing w:after="0" w:line="360" w:lineRule="exact"/>
              <w:rPr>
                <w:rFonts w:eastAsiaTheme="minorEastAsia"/>
                <w:szCs w:val="21"/>
              </w:rPr>
            </w:pPr>
            <w:r>
              <w:rPr>
                <w:rFonts w:eastAsiaTheme="minorEastAsia"/>
                <w:szCs w:val="21"/>
              </w:rPr>
              <w:t>条款</w:t>
            </w:r>
          </w:p>
        </w:tc>
        <w:tc>
          <w:tcPr>
            <w:tcW w:w="10004" w:type="dxa"/>
            <w:vAlign w:val="center"/>
          </w:tcPr>
          <w:p>
            <w:pPr>
              <w:spacing w:after="0" w:line="360" w:lineRule="exact"/>
              <w:rPr>
                <w:rFonts w:hint="default" w:eastAsiaTheme="minorEastAsia"/>
                <w:szCs w:val="21"/>
                <w:lang w:val="en-US" w:eastAsia="zh-CN"/>
              </w:rPr>
            </w:pPr>
            <w:r>
              <w:rPr>
                <w:rFonts w:eastAsiaTheme="minorEastAsia"/>
                <w:szCs w:val="21"/>
              </w:rPr>
              <w:t>受审核部门：</w:t>
            </w:r>
            <w:r>
              <w:rPr>
                <w:rFonts w:hint="eastAsia" w:eastAsiaTheme="minorEastAsia"/>
                <w:szCs w:val="21"/>
                <w:lang w:val="en-US" w:eastAsia="zh-CN"/>
              </w:rPr>
              <w:t>技术</w:t>
            </w:r>
            <w:r>
              <w:rPr>
                <w:rFonts w:hint="eastAsia" w:eastAsiaTheme="minorEastAsia"/>
                <w:szCs w:val="21"/>
                <w:lang w:eastAsia="zh-CN"/>
              </w:rPr>
              <w:t>部</w:t>
            </w:r>
            <w:r>
              <w:rPr>
                <w:rFonts w:eastAsiaTheme="minorEastAsia"/>
                <w:szCs w:val="21"/>
              </w:rPr>
              <w:t xml:space="preserve">       主管领导：</w:t>
            </w:r>
            <w:r>
              <w:rPr>
                <w:rFonts w:hint="eastAsia" w:eastAsiaTheme="minorEastAsia"/>
                <w:szCs w:val="21"/>
                <w:lang w:eastAsia="zh-CN"/>
              </w:rPr>
              <w:t>封萌</w:t>
            </w:r>
            <w:r>
              <w:rPr>
                <w:rFonts w:eastAsiaTheme="minorEastAsia"/>
                <w:szCs w:val="21"/>
              </w:rPr>
              <w:t xml:space="preserve">  </w:t>
            </w:r>
            <w:r>
              <w:rPr>
                <w:rFonts w:hint="eastAsia" w:eastAsiaTheme="minorEastAsia"/>
                <w:szCs w:val="21"/>
                <w:lang w:val="en-US" w:eastAsia="zh-CN"/>
              </w:rPr>
              <w:t xml:space="preserve">    </w:t>
            </w:r>
            <w:r>
              <w:rPr>
                <w:rFonts w:eastAsiaTheme="minorEastAsia"/>
                <w:szCs w:val="21"/>
              </w:rPr>
              <w:t xml:space="preserve"> 陪同人员：</w:t>
            </w:r>
            <w:r>
              <w:rPr>
                <w:rFonts w:hint="eastAsia" w:eastAsiaTheme="minorEastAsia"/>
                <w:szCs w:val="21"/>
                <w:lang w:val="en-US" w:eastAsia="zh-CN"/>
              </w:rPr>
              <w:t>邱阳阳</w:t>
            </w:r>
          </w:p>
        </w:tc>
        <w:tc>
          <w:tcPr>
            <w:tcW w:w="1585" w:type="dxa"/>
            <w:vMerge w:val="restart"/>
            <w:vAlign w:val="center"/>
          </w:tcPr>
          <w:p>
            <w:pPr>
              <w:spacing w:after="0" w:line="360" w:lineRule="exact"/>
              <w:rPr>
                <w:rFonts w:eastAsiaTheme="minorEastAsia"/>
                <w:szCs w:val="21"/>
              </w:rPr>
            </w:pPr>
            <w:r>
              <w:rPr>
                <w:rFonts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after="0" w:line="360" w:lineRule="exact"/>
              <w:rPr>
                <w:rFonts w:eastAsiaTheme="minorEastAsia"/>
                <w:szCs w:val="21"/>
              </w:rPr>
            </w:pPr>
          </w:p>
        </w:tc>
        <w:tc>
          <w:tcPr>
            <w:tcW w:w="960" w:type="dxa"/>
            <w:vMerge w:val="continue"/>
            <w:vAlign w:val="center"/>
          </w:tcPr>
          <w:p>
            <w:pPr>
              <w:spacing w:after="0" w:line="360" w:lineRule="exact"/>
              <w:rPr>
                <w:rFonts w:eastAsiaTheme="minorEastAsia"/>
                <w:szCs w:val="21"/>
              </w:rPr>
            </w:pPr>
          </w:p>
        </w:tc>
        <w:tc>
          <w:tcPr>
            <w:tcW w:w="10004" w:type="dxa"/>
            <w:vAlign w:val="center"/>
          </w:tcPr>
          <w:p>
            <w:pPr>
              <w:spacing w:before="120" w:after="0" w:line="360" w:lineRule="exact"/>
              <w:rPr>
                <w:rFonts w:eastAsiaTheme="minorEastAsia"/>
                <w:szCs w:val="21"/>
              </w:rPr>
            </w:pPr>
            <w:r>
              <w:rPr>
                <w:rFonts w:eastAsiaTheme="minorEastAsia"/>
                <w:szCs w:val="21"/>
              </w:rPr>
              <w:t>审核员：吉洁             审核时间：202</w:t>
            </w:r>
            <w:r>
              <w:rPr>
                <w:rFonts w:hint="eastAsia" w:eastAsiaTheme="minorEastAsia"/>
                <w:szCs w:val="21"/>
                <w:lang w:val="en-US" w:eastAsia="zh-CN"/>
              </w:rPr>
              <w:t>3</w:t>
            </w:r>
            <w:r>
              <w:rPr>
                <w:rFonts w:eastAsiaTheme="minorEastAsia"/>
                <w:szCs w:val="21"/>
              </w:rPr>
              <w:t>年</w:t>
            </w:r>
            <w:r>
              <w:rPr>
                <w:rFonts w:hint="eastAsia" w:eastAsiaTheme="minorEastAsia"/>
                <w:szCs w:val="21"/>
                <w:lang w:val="en-US" w:eastAsia="zh-CN"/>
              </w:rPr>
              <w:t>1</w:t>
            </w:r>
            <w:r>
              <w:rPr>
                <w:rFonts w:eastAsiaTheme="minorEastAsia"/>
                <w:szCs w:val="21"/>
              </w:rPr>
              <w:t>月</w:t>
            </w:r>
            <w:r>
              <w:rPr>
                <w:rFonts w:hint="eastAsia" w:eastAsiaTheme="minorEastAsia"/>
                <w:szCs w:val="21"/>
                <w:lang w:val="en-US" w:eastAsia="zh-CN"/>
              </w:rPr>
              <w:t>12</w:t>
            </w:r>
            <w:r>
              <w:rPr>
                <w:rFonts w:eastAsiaTheme="minorEastAsia"/>
                <w:szCs w:val="21"/>
              </w:rPr>
              <w:t xml:space="preserve">日 </w:t>
            </w:r>
          </w:p>
        </w:tc>
        <w:tc>
          <w:tcPr>
            <w:tcW w:w="1585" w:type="dxa"/>
            <w:vMerge w:val="continue"/>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360" w:lineRule="exact"/>
              <w:rPr>
                <w:rFonts w:eastAsiaTheme="minorEastAsia"/>
                <w:szCs w:val="21"/>
              </w:rPr>
            </w:pPr>
          </w:p>
        </w:tc>
        <w:tc>
          <w:tcPr>
            <w:tcW w:w="960" w:type="dxa"/>
            <w:vMerge w:val="continue"/>
            <w:vAlign w:val="center"/>
          </w:tcPr>
          <w:p>
            <w:pPr>
              <w:spacing w:after="0" w:line="360" w:lineRule="exact"/>
              <w:rPr>
                <w:rFonts w:eastAsiaTheme="minorEastAsia"/>
                <w:szCs w:val="21"/>
              </w:rPr>
            </w:pPr>
          </w:p>
        </w:tc>
        <w:tc>
          <w:tcPr>
            <w:tcW w:w="10004" w:type="dxa"/>
            <w:vAlign w:val="center"/>
          </w:tcPr>
          <w:p>
            <w:pPr>
              <w:spacing w:after="0" w:line="360" w:lineRule="exact"/>
              <w:rPr>
                <w:rFonts w:eastAsiaTheme="minorEastAsia"/>
                <w:szCs w:val="21"/>
              </w:rPr>
            </w:pPr>
            <w:r>
              <w:rPr>
                <w:rFonts w:eastAsiaTheme="minorEastAsia"/>
                <w:szCs w:val="21"/>
              </w:rPr>
              <w:t>审核条款：</w:t>
            </w:r>
            <w:r>
              <w:rPr>
                <w:rFonts w:hint="eastAsia"/>
                <w:color w:val="auto"/>
                <w:sz w:val="21"/>
                <w:szCs w:val="21"/>
              </w:rPr>
              <w:t>5.3/6.2/7.1.3/7.1.4</w:t>
            </w:r>
            <w:r>
              <w:rPr>
                <w:rFonts w:hint="eastAsia"/>
                <w:color w:val="auto"/>
                <w:sz w:val="21"/>
                <w:szCs w:val="21"/>
                <w:lang w:val="en-US" w:eastAsia="zh-CN"/>
              </w:rPr>
              <w:t>/7.1.5/8.1/</w:t>
            </w:r>
            <w:r>
              <w:rPr>
                <w:rFonts w:hint="eastAsia"/>
                <w:color w:val="auto"/>
                <w:sz w:val="21"/>
                <w:szCs w:val="21"/>
              </w:rPr>
              <w:t>8.</w:t>
            </w:r>
            <w:r>
              <w:rPr>
                <w:rFonts w:hint="eastAsia"/>
                <w:color w:val="auto"/>
                <w:sz w:val="21"/>
                <w:szCs w:val="21"/>
                <w:lang w:val="en-US" w:eastAsia="zh-CN"/>
              </w:rPr>
              <w:t>3</w:t>
            </w:r>
            <w:r>
              <w:rPr>
                <w:rFonts w:hint="eastAsia"/>
                <w:color w:val="auto"/>
                <w:sz w:val="21"/>
                <w:szCs w:val="21"/>
              </w:rPr>
              <w:t>/8.5</w:t>
            </w:r>
            <w:r>
              <w:rPr>
                <w:rFonts w:hint="eastAsia"/>
                <w:color w:val="auto"/>
                <w:sz w:val="21"/>
                <w:szCs w:val="21"/>
                <w:lang w:val="en-US" w:eastAsia="zh-CN"/>
              </w:rPr>
              <w:t>/8.6/8.7</w:t>
            </w:r>
          </w:p>
        </w:tc>
        <w:tc>
          <w:tcPr>
            <w:tcW w:w="1585" w:type="dxa"/>
            <w:vMerge w:val="continue"/>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after="0" w:line="360" w:lineRule="exact"/>
              <w:rPr>
                <w:rFonts w:eastAsiaTheme="minorEastAsia"/>
                <w:szCs w:val="21"/>
              </w:rPr>
            </w:pPr>
            <w:r>
              <w:rPr>
                <w:rFonts w:eastAsiaTheme="minorEastAsia"/>
                <w:szCs w:val="21"/>
              </w:rPr>
              <w:t>组织的岗位、职责权限</w:t>
            </w:r>
          </w:p>
        </w:tc>
        <w:tc>
          <w:tcPr>
            <w:tcW w:w="960" w:type="dxa"/>
            <w:vAlign w:val="center"/>
          </w:tcPr>
          <w:p>
            <w:pPr>
              <w:spacing w:after="0" w:line="360" w:lineRule="exact"/>
              <w:rPr>
                <w:rFonts w:eastAsiaTheme="minorEastAsia"/>
                <w:szCs w:val="21"/>
              </w:rPr>
            </w:pPr>
            <w:r>
              <w:rPr>
                <w:rFonts w:eastAsiaTheme="minorEastAsia"/>
                <w:szCs w:val="21"/>
              </w:rPr>
              <w:t>5.3</w:t>
            </w:r>
          </w:p>
        </w:tc>
        <w:tc>
          <w:tcPr>
            <w:tcW w:w="10004" w:type="dxa"/>
            <w:vAlign w:val="center"/>
          </w:tcPr>
          <w:p>
            <w:pPr>
              <w:spacing w:after="0" w:line="360" w:lineRule="exact"/>
              <w:rPr>
                <w:rFonts w:hint="eastAsia" w:eastAsiaTheme="minorEastAsia"/>
                <w:szCs w:val="21"/>
                <w:lang w:eastAsia="zh-CN"/>
              </w:rPr>
            </w:pPr>
            <w:r>
              <w:rPr>
                <w:rFonts w:eastAsiaTheme="minorEastAsia"/>
                <w:szCs w:val="21"/>
              </w:rPr>
              <w:sym w:font="Wingdings 2" w:char="F098"/>
            </w:r>
            <w:r>
              <w:rPr>
                <w:rFonts w:hint="eastAsia" w:eastAsiaTheme="minorEastAsia"/>
                <w:szCs w:val="21"/>
                <w:lang w:eastAsia="zh-CN"/>
              </w:rPr>
              <w:t>技术部</w:t>
            </w:r>
            <w:r>
              <w:rPr>
                <w:rFonts w:eastAsiaTheme="minorEastAsia"/>
                <w:szCs w:val="21"/>
              </w:rPr>
              <w:t>负责人：</w:t>
            </w:r>
            <w:r>
              <w:rPr>
                <w:rFonts w:hint="eastAsia" w:eastAsiaTheme="minorEastAsia"/>
                <w:szCs w:val="21"/>
                <w:lang w:eastAsia="zh-CN"/>
              </w:rPr>
              <w:t>封萌</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手册规定了</w:t>
            </w:r>
            <w:r>
              <w:rPr>
                <w:rFonts w:hint="eastAsia" w:eastAsiaTheme="minorEastAsia"/>
                <w:szCs w:val="21"/>
                <w:lang w:eastAsia="zh-CN"/>
              </w:rPr>
              <w:t>技术部</w:t>
            </w:r>
            <w:r>
              <w:rPr>
                <w:rFonts w:eastAsiaTheme="minorEastAsia"/>
                <w:szCs w:val="21"/>
              </w:rPr>
              <w:t>职责：</w:t>
            </w:r>
          </w:p>
          <w:p>
            <w:pPr>
              <w:adjustRightInd w:val="0"/>
              <w:snapToGrid w:val="0"/>
              <w:spacing w:after="0" w:line="360" w:lineRule="exact"/>
              <w:ind w:firstLine="210" w:firstLineChars="100"/>
              <w:rPr>
                <w:rFonts w:eastAsiaTheme="minorEastAsia"/>
                <w:szCs w:val="21"/>
              </w:rPr>
            </w:pPr>
            <w:r>
              <w:rPr>
                <w:rFonts w:eastAsiaTheme="minorEastAsia"/>
                <w:kern w:val="0"/>
                <w:szCs w:val="21"/>
              </w:rPr>
              <w:t>1</w:t>
            </w:r>
            <w:r>
              <w:rPr>
                <w:rFonts w:hint="default" w:ascii="Times New Roman" w:hAnsi="Times New Roman" w:eastAsia="宋体" w:cs="Times New Roman"/>
                <w:sz w:val="21"/>
                <w:szCs w:val="21"/>
                <w:lang w:val="en-US" w:eastAsia="zh-CN"/>
              </w:rPr>
              <w:t>集成项目的设计</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集成项目物资到场验收工作；项目的现场安装、调试等及项目的后期服务工作</w:t>
            </w:r>
            <w:r>
              <w:rPr>
                <w:rFonts w:eastAsiaTheme="minorEastAsia"/>
                <w:kern w:val="0"/>
                <w:szCs w:val="21"/>
              </w:rPr>
              <w:t>；</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2 相关维护工作：进行日常数据维护、系统巡查、及时处理各种故障；</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3针对客户需求进行技术讲解，提供技术支持；</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4收集竞争对手产品的功能、性能信息，分析比较本公司产品的优缺点，提出比较报告</w:t>
            </w:r>
          </w:p>
          <w:p>
            <w:pPr>
              <w:widowControl/>
              <w:adjustRightInd w:val="0"/>
              <w:snapToGrid w:val="0"/>
              <w:spacing w:after="0" w:line="360" w:lineRule="exact"/>
              <w:ind w:left="249" w:leftChars="114" w:hanging="10" w:hangingChars="5"/>
              <w:jc w:val="left"/>
              <w:rPr>
                <w:rFonts w:eastAsiaTheme="minorEastAsia"/>
                <w:kern w:val="0"/>
                <w:szCs w:val="21"/>
              </w:rPr>
            </w:pPr>
            <w:r>
              <w:rPr>
                <w:rFonts w:eastAsiaTheme="minorEastAsia"/>
                <w:kern w:val="0"/>
                <w:szCs w:val="21"/>
              </w:rPr>
              <w:t>5.对分析系统新产品，根据市场变化提出合理应对措施及研发方案；</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6熟练运用公司产品，并能从机理上进行全面解释；</w:t>
            </w:r>
          </w:p>
          <w:p>
            <w:pPr>
              <w:widowControl/>
              <w:adjustRightInd w:val="0"/>
              <w:snapToGrid w:val="0"/>
              <w:spacing w:after="0" w:line="360" w:lineRule="exact"/>
              <w:ind w:left="252" w:hanging="252"/>
              <w:jc w:val="left"/>
              <w:rPr>
                <w:rFonts w:eastAsiaTheme="minorEastAsia"/>
                <w:kern w:val="0"/>
                <w:szCs w:val="21"/>
              </w:rPr>
            </w:pPr>
            <w:r>
              <w:rPr>
                <w:rFonts w:eastAsiaTheme="minorEastAsia"/>
                <w:kern w:val="0"/>
                <w:szCs w:val="21"/>
              </w:rPr>
              <w:t>7解答客户、代理商所涉及产品的技术问题</w:t>
            </w:r>
            <w:r>
              <w:rPr>
                <w:rFonts w:hint="eastAsia" w:eastAsiaTheme="minorEastAsia"/>
                <w:kern w:val="0"/>
                <w:szCs w:val="21"/>
                <w:lang w:val="en-US" w:eastAsia="zh-CN"/>
              </w:rPr>
              <w:t>等</w:t>
            </w:r>
            <w:r>
              <w:rPr>
                <w:rFonts w:eastAsiaTheme="minorEastAsia"/>
                <w:kern w:val="0"/>
                <w:szCs w:val="21"/>
              </w:rPr>
              <w:t>；</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负责人清楚其职责。</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2160" w:type="dxa"/>
            <w:vAlign w:val="center"/>
          </w:tcPr>
          <w:p>
            <w:pPr>
              <w:spacing w:after="0" w:line="360" w:lineRule="exact"/>
              <w:rPr>
                <w:rFonts w:eastAsiaTheme="minorEastAsia"/>
                <w:szCs w:val="21"/>
              </w:rPr>
            </w:pPr>
            <w:r>
              <w:rPr>
                <w:rFonts w:eastAsiaTheme="minorEastAsia"/>
                <w:szCs w:val="21"/>
              </w:rPr>
              <w:t>质量目标</w:t>
            </w:r>
          </w:p>
        </w:tc>
        <w:tc>
          <w:tcPr>
            <w:tcW w:w="960" w:type="dxa"/>
            <w:vAlign w:val="center"/>
          </w:tcPr>
          <w:p>
            <w:pPr>
              <w:spacing w:after="0" w:line="360" w:lineRule="exact"/>
              <w:rPr>
                <w:rFonts w:eastAsiaTheme="minorEastAsia"/>
                <w:szCs w:val="21"/>
              </w:rPr>
            </w:pPr>
            <w:r>
              <w:rPr>
                <w:rFonts w:eastAsiaTheme="minorEastAsia"/>
                <w:szCs w:val="21"/>
              </w:rPr>
              <w:t>6.2</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部门质量目标：</w:t>
            </w:r>
          </w:p>
          <w:p>
            <w:pPr>
              <w:spacing w:after="0" w:line="360" w:lineRule="exact"/>
              <w:rPr>
                <w:rFonts w:hint="eastAsia" w:eastAsiaTheme="minorEastAsia"/>
                <w:szCs w:val="21"/>
              </w:rPr>
            </w:pPr>
            <w:r>
              <w:rPr>
                <w:rFonts w:hint="eastAsia" w:eastAsiaTheme="minorEastAsia"/>
                <w:szCs w:val="21"/>
              </w:rPr>
              <w:t>计算机软硬件维护服务验收合格率100%</w:t>
            </w:r>
          </w:p>
          <w:p>
            <w:pPr>
              <w:spacing w:after="0" w:line="360" w:lineRule="exact"/>
              <w:rPr>
                <w:rFonts w:hint="eastAsia" w:eastAsiaTheme="minorEastAsia"/>
                <w:szCs w:val="21"/>
              </w:rPr>
            </w:pPr>
            <w:r>
              <w:rPr>
                <w:rFonts w:hint="eastAsia" w:eastAsiaTheme="minorEastAsia"/>
                <w:szCs w:val="21"/>
              </w:rPr>
              <w:t>监视测量设备控制有效率100%</w:t>
            </w:r>
          </w:p>
          <w:p>
            <w:pPr>
              <w:spacing w:after="0" w:line="360" w:lineRule="exact"/>
              <w:rPr>
                <w:rFonts w:hint="eastAsia" w:eastAsiaTheme="minorEastAsia"/>
                <w:szCs w:val="21"/>
              </w:rPr>
            </w:pPr>
            <w:r>
              <w:rPr>
                <w:rFonts w:hint="eastAsia" w:eastAsiaTheme="minorEastAsia"/>
                <w:szCs w:val="21"/>
              </w:rPr>
              <w:t>系统集成工程一次交验合格率 ≥ 90%</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每季度进行考核，查看202</w:t>
            </w:r>
            <w:r>
              <w:rPr>
                <w:rFonts w:hint="eastAsia" w:eastAsiaTheme="minorEastAsia"/>
                <w:szCs w:val="21"/>
                <w:lang w:val="en-US" w:eastAsia="zh-CN"/>
              </w:rPr>
              <w:t>2</w:t>
            </w:r>
            <w:r>
              <w:rPr>
                <w:rFonts w:eastAsiaTheme="minorEastAsia"/>
                <w:szCs w:val="21"/>
              </w:rPr>
              <w:t>年</w:t>
            </w:r>
            <w:r>
              <w:rPr>
                <w:rFonts w:hint="eastAsia" w:eastAsiaTheme="minorEastAsia"/>
                <w:szCs w:val="21"/>
                <w:lang w:val="en-US" w:eastAsia="zh-CN"/>
              </w:rPr>
              <w:t>1-4</w:t>
            </w:r>
            <w:r>
              <w:rPr>
                <w:rFonts w:eastAsiaTheme="minorEastAsia"/>
                <w:szCs w:val="21"/>
              </w:rPr>
              <w:t>季度目标考核表；经查显示目标均已完成。</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2160" w:type="dxa"/>
            <w:vAlign w:val="center"/>
          </w:tcPr>
          <w:p>
            <w:pPr>
              <w:spacing w:after="0" w:line="360" w:lineRule="exact"/>
              <w:rPr>
                <w:rFonts w:eastAsiaTheme="minorEastAsia"/>
                <w:szCs w:val="21"/>
              </w:rPr>
            </w:pPr>
            <w:r>
              <w:rPr>
                <w:rFonts w:eastAsiaTheme="minorEastAsia"/>
                <w:szCs w:val="21"/>
              </w:rPr>
              <w:t>设施设备管理</w:t>
            </w:r>
          </w:p>
        </w:tc>
        <w:tc>
          <w:tcPr>
            <w:tcW w:w="960" w:type="dxa"/>
            <w:vAlign w:val="center"/>
          </w:tcPr>
          <w:p>
            <w:pPr>
              <w:spacing w:after="0" w:line="360" w:lineRule="exact"/>
              <w:rPr>
                <w:rFonts w:eastAsiaTheme="minorEastAsia"/>
                <w:szCs w:val="21"/>
              </w:rPr>
            </w:pPr>
            <w:r>
              <w:rPr>
                <w:rFonts w:eastAsiaTheme="minorEastAsia"/>
                <w:szCs w:val="21"/>
              </w:rPr>
              <w:t>7.1.3</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办公设施：租赁</w:t>
            </w:r>
            <w:r>
              <w:rPr>
                <w:rFonts w:asciiTheme="minorEastAsia" w:hAnsiTheme="minorEastAsia" w:eastAsiaTheme="minorEastAsia"/>
                <w:b w:val="0"/>
                <w:bCs w:val="0"/>
                <w:sz w:val="21"/>
                <w:szCs w:val="21"/>
              </w:rPr>
              <w:t>石家庄市桥西区中山西路556号</w:t>
            </w:r>
            <w:r>
              <w:rPr>
                <w:rFonts w:hint="eastAsia" w:asciiTheme="minorEastAsia" w:hAnsiTheme="minorEastAsia" w:eastAsiaTheme="minorEastAsia"/>
                <w:b w:val="0"/>
                <w:bCs w:val="0"/>
                <w:sz w:val="21"/>
                <w:szCs w:val="21"/>
                <w:lang w:val="en-US" w:eastAsia="zh-CN"/>
              </w:rPr>
              <w:t>五楼</w:t>
            </w:r>
            <w:r>
              <w:rPr>
                <w:rFonts w:eastAsiaTheme="minorEastAsia"/>
                <w:szCs w:val="21"/>
              </w:rPr>
              <w:t>；</w:t>
            </w:r>
          </w:p>
          <w:p>
            <w:pPr>
              <w:spacing w:after="0" w:line="360" w:lineRule="exact"/>
              <w:ind w:left="105" w:hanging="105" w:hangingChars="50"/>
              <w:rPr>
                <w:rFonts w:eastAsiaTheme="minorEastAsia"/>
                <w:szCs w:val="21"/>
              </w:rPr>
            </w:pPr>
            <w:r>
              <w:rPr>
                <w:rFonts w:eastAsiaTheme="minorEastAsia"/>
                <w:szCs w:val="21"/>
              </w:rPr>
              <w:sym w:font="Wingdings 2" w:char="F098"/>
            </w:r>
            <w:r>
              <w:rPr>
                <w:rFonts w:eastAsiaTheme="minorEastAsia"/>
                <w:szCs w:val="21"/>
              </w:rPr>
              <w:t>设施：</w:t>
            </w:r>
            <w:r>
              <w:rPr>
                <w:rFonts w:hint="default" w:ascii="Times New Roman" w:hAnsi="Times New Roman" w:eastAsia="宋体" w:cs="Times New Roman"/>
                <w:sz w:val="21"/>
                <w:szCs w:val="21"/>
              </w:rPr>
              <w:t>熔纤机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台式电脑</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笔记本电脑</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打印机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老虎钳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网线钳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偏口钳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工具包</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锂电锤</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工程宝</w:t>
            </w:r>
            <w:r>
              <w:rPr>
                <w:rFonts w:eastAsiaTheme="minorEastAsia"/>
                <w:szCs w:val="21"/>
              </w:rPr>
              <w:t>等</w:t>
            </w:r>
          </w:p>
          <w:p>
            <w:pPr>
              <w:spacing w:after="0" w:line="360" w:lineRule="exact"/>
              <w:ind w:left="105" w:hanging="105" w:hangingChars="50"/>
              <w:rPr>
                <w:rFonts w:eastAsiaTheme="minorEastAsia"/>
                <w:szCs w:val="21"/>
              </w:rPr>
            </w:pPr>
            <w:r>
              <w:rPr>
                <w:rFonts w:eastAsiaTheme="minorEastAsia"/>
                <w:szCs w:val="21"/>
              </w:rPr>
              <w:sym w:font="Wingdings 2" w:char="F098"/>
            </w:r>
            <w:r>
              <w:rPr>
                <w:rFonts w:eastAsiaTheme="minorEastAsia"/>
                <w:szCs w:val="21"/>
              </w:rPr>
              <w:t>基本满足</w:t>
            </w:r>
            <w:r>
              <w:rPr>
                <w:b w:val="0"/>
                <w:bCs w:val="0"/>
                <w:sz w:val="21"/>
                <w:szCs w:val="21"/>
              </w:rPr>
              <w:t>计算机软硬件运维</w:t>
            </w:r>
            <w:r>
              <w:rPr>
                <w:rFonts w:hint="eastAsia" w:eastAsiaTheme="minorEastAsia"/>
                <w:szCs w:val="21"/>
                <w:lang w:val="en-US" w:eastAsia="zh-CN"/>
              </w:rPr>
              <w:t>、计算机系统集成服务</w:t>
            </w:r>
            <w:r>
              <w:rPr>
                <w:rFonts w:eastAsiaTheme="minorEastAsia"/>
                <w:szCs w:val="21"/>
              </w:rPr>
              <w:t>要求。</w:t>
            </w:r>
          </w:p>
          <w:p>
            <w:pPr>
              <w:tabs>
                <w:tab w:val="left" w:pos="7380"/>
              </w:tabs>
              <w:rPr>
                <w:rFonts w:hint="default" w:ascii="Times New Roman" w:hAnsi="Times New Roman" w:eastAsia="宋体" w:cs="Times New Roman"/>
                <w:sz w:val="21"/>
                <w:szCs w:val="21"/>
              </w:rPr>
            </w:pPr>
            <w:r>
              <w:rPr>
                <w:rFonts w:eastAsiaTheme="minorEastAsia"/>
                <w:szCs w:val="21"/>
              </w:rPr>
              <w:sym w:font="Wingdings 2" w:char="F098"/>
            </w:r>
            <w:r>
              <w:rPr>
                <w:rFonts w:hint="default" w:ascii="Times New Roman" w:hAnsi="Times New Roman" w:eastAsia="宋体" w:cs="Times New Roman"/>
                <w:sz w:val="21"/>
                <w:szCs w:val="21"/>
              </w:rPr>
              <w:t>办公室设备的日常维护，主要为局域网维护、灰尘清扫、电脑杀毒和一些设备的耗材更换。</w:t>
            </w:r>
          </w:p>
          <w:p>
            <w:pPr>
              <w:spacing w:after="0" w:line="360" w:lineRule="exact"/>
              <w:ind w:left="105" w:hanging="105" w:hangingChars="50"/>
              <w:rPr>
                <w:rFonts w:eastAsiaTheme="minorEastAsia"/>
                <w:bCs/>
                <w:szCs w:val="21"/>
                <w:shd w:val="clear" w:color="auto" w:fill="FFFFFF"/>
              </w:rPr>
            </w:pPr>
            <w:r>
              <w:rPr>
                <w:rFonts w:hint="default" w:ascii="Times New Roman" w:hAnsi="Times New Roman" w:eastAsia="宋体" w:cs="Times New Roman"/>
                <w:sz w:val="21"/>
                <w:szCs w:val="21"/>
              </w:rPr>
              <w:t>对施工用工具进行了日常保养维护，使用前进行。内容主要是检查、清洁等</w:t>
            </w:r>
            <w:r>
              <w:rPr>
                <w:rFonts w:eastAsiaTheme="minorEastAsia"/>
                <w:szCs w:val="21"/>
              </w:rPr>
              <w:t>。</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过程运行环境管理</w:t>
            </w:r>
          </w:p>
        </w:tc>
        <w:tc>
          <w:tcPr>
            <w:tcW w:w="960" w:type="dxa"/>
            <w:vAlign w:val="center"/>
          </w:tcPr>
          <w:p>
            <w:pPr>
              <w:spacing w:after="0" w:line="360" w:lineRule="exact"/>
              <w:rPr>
                <w:rFonts w:eastAsiaTheme="minorEastAsia"/>
                <w:szCs w:val="21"/>
              </w:rPr>
            </w:pPr>
            <w:r>
              <w:rPr>
                <w:rFonts w:eastAsiaTheme="minorEastAsia"/>
                <w:szCs w:val="21"/>
              </w:rPr>
              <w:t>7.1.4</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租赁</w:t>
            </w:r>
            <w:r>
              <w:rPr>
                <w:rFonts w:asciiTheme="minorEastAsia" w:hAnsiTheme="minorEastAsia" w:eastAsiaTheme="minorEastAsia"/>
                <w:b w:val="0"/>
                <w:bCs w:val="0"/>
                <w:sz w:val="21"/>
                <w:szCs w:val="21"/>
              </w:rPr>
              <w:t>石家庄市桥西区中山西路556号</w:t>
            </w:r>
            <w:r>
              <w:rPr>
                <w:rFonts w:hint="eastAsia" w:asciiTheme="minorEastAsia" w:hAnsiTheme="minorEastAsia" w:eastAsiaTheme="minorEastAsia"/>
                <w:b w:val="0"/>
                <w:bCs w:val="0"/>
                <w:sz w:val="21"/>
                <w:szCs w:val="21"/>
                <w:lang w:val="en-US" w:eastAsia="zh-CN"/>
              </w:rPr>
              <w:t>五楼</w:t>
            </w:r>
            <w:r>
              <w:rPr>
                <w:rFonts w:eastAsiaTheme="minorEastAsia"/>
                <w:szCs w:val="21"/>
              </w:rPr>
              <w:t>，办公区域面积：</w:t>
            </w:r>
            <w:r>
              <w:rPr>
                <w:rFonts w:hint="eastAsia" w:eastAsiaTheme="minorEastAsia"/>
                <w:szCs w:val="21"/>
                <w:lang w:val="en-US" w:eastAsia="zh-CN"/>
              </w:rPr>
              <w:t>300</w:t>
            </w:r>
            <w:r>
              <w:rPr>
                <w:rFonts w:eastAsiaTheme="minorEastAsia"/>
                <w:szCs w:val="21"/>
              </w:rPr>
              <w:t>平米；</w:t>
            </w:r>
            <w:r>
              <w:rPr>
                <w:rFonts w:hint="eastAsia" w:eastAsiaTheme="minorEastAsia"/>
                <w:szCs w:val="21"/>
                <w:lang w:val="en-US" w:eastAsia="zh-CN"/>
              </w:rPr>
              <w:t>包括</w:t>
            </w:r>
            <w:r>
              <w:rPr>
                <w:rFonts w:eastAsiaTheme="minorEastAsia"/>
                <w:szCs w:val="21"/>
              </w:rPr>
              <w:t>办公室，</w:t>
            </w:r>
            <w:r>
              <w:rPr>
                <w:rFonts w:hint="eastAsia" w:eastAsiaTheme="minorEastAsia"/>
                <w:szCs w:val="21"/>
                <w:lang w:val="en-US" w:eastAsia="zh-CN"/>
              </w:rPr>
              <w:t>会议室</w:t>
            </w:r>
            <w:r>
              <w:rPr>
                <w:rFonts w:eastAsiaTheme="minorEastAsia"/>
                <w:szCs w:val="21"/>
              </w:rPr>
              <w:t>等，采用无仓储经营，</w:t>
            </w:r>
            <w:r>
              <w:rPr>
                <w:b w:val="0"/>
                <w:bCs w:val="0"/>
                <w:sz w:val="21"/>
                <w:szCs w:val="21"/>
              </w:rPr>
              <w:t>计算机软硬件运维</w:t>
            </w:r>
            <w:r>
              <w:rPr>
                <w:rFonts w:hint="eastAsia"/>
                <w:b w:val="0"/>
                <w:bCs w:val="0"/>
                <w:sz w:val="21"/>
                <w:szCs w:val="21"/>
                <w:lang w:eastAsia="zh-CN"/>
              </w:rPr>
              <w:t>、</w:t>
            </w:r>
            <w:r>
              <w:rPr>
                <w:rFonts w:hint="eastAsia" w:eastAsiaTheme="minorEastAsia"/>
                <w:szCs w:val="21"/>
                <w:lang w:val="en-US" w:eastAsia="zh-CN"/>
              </w:rPr>
              <w:t>集成服务</w:t>
            </w:r>
            <w:r>
              <w:rPr>
                <w:rFonts w:eastAsiaTheme="minorEastAsia"/>
                <w:szCs w:val="21"/>
              </w:rPr>
              <w:t>过程无特殊环境要求。</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现场查看：</w:t>
            </w:r>
          </w:p>
          <w:p>
            <w:pPr>
              <w:numPr>
                <w:ilvl w:val="0"/>
                <w:numId w:val="1"/>
              </w:numPr>
              <w:spacing w:after="0" w:line="360" w:lineRule="exact"/>
              <w:rPr>
                <w:rFonts w:eastAsiaTheme="minorEastAsia"/>
                <w:szCs w:val="21"/>
              </w:rPr>
            </w:pPr>
            <w:r>
              <w:rPr>
                <w:rFonts w:eastAsiaTheme="minorEastAsia"/>
                <w:szCs w:val="21"/>
              </w:rPr>
              <w:t>办公现场环境整洁，秩序良好。</w:t>
            </w:r>
          </w:p>
          <w:p>
            <w:pPr>
              <w:spacing w:after="0" w:line="360" w:lineRule="exact"/>
              <w:rPr>
                <w:rFonts w:eastAsiaTheme="minorEastAsia"/>
                <w:szCs w:val="21"/>
              </w:rPr>
            </w:pPr>
            <w:r>
              <w:rPr>
                <w:rFonts w:eastAsiaTheme="minorEastAsia"/>
                <w:szCs w:val="21"/>
              </w:rPr>
              <w:t>2、</w:t>
            </w:r>
            <w:r>
              <w:rPr>
                <w:rFonts w:hint="eastAsia" w:eastAsiaTheme="minorEastAsia"/>
                <w:szCs w:val="21"/>
                <w:lang w:val="en-US" w:eastAsia="zh-CN"/>
              </w:rPr>
              <w:t>大厦</w:t>
            </w:r>
            <w:r>
              <w:rPr>
                <w:rFonts w:eastAsiaTheme="minorEastAsia"/>
                <w:szCs w:val="21"/>
              </w:rPr>
              <w:t>内有消防器材，</w:t>
            </w:r>
            <w:r>
              <w:rPr>
                <w:rFonts w:hint="eastAsia" w:eastAsiaTheme="minorEastAsia"/>
                <w:szCs w:val="21"/>
                <w:lang w:val="en-US" w:eastAsia="zh-CN"/>
              </w:rPr>
              <w:t>由大厦物业统一管理，在</w:t>
            </w:r>
            <w:r>
              <w:rPr>
                <w:rFonts w:eastAsiaTheme="minorEastAsia"/>
                <w:szCs w:val="21"/>
              </w:rPr>
              <w:t>有效期内。</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工作环境可满足需要。工作环境可满足需要。</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监视和测量资源</w:t>
            </w:r>
          </w:p>
        </w:tc>
        <w:tc>
          <w:tcPr>
            <w:tcW w:w="960" w:type="dxa"/>
            <w:vAlign w:val="center"/>
          </w:tcPr>
          <w:p>
            <w:pPr>
              <w:spacing w:after="0" w:line="360" w:lineRule="exact"/>
              <w:rPr>
                <w:rFonts w:eastAsiaTheme="minorEastAsia"/>
                <w:szCs w:val="21"/>
              </w:rPr>
            </w:pPr>
            <w:r>
              <w:rPr>
                <w:rFonts w:eastAsiaTheme="minorEastAsia"/>
                <w:szCs w:val="21"/>
              </w:rPr>
              <w:t>7.1.5</w:t>
            </w:r>
          </w:p>
        </w:tc>
        <w:tc>
          <w:tcPr>
            <w:tcW w:w="10004" w:type="dxa"/>
            <w:vAlign w:val="center"/>
          </w:tcPr>
          <w:p>
            <w:pPr>
              <w:spacing w:after="0" w:line="360" w:lineRule="exact"/>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公司的监视和测量设备主要为万用表、网络线缆测试仪、钢卷尺等，公司监视和测量设备可满足项目的需要。</w:t>
            </w:r>
          </w:p>
          <w:p>
            <w:pPr>
              <w:spacing w:after="0" w:line="360" w:lineRule="exact"/>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网络线材测试仪主要进行网线通路的测量，网线通路还可通过直接将交换机等网络设备与电脑连接的方式进行检测。</w:t>
            </w:r>
          </w:p>
          <w:p>
            <w:pPr>
              <w:spacing w:after="0" w:line="360" w:lineRule="exact"/>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根据企业目前</w:t>
            </w:r>
            <w:r>
              <w:rPr>
                <w:rFonts w:hint="eastAsia" w:ascii="Times New Roman" w:hAnsi="Times New Roman" w:cs="Times New Roman" w:eastAsiaTheme="minorEastAsia"/>
                <w:szCs w:val="21"/>
                <w:lang w:val="en-US" w:eastAsia="zh-CN"/>
              </w:rPr>
              <w:t>服务</w:t>
            </w:r>
            <w:r>
              <w:rPr>
                <w:rFonts w:hint="default" w:ascii="Times New Roman" w:hAnsi="Times New Roman" w:cs="Times New Roman" w:eastAsiaTheme="minorEastAsia"/>
                <w:szCs w:val="21"/>
              </w:rPr>
              <w:t>的检测和客户要求，现有检测器具基本</w:t>
            </w:r>
            <w:r>
              <w:rPr>
                <w:rFonts w:hint="eastAsia" w:ascii="Times New Roman" w:hAnsi="Times New Roman" w:cs="Times New Roman" w:eastAsiaTheme="minorEastAsia"/>
                <w:szCs w:val="21"/>
                <w:lang w:val="en-US" w:eastAsia="zh-CN"/>
              </w:rPr>
              <w:t>满足</w:t>
            </w:r>
            <w:r>
              <w:rPr>
                <w:rFonts w:hint="default" w:ascii="Times New Roman" w:hAnsi="Times New Roman" w:cs="Times New Roman" w:eastAsiaTheme="minorEastAsia"/>
                <w:szCs w:val="21"/>
              </w:rPr>
              <w:t>测量要求。按照监视测量管理要求，公司安排人员进行日常维护保养，确保计量器具的有效使用。</w:t>
            </w:r>
          </w:p>
          <w:p>
            <w:pPr>
              <w:spacing w:after="0" w:line="360" w:lineRule="exact"/>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使用的监视测量设备由</w:t>
            </w:r>
            <w:r>
              <w:rPr>
                <w:rFonts w:hint="eastAsia" w:ascii="Times New Roman" w:hAnsi="Times New Roman" w:cs="Times New Roman" w:eastAsiaTheme="minorEastAsia"/>
                <w:szCs w:val="21"/>
                <w:lang w:val="en-US" w:eastAsia="zh-CN"/>
              </w:rPr>
              <w:t>技术部</w:t>
            </w:r>
            <w:r>
              <w:rPr>
                <w:rFonts w:hint="default" w:ascii="Times New Roman" w:hAnsi="Times New Roman" w:cs="Times New Roman" w:eastAsiaTheme="minorEastAsia"/>
                <w:szCs w:val="21"/>
              </w:rPr>
              <w:t>负责保管，检验用的测量设备由使用人员专人负责，防止潮湿、磕碰和损坏。</w:t>
            </w:r>
          </w:p>
          <w:p>
            <w:pPr>
              <w:spacing w:after="0" w:line="360" w:lineRule="exact"/>
              <w:rPr>
                <w:rFonts w:eastAsiaTheme="minorEastAsia"/>
                <w:szCs w:val="21"/>
              </w:rPr>
            </w:pPr>
            <w:r>
              <w:rPr>
                <w:rFonts w:hint="default" w:ascii="Times New Roman" w:hAnsi="Times New Roman" w:cs="Times New Roman" w:eastAsiaTheme="minorEastAsia"/>
                <w:szCs w:val="21"/>
                <w:lang w:val="en-US" w:eastAsia="zh-CN"/>
              </w:rPr>
              <w:t>无强检计量仪器</w:t>
            </w:r>
            <w:r>
              <w:rPr>
                <w:rFonts w:hint="eastAsia" w:ascii="Times New Roman" w:hAnsi="Times New Roman" w:cs="Times New Roman" w:eastAsiaTheme="minorEastAsia"/>
                <w:szCs w:val="21"/>
                <w:lang w:val="en-US" w:eastAsia="zh-CN"/>
              </w:rPr>
              <w:t>。</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运行的策划和控制</w:t>
            </w:r>
          </w:p>
        </w:tc>
        <w:tc>
          <w:tcPr>
            <w:tcW w:w="960" w:type="dxa"/>
            <w:vAlign w:val="center"/>
          </w:tcPr>
          <w:p>
            <w:pPr>
              <w:spacing w:after="0" w:line="360" w:lineRule="exact"/>
              <w:rPr>
                <w:rFonts w:eastAsiaTheme="minorEastAsia"/>
                <w:szCs w:val="21"/>
              </w:rPr>
            </w:pPr>
            <w:r>
              <w:rPr>
                <w:rFonts w:eastAsiaTheme="minorEastAsia"/>
                <w:szCs w:val="21"/>
              </w:rPr>
              <w:t>8.1</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公司对产品质量目标、产品研发实现过程、产品所要求的检验和试验活动以及产品接收准则进行了策划，并规定了所需的记录。</w:t>
            </w:r>
          </w:p>
          <w:p>
            <w:pPr>
              <w:numPr>
                <w:ilvl w:val="0"/>
                <w:numId w:val="2"/>
              </w:numPr>
              <w:spacing w:after="0" w:line="360" w:lineRule="exact"/>
              <w:rPr>
                <w:b w:val="0"/>
                <w:bCs w:val="0"/>
                <w:sz w:val="21"/>
                <w:szCs w:val="21"/>
              </w:rPr>
            </w:pPr>
            <w:r>
              <w:rPr>
                <w:rFonts w:eastAsiaTheme="minorEastAsia"/>
                <w:szCs w:val="21"/>
              </w:rPr>
              <w:t>本公司的产品为：</w:t>
            </w:r>
            <w:bookmarkStart w:id="0" w:name="审核范围"/>
            <w:r>
              <w:rPr>
                <w:b w:val="0"/>
                <w:bCs w:val="0"/>
                <w:sz w:val="21"/>
                <w:szCs w:val="21"/>
              </w:rPr>
              <w:t>计算机软硬件运维</w:t>
            </w:r>
            <w:r>
              <w:rPr>
                <w:sz w:val="20"/>
              </w:rPr>
              <w:t>、计算机信息系统集成</w:t>
            </w:r>
            <w:bookmarkEnd w:id="0"/>
          </w:p>
          <w:p>
            <w:pPr>
              <w:tabs>
                <w:tab w:val="left" w:pos="0"/>
              </w:tabs>
              <w:rPr>
                <w:rFonts w:hint="eastAsia" w:ascii="宋体" w:hAnsi="宋体" w:cs="Times New Roman"/>
                <w:color w:val="000000"/>
                <w:szCs w:val="21"/>
              </w:rPr>
            </w:pPr>
            <w:r>
              <w:rPr>
                <w:rFonts w:eastAsiaTheme="minorEastAsia"/>
                <w:szCs w:val="21"/>
              </w:rPr>
              <w:t>2、</w:t>
            </w:r>
            <w:r>
              <w:rPr>
                <w:rFonts w:hint="eastAsia" w:eastAsiaTheme="minorEastAsia"/>
                <w:szCs w:val="21"/>
                <w:lang w:val="en-US" w:eastAsia="zh-CN"/>
              </w:rPr>
              <w:t>服务</w:t>
            </w:r>
            <w:r>
              <w:rPr>
                <w:rFonts w:eastAsiaTheme="minorEastAsia"/>
                <w:szCs w:val="21"/>
              </w:rPr>
              <w:t>流程：</w:t>
            </w:r>
            <w:r>
              <w:rPr>
                <w:rFonts w:hint="eastAsia" w:ascii="宋体" w:hAnsi="宋体" w:cs="Times New Roman"/>
                <w:color w:val="000000"/>
                <w:szCs w:val="21"/>
              </w:rPr>
              <w:t>计算机软硬件运维服务：需求分析--运维方案策划--运维方案确认--运行维护--编制运维报告--客户验收；</w:t>
            </w:r>
          </w:p>
          <w:p>
            <w:pPr>
              <w:spacing w:after="0" w:line="360" w:lineRule="exact"/>
              <w:rPr>
                <w:rFonts w:eastAsiaTheme="minorEastAsia"/>
                <w:szCs w:val="21"/>
              </w:rPr>
            </w:pPr>
            <w:r>
              <w:rPr>
                <w:rFonts w:hint="eastAsia" w:ascii="宋体" w:hAnsi="宋体" w:cs="Times New Roman"/>
                <w:color w:val="000000"/>
                <w:szCs w:val="21"/>
              </w:rPr>
              <w:t>计算机信息系统集成：需求分析--项目方案设计--项目方案验证、确认--设备安装--综合布线---系统调试---试运行培训--项目验收--售后服务</w:t>
            </w:r>
          </w:p>
          <w:p>
            <w:pPr>
              <w:spacing w:after="0" w:line="360" w:lineRule="exact"/>
              <w:rPr>
                <w:rFonts w:eastAsiaTheme="minorEastAsia"/>
                <w:szCs w:val="21"/>
              </w:rPr>
            </w:pPr>
            <w:r>
              <w:rPr>
                <w:rFonts w:eastAsiaTheme="minorEastAsia"/>
                <w:szCs w:val="21"/>
              </w:rPr>
              <w:t>3、公司主要办公、</w:t>
            </w:r>
            <w:r>
              <w:rPr>
                <w:rFonts w:hint="eastAsia" w:eastAsiaTheme="minorEastAsia"/>
                <w:szCs w:val="21"/>
                <w:lang w:val="en-US" w:eastAsia="zh-CN"/>
              </w:rPr>
              <w:t>服务</w:t>
            </w:r>
            <w:r>
              <w:rPr>
                <w:rFonts w:eastAsiaTheme="minorEastAsia"/>
                <w:szCs w:val="21"/>
              </w:rPr>
              <w:t xml:space="preserve">设施: </w:t>
            </w:r>
            <w:r>
              <w:rPr>
                <w:rFonts w:hint="default" w:ascii="Times New Roman" w:hAnsi="Times New Roman" w:eastAsia="宋体" w:cs="Times New Roman"/>
                <w:sz w:val="21"/>
                <w:szCs w:val="21"/>
              </w:rPr>
              <w:t>熔纤机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台式电脑</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笔记本电脑</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打印机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老虎钳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网线钳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偏口钳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工具包</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锂电锤</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工程宝</w:t>
            </w:r>
            <w:r>
              <w:rPr>
                <w:rFonts w:eastAsiaTheme="minorEastAsia"/>
                <w:szCs w:val="21"/>
              </w:rPr>
              <w:t>等</w:t>
            </w:r>
            <w:r>
              <w:rPr>
                <w:rFonts w:hint="eastAsia" w:eastAsiaTheme="minorEastAsia"/>
                <w:szCs w:val="21"/>
                <w:lang w:eastAsia="zh-CN"/>
              </w:rPr>
              <w:t>，</w:t>
            </w:r>
            <w:r>
              <w:rPr>
                <w:rFonts w:eastAsiaTheme="minorEastAsia"/>
                <w:szCs w:val="21"/>
              </w:rPr>
              <w:t>基本满足</w:t>
            </w:r>
            <w:r>
              <w:rPr>
                <w:rFonts w:hint="eastAsia" w:eastAsiaTheme="minorEastAsia"/>
                <w:szCs w:val="21"/>
                <w:lang w:val="en-US" w:eastAsia="zh-CN"/>
              </w:rPr>
              <w:t>集成服务</w:t>
            </w:r>
            <w:r>
              <w:rPr>
                <w:rFonts w:eastAsiaTheme="minorEastAsia"/>
                <w:szCs w:val="21"/>
              </w:rPr>
              <w:t>要求。</w:t>
            </w:r>
          </w:p>
          <w:p>
            <w:pPr>
              <w:spacing w:after="0" w:line="360" w:lineRule="exact"/>
              <w:rPr>
                <w:rFonts w:eastAsiaTheme="minorEastAsia"/>
                <w:szCs w:val="21"/>
              </w:rPr>
            </w:pPr>
            <w:r>
              <w:rPr>
                <w:rFonts w:eastAsiaTheme="minorEastAsia"/>
                <w:szCs w:val="21"/>
              </w:rPr>
              <w:t>4、检测</w:t>
            </w:r>
            <w:r>
              <w:rPr>
                <w:rFonts w:hint="eastAsia" w:eastAsiaTheme="minorEastAsia"/>
                <w:szCs w:val="21"/>
                <w:lang w:val="en-US" w:eastAsia="zh-CN"/>
              </w:rPr>
              <w:t>设备</w:t>
            </w:r>
            <w:r>
              <w:rPr>
                <w:rFonts w:eastAsiaTheme="minorEastAsia"/>
                <w:szCs w:val="21"/>
              </w:rPr>
              <w:t>：</w:t>
            </w:r>
            <w:r>
              <w:rPr>
                <w:rFonts w:hint="default" w:ascii="Times New Roman" w:hAnsi="Times New Roman" w:cs="Times New Roman" w:eastAsiaTheme="minorEastAsia"/>
                <w:szCs w:val="21"/>
              </w:rPr>
              <w:t>万用表、网络线缆测试仪、钢卷尺</w:t>
            </w:r>
            <w:r>
              <w:rPr>
                <w:rFonts w:hint="eastAsia" w:eastAsiaTheme="minorEastAsia"/>
                <w:szCs w:val="21"/>
                <w:lang w:eastAsia="zh-CN"/>
              </w:rPr>
              <w:t>，</w:t>
            </w:r>
            <w:r>
              <w:rPr>
                <w:rFonts w:eastAsiaTheme="minorEastAsia"/>
                <w:szCs w:val="21"/>
              </w:rPr>
              <w:t>基本满足目前检测要求。</w:t>
            </w:r>
          </w:p>
          <w:p>
            <w:pPr>
              <w:spacing w:after="0" w:line="360" w:lineRule="exact"/>
              <w:rPr>
                <w:rFonts w:eastAsiaTheme="minorEastAsia"/>
                <w:szCs w:val="21"/>
              </w:rPr>
            </w:pPr>
            <w:r>
              <w:rPr>
                <w:rFonts w:eastAsiaTheme="minorEastAsia"/>
                <w:szCs w:val="21"/>
              </w:rPr>
              <w:t>5、编制了《</w:t>
            </w:r>
            <w:r>
              <w:rPr>
                <w:rFonts w:eastAsiaTheme="minorEastAsia"/>
                <w:szCs w:val="21"/>
                <w:lang w:val="zh-CN"/>
              </w:rPr>
              <w:t>生产和服务提供控制程序</w:t>
            </w:r>
            <w:r>
              <w:rPr>
                <w:rFonts w:eastAsiaTheme="minorEastAsia"/>
                <w:szCs w:val="21"/>
              </w:rPr>
              <w:t>》、《</w:t>
            </w:r>
            <w:r>
              <w:rPr>
                <w:rFonts w:eastAsiaTheme="minorEastAsia"/>
                <w:szCs w:val="21"/>
                <w:lang w:val="zh-CN"/>
              </w:rPr>
              <w:t>基础设施和过程运行环境控制</w:t>
            </w:r>
            <w:r>
              <w:rPr>
                <w:rFonts w:eastAsiaTheme="minorEastAsia"/>
                <w:szCs w:val="21"/>
              </w:rPr>
              <w:t>》等</w:t>
            </w:r>
          </w:p>
          <w:p>
            <w:pPr>
              <w:spacing w:after="0" w:line="360" w:lineRule="exact"/>
              <w:rPr>
                <w:rFonts w:eastAsiaTheme="minorEastAsia"/>
                <w:szCs w:val="21"/>
              </w:rPr>
            </w:pPr>
            <w:r>
              <w:rPr>
                <w:rFonts w:eastAsiaTheme="minorEastAsia"/>
                <w:szCs w:val="21"/>
              </w:rPr>
              <w:t>6、相关法律法规要求《</w:t>
            </w:r>
            <w:r>
              <w:rPr>
                <w:rFonts w:hint="eastAsia" w:eastAsiaTheme="minorEastAsia"/>
                <w:szCs w:val="21"/>
                <w:lang w:val="en-US" w:eastAsia="zh-CN"/>
              </w:rPr>
              <w:t>网络安全</w:t>
            </w:r>
            <w:r>
              <w:rPr>
                <w:rFonts w:eastAsiaTheme="minorEastAsia"/>
                <w:szCs w:val="21"/>
              </w:rPr>
              <w:t>法》、《产品质量法》、《计量法》、《消费者权益保护法》等</w:t>
            </w:r>
          </w:p>
          <w:p>
            <w:pPr>
              <w:rPr>
                <w:rFonts w:hint="eastAsia" w:ascii="Times New Roman" w:hAnsi="Times New Roman" w:eastAsia="宋体" w:cs="Times New Roman"/>
                <w:b w:val="0"/>
                <w:bCs w:val="0"/>
                <w:spacing w:val="0"/>
                <w:kern w:val="2"/>
                <w:sz w:val="21"/>
                <w:szCs w:val="21"/>
                <w:lang w:val="en-US" w:eastAsia="zh-CN" w:bidi="ar-SA"/>
              </w:rPr>
            </w:pPr>
            <w:r>
              <w:rPr>
                <w:rFonts w:eastAsiaTheme="minorEastAsia"/>
                <w:szCs w:val="21"/>
              </w:rPr>
              <w:t>7、产品执行标准：</w:t>
            </w:r>
            <w:r>
              <w:rPr>
                <w:rFonts w:hint="eastAsia" w:ascii="Times New Roman" w:hAnsi="Times New Roman" w:eastAsia="宋体" w:cs="Times New Roman"/>
                <w:b w:val="0"/>
                <w:bCs w:val="0"/>
                <w:spacing w:val="0"/>
                <w:kern w:val="2"/>
                <w:sz w:val="21"/>
                <w:szCs w:val="21"/>
                <w:lang w:val="en-US" w:eastAsia="zh-CN" w:bidi="ar-SA"/>
              </w:rPr>
              <w:t>《安全防范工程技术规范》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 50348-2018</w:t>
            </w:r>
          </w:p>
          <w:p>
            <w:pPr>
              <w:spacing w:after="0" w:line="360" w:lineRule="exact"/>
              <w:rPr>
                <w:rFonts w:hint="eastAsia" w:eastAsiaTheme="minorEastAsia"/>
                <w:szCs w:val="21"/>
                <w:lang w:eastAsia="zh-CN"/>
              </w:rPr>
            </w:pPr>
            <w:r>
              <w:rPr>
                <w:rFonts w:hint="eastAsia" w:eastAsiaTheme="minorEastAsia"/>
                <w:szCs w:val="21"/>
                <w:lang w:eastAsia="zh-CN"/>
              </w:rPr>
              <w:t>YD/T 1287-2003</w:t>
            </w:r>
            <w:r>
              <w:rPr>
                <w:rFonts w:hint="eastAsia" w:eastAsiaTheme="minorEastAsia"/>
                <w:szCs w:val="21"/>
                <w:lang w:eastAsia="zh-CN"/>
              </w:rPr>
              <w:tab/>
            </w:r>
            <w:r>
              <w:rPr>
                <w:rFonts w:hint="eastAsia" w:eastAsiaTheme="minorEastAsia"/>
                <w:szCs w:val="21"/>
                <w:lang w:eastAsia="zh-CN"/>
              </w:rPr>
              <w:t>具有路由功能的以太网交换机测试方法</w:t>
            </w:r>
          </w:p>
          <w:p>
            <w:pPr>
              <w:spacing w:after="0" w:line="360" w:lineRule="exact"/>
              <w:rPr>
                <w:rFonts w:hint="eastAsia" w:eastAsiaTheme="minorEastAsia"/>
                <w:szCs w:val="21"/>
                <w:lang w:eastAsia="zh-CN"/>
              </w:rPr>
            </w:pPr>
            <w:r>
              <w:rPr>
                <w:rFonts w:hint="eastAsia" w:eastAsiaTheme="minorEastAsia"/>
                <w:szCs w:val="21"/>
                <w:lang w:eastAsia="zh-CN"/>
              </w:rPr>
              <w:t>YD/T 1629-2007</w:t>
            </w:r>
            <w:r>
              <w:rPr>
                <w:rFonts w:hint="eastAsia" w:eastAsiaTheme="minorEastAsia"/>
                <w:szCs w:val="21"/>
                <w:lang w:eastAsia="zh-CN"/>
              </w:rPr>
              <w:tab/>
            </w:r>
            <w:r>
              <w:rPr>
                <w:rFonts w:hint="eastAsia" w:eastAsiaTheme="minorEastAsia"/>
                <w:szCs w:val="21"/>
                <w:lang w:eastAsia="zh-CN"/>
              </w:rPr>
              <w:t>具有路由功能的以太网交换机设备安全技术要求</w:t>
            </w:r>
          </w:p>
          <w:p>
            <w:pPr>
              <w:spacing w:after="0" w:line="360" w:lineRule="exact"/>
              <w:rPr>
                <w:rFonts w:hint="eastAsia" w:eastAsiaTheme="minorEastAsia"/>
                <w:szCs w:val="21"/>
                <w:lang w:eastAsia="zh-CN"/>
              </w:rPr>
            </w:pPr>
            <w:r>
              <w:rPr>
                <w:rFonts w:hint="eastAsia" w:eastAsiaTheme="minorEastAsia"/>
                <w:szCs w:val="21"/>
                <w:lang w:eastAsia="zh-CN"/>
              </w:rPr>
              <w:t>YD/T 1630-2007</w:t>
            </w:r>
            <w:r>
              <w:rPr>
                <w:rFonts w:hint="eastAsia" w:eastAsiaTheme="minorEastAsia"/>
                <w:szCs w:val="21"/>
                <w:lang w:eastAsia="zh-CN"/>
              </w:rPr>
              <w:tab/>
            </w:r>
            <w:r>
              <w:rPr>
                <w:rFonts w:hint="eastAsia" w:eastAsiaTheme="minorEastAsia"/>
                <w:szCs w:val="21"/>
                <w:lang w:eastAsia="zh-CN"/>
              </w:rPr>
              <w:t>具有路由功能的以太网交换机设备安全测试方法</w:t>
            </w:r>
          </w:p>
          <w:p>
            <w:pPr>
              <w:spacing w:after="0" w:line="360" w:lineRule="exact"/>
              <w:rPr>
                <w:rFonts w:hint="eastAsia" w:eastAsiaTheme="minorEastAsia"/>
                <w:szCs w:val="21"/>
                <w:lang w:eastAsia="zh-CN"/>
              </w:rPr>
            </w:pPr>
            <w:r>
              <w:rPr>
                <w:rFonts w:hint="eastAsia" w:eastAsiaTheme="minorEastAsia"/>
                <w:szCs w:val="21"/>
                <w:lang w:eastAsia="zh-CN"/>
              </w:rPr>
              <w:t>YD/T 1265-2003</w:t>
            </w:r>
            <w:r>
              <w:rPr>
                <w:rFonts w:hint="eastAsia" w:eastAsiaTheme="minorEastAsia"/>
                <w:szCs w:val="21"/>
                <w:lang w:eastAsia="zh-CN"/>
              </w:rPr>
              <w:tab/>
            </w:r>
            <w:r>
              <w:rPr>
                <w:rFonts w:hint="eastAsia" w:eastAsiaTheme="minorEastAsia"/>
                <w:szCs w:val="21"/>
                <w:lang w:eastAsia="zh-CN"/>
              </w:rPr>
              <w:t>网络接入服务器（NAS）测试方法-宽带网络接入服务器</w:t>
            </w:r>
          </w:p>
          <w:p>
            <w:pPr>
              <w:spacing w:after="0" w:line="360" w:lineRule="exact"/>
              <w:rPr>
                <w:rFonts w:hint="eastAsia" w:eastAsiaTheme="minorEastAsia"/>
                <w:szCs w:val="21"/>
                <w:lang w:eastAsia="zh-CN"/>
              </w:rPr>
            </w:pPr>
            <w:r>
              <w:rPr>
                <w:rFonts w:hint="eastAsia" w:eastAsiaTheme="minorEastAsia"/>
                <w:szCs w:val="21"/>
                <w:lang w:eastAsia="zh-CN"/>
              </w:rPr>
              <w:t>YD/T 1148-2005</w:t>
            </w:r>
            <w:r>
              <w:rPr>
                <w:rFonts w:hint="eastAsia" w:eastAsiaTheme="minorEastAsia"/>
                <w:szCs w:val="21"/>
                <w:lang w:eastAsia="zh-CN"/>
              </w:rPr>
              <w:tab/>
            </w:r>
            <w:r>
              <w:rPr>
                <w:rFonts w:hint="eastAsia" w:eastAsiaTheme="minorEastAsia"/>
                <w:szCs w:val="21"/>
                <w:lang w:eastAsia="zh-CN"/>
              </w:rPr>
              <w:t>网络接入服务器（NAS）技术要求-宽带网络接入服务器</w:t>
            </w:r>
          </w:p>
          <w:p>
            <w:pPr>
              <w:spacing w:after="0" w:line="360" w:lineRule="exact"/>
              <w:rPr>
                <w:rFonts w:hint="eastAsia" w:eastAsiaTheme="minorEastAsia"/>
                <w:szCs w:val="21"/>
                <w:lang w:eastAsia="zh-CN"/>
              </w:rPr>
            </w:pPr>
            <w:r>
              <w:rPr>
                <w:rFonts w:hint="eastAsia" w:eastAsiaTheme="minorEastAsia"/>
                <w:szCs w:val="21"/>
                <w:lang w:eastAsia="zh-CN"/>
              </w:rPr>
              <w:t>YD/T 1190-2002</w:t>
            </w:r>
            <w:r>
              <w:rPr>
                <w:rFonts w:hint="eastAsia" w:eastAsiaTheme="minorEastAsia"/>
                <w:szCs w:val="21"/>
                <w:lang w:eastAsia="zh-CN"/>
              </w:rPr>
              <w:tab/>
            </w:r>
            <w:r>
              <w:rPr>
                <w:rFonts w:hint="eastAsia" w:eastAsiaTheme="minorEastAsia"/>
                <w:szCs w:val="21"/>
                <w:lang w:eastAsia="zh-CN"/>
              </w:rPr>
              <w:t>基于网络的虚拟IP  专用网（IP-VPN）框架</w:t>
            </w:r>
          </w:p>
          <w:p>
            <w:pPr>
              <w:spacing w:after="0" w:line="360" w:lineRule="exact"/>
              <w:rPr>
                <w:rFonts w:hint="eastAsia" w:eastAsiaTheme="minorEastAsia"/>
                <w:szCs w:val="21"/>
                <w:lang w:eastAsia="zh-CN"/>
              </w:rPr>
            </w:pPr>
            <w:r>
              <w:rPr>
                <w:rFonts w:hint="eastAsia" w:eastAsiaTheme="minorEastAsia"/>
                <w:szCs w:val="21"/>
                <w:lang w:eastAsia="zh-CN"/>
              </w:rPr>
              <w:t>YD/T 1156-2001</w:t>
            </w:r>
            <w:r>
              <w:rPr>
                <w:rFonts w:hint="eastAsia" w:eastAsiaTheme="minorEastAsia"/>
                <w:szCs w:val="21"/>
                <w:lang w:eastAsia="zh-CN"/>
              </w:rPr>
              <w:tab/>
            </w:r>
            <w:r>
              <w:rPr>
                <w:rFonts w:hint="eastAsia" w:eastAsiaTheme="minorEastAsia"/>
                <w:szCs w:val="21"/>
                <w:lang w:eastAsia="zh-CN"/>
              </w:rPr>
              <w:t>路由器测试规范-高端路由器</w:t>
            </w:r>
          </w:p>
          <w:p>
            <w:pPr>
              <w:spacing w:after="0" w:line="360" w:lineRule="exact"/>
              <w:rPr>
                <w:rFonts w:hint="eastAsia" w:eastAsiaTheme="minorEastAsia"/>
                <w:szCs w:val="21"/>
                <w:lang w:eastAsia="zh-CN"/>
              </w:rPr>
            </w:pPr>
            <w:r>
              <w:rPr>
                <w:rFonts w:hint="eastAsia" w:eastAsiaTheme="minorEastAsia"/>
                <w:szCs w:val="21"/>
                <w:lang w:eastAsia="zh-CN"/>
              </w:rPr>
              <w:t>YD/T 1391.1-2005</w:t>
            </w:r>
            <w:r>
              <w:rPr>
                <w:rFonts w:hint="eastAsia" w:eastAsiaTheme="minorEastAsia"/>
                <w:szCs w:val="21"/>
                <w:lang w:eastAsia="zh-CN"/>
              </w:rPr>
              <w:tab/>
            </w:r>
            <w:r>
              <w:rPr>
                <w:rFonts w:hint="eastAsia" w:eastAsiaTheme="minorEastAsia"/>
                <w:szCs w:val="21"/>
                <w:lang w:eastAsia="zh-CN"/>
              </w:rPr>
              <w:t>多协议标记交换（MPLS）测试方法</w:t>
            </w:r>
          </w:p>
          <w:p>
            <w:pPr>
              <w:rPr>
                <w:rFonts w:hint="eastAsia" w:eastAsiaTheme="minorEastAsia"/>
                <w:szCs w:val="21"/>
                <w:lang w:eastAsia="zh-CN"/>
              </w:rPr>
            </w:pPr>
            <w:r>
              <w:rPr>
                <w:rFonts w:hint="eastAsia" w:eastAsiaTheme="minorEastAsia"/>
                <w:szCs w:val="21"/>
                <w:lang w:eastAsia="zh-CN"/>
              </w:rPr>
              <w:t>MSTL-JGF-04-020</w:t>
            </w:r>
            <w:r>
              <w:rPr>
                <w:rFonts w:hint="eastAsia" w:eastAsiaTheme="minorEastAsia"/>
                <w:szCs w:val="21"/>
                <w:lang w:eastAsia="zh-CN"/>
              </w:rPr>
              <w:tab/>
            </w:r>
            <w:r>
              <w:rPr>
                <w:rFonts w:hint="eastAsia" w:eastAsiaTheme="minorEastAsia"/>
                <w:szCs w:val="21"/>
                <w:lang w:eastAsia="zh-CN"/>
              </w:rPr>
              <w:t>信息安全技术WEB过滤防护产品检验规范</w:t>
            </w:r>
          </w:p>
          <w:p>
            <w:pPr>
              <w:rPr>
                <w:rFonts w:hint="eastAsia" w:ascii="Times New Roman" w:hAnsi="Times New Roman" w:eastAsia="宋体" w:cs="Times New Roman"/>
                <w:b w:val="0"/>
                <w:bCs w:val="0"/>
                <w:spacing w:val="0"/>
                <w:kern w:val="2"/>
                <w:sz w:val="21"/>
                <w:szCs w:val="21"/>
                <w:lang w:val="en-US" w:eastAsia="zh-CN" w:bidi="ar-SA"/>
              </w:rPr>
            </w:pPr>
            <w:r>
              <w:rPr>
                <w:rFonts w:hint="eastAsia" w:ascii="Times New Roman" w:hAnsi="Times New Roman" w:eastAsia="宋体" w:cs="Times New Roman"/>
                <w:b w:val="0"/>
                <w:bCs w:val="0"/>
                <w:spacing w:val="0"/>
                <w:kern w:val="2"/>
                <w:sz w:val="21"/>
                <w:szCs w:val="21"/>
                <w:lang w:val="en-US" w:eastAsia="zh-CN" w:bidi="ar-SA"/>
              </w:rPr>
              <w:t>《入侵报警系统工程设计规范》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 50394-2007</w:t>
            </w:r>
          </w:p>
          <w:p>
            <w:pPr>
              <w:rPr>
                <w:rFonts w:hint="eastAsia" w:ascii="Times New Roman" w:hAnsi="Times New Roman" w:eastAsia="宋体" w:cs="Times New Roman"/>
                <w:b w:val="0"/>
                <w:bCs w:val="0"/>
                <w:spacing w:val="0"/>
                <w:kern w:val="2"/>
                <w:sz w:val="21"/>
                <w:szCs w:val="21"/>
                <w:lang w:val="en-US" w:eastAsia="zh-CN" w:bidi="ar-SA"/>
              </w:rPr>
            </w:pPr>
            <w:r>
              <w:rPr>
                <w:rFonts w:hint="eastAsia" w:ascii="Times New Roman" w:hAnsi="Times New Roman" w:eastAsia="宋体" w:cs="Times New Roman"/>
                <w:b w:val="0"/>
                <w:bCs w:val="0"/>
                <w:spacing w:val="0"/>
                <w:kern w:val="2"/>
                <w:sz w:val="21"/>
                <w:szCs w:val="21"/>
                <w:lang w:val="en-US" w:eastAsia="zh-CN" w:bidi="ar-SA"/>
              </w:rPr>
              <w:t>视频安防监控系统工程设计规范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 50395-2007</w:t>
            </w:r>
          </w:p>
          <w:p>
            <w:pPr>
              <w:rPr>
                <w:rFonts w:hint="eastAsia" w:ascii="Times New Roman" w:hAnsi="Times New Roman" w:eastAsia="宋体" w:cs="Times New Roman"/>
                <w:b w:val="0"/>
                <w:bCs w:val="0"/>
                <w:spacing w:val="0"/>
                <w:kern w:val="2"/>
                <w:sz w:val="21"/>
                <w:szCs w:val="21"/>
                <w:lang w:val="en-US" w:eastAsia="zh-CN" w:bidi="ar-SA"/>
              </w:rPr>
            </w:pPr>
            <w:r>
              <w:rPr>
                <w:rFonts w:hint="eastAsia" w:ascii="Times New Roman" w:hAnsi="Times New Roman" w:eastAsia="宋体" w:cs="Times New Roman"/>
                <w:b w:val="0"/>
                <w:bCs w:val="0"/>
                <w:spacing w:val="0"/>
                <w:kern w:val="2"/>
                <w:sz w:val="21"/>
                <w:szCs w:val="21"/>
                <w:lang w:val="en-US" w:eastAsia="zh-CN" w:bidi="ar-SA"/>
              </w:rPr>
              <w:t>出入口控制系统工程设计规范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 50396-2007</w:t>
            </w:r>
          </w:p>
          <w:p>
            <w:pPr>
              <w:rPr>
                <w:rFonts w:hint="eastAsia" w:ascii="Times New Roman" w:hAnsi="Times New Roman" w:eastAsia="宋体" w:cs="Times New Roman"/>
                <w:b w:val="0"/>
                <w:bCs w:val="0"/>
                <w:spacing w:val="0"/>
                <w:kern w:val="2"/>
                <w:sz w:val="21"/>
                <w:szCs w:val="21"/>
                <w:lang w:val="en-US" w:eastAsia="zh-CN" w:bidi="ar-SA"/>
              </w:rPr>
            </w:pPr>
            <w:r>
              <w:rPr>
                <w:rFonts w:hint="eastAsia" w:ascii="Times New Roman" w:hAnsi="Times New Roman" w:eastAsia="宋体" w:cs="Times New Roman"/>
                <w:b w:val="0"/>
                <w:bCs w:val="0"/>
                <w:spacing w:val="0"/>
                <w:kern w:val="2"/>
                <w:sz w:val="21"/>
                <w:szCs w:val="21"/>
                <w:lang w:val="en-US" w:eastAsia="zh-CN" w:bidi="ar-SA"/>
              </w:rPr>
              <w:t>《城市轨道交通公共安全防范系统工程技术规范》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 51151-2016</w:t>
            </w:r>
          </w:p>
          <w:p>
            <w:pPr>
              <w:rPr>
                <w:rFonts w:hint="eastAsia" w:ascii="Times New Roman" w:hAnsi="Times New Roman" w:eastAsia="宋体" w:cs="Times New Roman"/>
                <w:b w:val="0"/>
                <w:bCs w:val="0"/>
                <w:spacing w:val="0"/>
                <w:kern w:val="2"/>
                <w:sz w:val="21"/>
                <w:szCs w:val="21"/>
                <w:lang w:val="en-US" w:eastAsia="zh-CN" w:bidi="ar-SA"/>
              </w:rPr>
            </w:pPr>
            <w:r>
              <w:rPr>
                <w:rFonts w:hint="eastAsia" w:ascii="Times New Roman" w:hAnsi="Times New Roman" w:eastAsia="宋体" w:cs="Times New Roman"/>
                <w:b w:val="0"/>
                <w:bCs w:val="0"/>
                <w:spacing w:val="0"/>
                <w:kern w:val="2"/>
                <w:sz w:val="21"/>
                <w:szCs w:val="21"/>
                <w:lang w:val="en-US" w:eastAsia="zh-CN" w:bidi="ar-SA"/>
              </w:rPr>
              <w:t>民用闭路监视电视系统工程技术规范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 50198-2011</w:t>
            </w:r>
          </w:p>
          <w:p>
            <w:pPr>
              <w:rPr>
                <w:rFonts w:hint="eastAsia" w:ascii="Times New Roman" w:hAnsi="Times New Roman" w:eastAsia="宋体" w:cs="Times New Roman"/>
                <w:b w:val="0"/>
                <w:bCs w:val="0"/>
                <w:spacing w:val="0"/>
                <w:kern w:val="2"/>
                <w:sz w:val="21"/>
                <w:szCs w:val="21"/>
                <w:lang w:val="en-US" w:eastAsia="zh-CN" w:bidi="ar-SA"/>
              </w:rPr>
            </w:pPr>
            <w:r>
              <w:rPr>
                <w:rFonts w:hint="eastAsia" w:ascii="Times New Roman" w:hAnsi="Times New Roman" w:eastAsia="宋体" w:cs="Times New Roman"/>
                <w:b w:val="0"/>
                <w:bCs w:val="0"/>
                <w:spacing w:val="0"/>
                <w:kern w:val="2"/>
                <w:sz w:val="21"/>
                <w:szCs w:val="21"/>
                <w:lang w:val="en-US" w:eastAsia="zh-CN" w:bidi="ar-SA"/>
              </w:rPr>
              <w:t>综合布线系统工程设计规范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GB/T50311-2016</w:t>
            </w:r>
          </w:p>
          <w:p>
            <w:pPr>
              <w:rPr>
                <w:rFonts w:hint="eastAsia" w:ascii="Times New Roman" w:hAnsi="Times New Roman" w:eastAsia="宋体" w:cs="Times New Roman"/>
                <w:b w:val="0"/>
                <w:bCs w:val="0"/>
                <w:spacing w:val="0"/>
                <w:kern w:val="2"/>
                <w:sz w:val="21"/>
                <w:szCs w:val="21"/>
                <w:lang w:val="en-US" w:eastAsia="zh-CN" w:bidi="ar-SA"/>
              </w:rPr>
            </w:pPr>
            <w:r>
              <w:rPr>
                <w:rFonts w:hint="eastAsia" w:ascii="Times New Roman" w:hAnsi="Times New Roman" w:eastAsia="宋体" w:cs="Times New Roman"/>
                <w:b w:val="0"/>
                <w:bCs w:val="0"/>
                <w:spacing w:val="0"/>
                <w:kern w:val="2"/>
                <w:sz w:val="21"/>
                <w:szCs w:val="21"/>
                <w:lang w:val="en-US" w:eastAsia="zh-CN" w:bidi="ar-SA"/>
              </w:rPr>
              <w:t>综合布线系统工程验收规范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GB/T50312-2016 </w:t>
            </w:r>
          </w:p>
          <w:p>
            <w:pPr>
              <w:rPr>
                <w:rFonts w:hint="eastAsia" w:ascii="Times New Roman" w:hAnsi="Times New Roman" w:eastAsia="宋体" w:cs="Times New Roman"/>
                <w:b w:val="0"/>
                <w:bCs w:val="0"/>
                <w:spacing w:val="0"/>
                <w:kern w:val="2"/>
                <w:sz w:val="21"/>
                <w:szCs w:val="21"/>
                <w:lang w:val="en-US" w:eastAsia="zh-CN" w:bidi="ar-SA"/>
              </w:rPr>
            </w:pPr>
            <w:r>
              <w:rPr>
                <w:rFonts w:hint="eastAsia" w:ascii="Times New Roman" w:hAnsi="Times New Roman" w:eastAsia="宋体" w:cs="Times New Roman"/>
                <w:b w:val="0"/>
                <w:bCs w:val="0"/>
                <w:spacing w:val="0"/>
                <w:kern w:val="2"/>
                <w:sz w:val="21"/>
                <w:szCs w:val="21"/>
                <w:lang w:val="en-US" w:eastAsia="zh-CN" w:bidi="ar-SA"/>
              </w:rPr>
              <w:t>数据中心设计规范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GB50174-2017</w:t>
            </w:r>
          </w:p>
          <w:p>
            <w:pPr>
              <w:rPr>
                <w:rFonts w:hint="eastAsia" w:ascii="Times New Roman" w:hAnsi="Times New Roman" w:eastAsia="宋体" w:cs="Times New Roman"/>
                <w:b w:val="0"/>
                <w:bCs w:val="0"/>
                <w:spacing w:val="0"/>
                <w:kern w:val="2"/>
                <w:sz w:val="21"/>
                <w:szCs w:val="21"/>
                <w:lang w:val="en-US" w:eastAsia="zh-CN" w:bidi="ar-SA"/>
              </w:rPr>
            </w:pPr>
            <w:r>
              <w:rPr>
                <w:rFonts w:hint="eastAsia" w:ascii="Times New Roman" w:hAnsi="Times New Roman" w:eastAsia="宋体" w:cs="Times New Roman"/>
                <w:b w:val="0"/>
                <w:bCs w:val="0"/>
                <w:spacing w:val="0"/>
                <w:kern w:val="2"/>
                <w:sz w:val="21"/>
                <w:szCs w:val="21"/>
                <w:lang w:val="en-US" w:eastAsia="zh-CN" w:bidi="ar-SA"/>
              </w:rPr>
              <w:t>数据中心基础设施施工及验收规范</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 50462-2015</w:t>
            </w:r>
          </w:p>
          <w:p>
            <w:pPr>
              <w:spacing w:after="0" w:line="360" w:lineRule="exact"/>
              <w:rPr>
                <w:rFonts w:eastAsiaTheme="minorEastAsia"/>
                <w:szCs w:val="21"/>
              </w:rPr>
            </w:pPr>
            <w:r>
              <w:rPr>
                <w:rFonts w:hint="eastAsia" w:ascii="Times New Roman" w:hAnsi="Times New Roman" w:eastAsia="宋体" w:cs="Times New Roman"/>
                <w:b w:val="0"/>
                <w:bCs w:val="0"/>
                <w:spacing w:val="0"/>
                <w:kern w:val="2"/>
                <w:sz w:val="21"/>
                <w:szCs w:val="21"/>
                <w:lang w:val="en-US" w:eastAsia="zh-CN" w:bidi="ar-SA"/>
              </w:rPr>
              <w:t>信息安全技术 信息系统安全等级保护基本要求</w:t>
            </w:r>
            <w:r>
              <w:rPr>
                <w:rFonts w:hint="eastAsia" w:ascii="Times New Roman" w:hAnsi="Times New Roman" w:eastAsia="宋体" w:cs="Times New Roman"/>
                <w:b w:val="0"/>
                <w:bCs w:val="0"/>
                <w:spacing w:val="0"/>
                <w:kern w:val="2"/>
                <w:sz w:val="21"/>
                <w:szCs w:val="21"/>
                <w:lang w:val="en-US" w:eastAsia="zh-CN" w:bidi="ar-SA"/>
              </w:rPr>
              <w:tab/>
            </w:r>
            <w:r>
              <w:rPr>
                <w:rFonts w:hint="eastAsia" w:ascii="Times New Roman" w:hAnsi="Times New Roman" w:eastAsia="宋体" w:cs="Times New Roman"/>
                <w:b w:val="0"/>
                <w:bCs w:val="0"/>
                <w:spacing w:val="0"/>
                <w:kern w:val="2"/>
                <w:sz w:val="21"/>
                <w:szCs w:val="21"/>
                <w:lang w:val="en-US" w:eastAsia="zh-CN" w:bidi="ar-SA"/>
              </w:rPr>
              <w:t>GB/T 22239-2008</w:t>
            </w:r>
            <w:r>
              <w:rPr>
                <w:rFonts w:eastAsiaTheme="minorEastAsia"/>
                <w:szCs w:val="21"/>
              </w:rPr>
              <w:t>等</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总则</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设计和开发策划</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8.3.1</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8.3.2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w:t>
            </w:r>
            <w:r>
              <w:rPr>
                <w:rFonts w:hint="eastAsia" w:ascii="Times New Roman" w:hAnsi="Times New Roman" w:eastAsia="宋体" w:cs="Times New Roman"/>
                <w:sz w:val="21"/>
                <w:szCs w:val="21"/>
                <w:lang w:val="en-US" w:eastAsia="zh-CN"/>
              </w:rPr>
              <w:t>202</w:t>
            </w:r>
            <w:r>
              <w:rPr>
                <w:rFonts w:hint="eastAsia" w:cs="Times New Roman"/>
                <w:sz w:val="21"/>
                <w:szCs w:val="21"/>
                <w:lang w:val="en-US" w:eastAsia="zh-CN"/>
              </w:rPr>
              <w:t>2.12.1</w:t>
            </w:r>
            <w:r>
              <w:rPr>
                <w:rFonts w:hint="eastAsia" w:ascii="宋体" w:hAnsi="宋体" w:cs="Times New Roman"/>
                <w:b/>
                <w:color w:val="000000"/>
                <w:szCs w:val="21"/>
              </w:rPr>
              <w:t>河北医科大学第一医院数据中心机房基础设施升级项目</w:t>
            </w:r>
            <w:r>
              <w:rPr>
                <w:rFonts w:hint="default" w:ascii="Times New Roman" w:hAnsi="Times New Roman" w:eastAsia="宋体" w:cs="Times New Roman"/>
                <w:sz w:val="21"/>
                <w:szCs w:val="21"/>
              </w:rPr>
              <w:t>”设计项目的设计资料。</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提供设计计划书</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计划设计完成时间：202</w:t>
            </w:r>
            <w:r>
              <w:rPr>
                <w:rFonts w:hint="eastAsia" w:cs="Times New Roman"/>
                <w:sz w:val="21"/>
                <w:szCs w:val="21"/>
                <w:lang w:val="en-US" w:eastAsia="zh-CN"/>
              </w:rPr>
              <w:t>2.12.19</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阶段名称        责任人         </w:t>
            </w:r>
            <w:r>
              <w:rPr>
                <w:rFonts w:hint="eastAsia" w:cs="Times New Roman"/>
                <w:sz w:val="21"/>
                <w:szCs w:val="21"/>
                <w:lang w:val="en-US" w:eastAsia="zh-CN"/>
              </w:rPr>
              <w:t xml:space="preserve">   </w:t>
            </w:r>
            <w:r>
              <w:rPr>
                <w:rFonts w:hint="default" w:ascii="Times New Roman" w:hAnsi="Times New Roman" w:eastAsia="宋体" w:cs="Times New Roman"/>
                <w:sz w:val="21"/>
                <w:szCs w:val="21"/>
              </w:rPr>
              <w:t xml:space="preserve">设计结果          完成期限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现场勘查        </w:t>
            </w:r>
            <w:r>
              <w:rPr>
                <w:rFonts w:hint="eastAsia" w:ascii="Times New Roman" w:hAnsi="Times New Roman" w:eastAsia="宋体" w:cs="Times New Roman"/>
                <w:sz w:val="21"/>
                <w:szCs w:val="21"/>
                <w:lang w:eastAsia="zh-CN"/>
              </w:rPr>
              <w:t>封萌</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邱阳阳</w:t>
            </w:r>
            <w:r>
              <w:rPr>
                <w:rFonts w:hint="default" w:ascii="Times New Roman" w:hAnsi="Times New Roman" w:eastAsia="宋体" w:cs="Times New Roman"/>
                <w:sz w:val="21"/>
                <w:szCs w:val="21"/>
              </w:rPr>
              <w:t xml:space="preserve">        草图           202</w:t>
            </w:r>
            <w:r>
              <w:rPr>
                <w:rFonts w:hint="eastAsia" w:cs="Times New Roman"/>
                <w:sz w:val="21"/>
                <w:szCs w:val="21"/>
                <w:lang w:val="en-US" w:eastAsia="zh-CN"/>
              </w:rPr>
              <w:t>2.12</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15</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绘制图纸       </w:t>
            </w:r>
            <w:r>
              <w:rPr>
                <w:rFonts w:hint="eastAsia" w:ascii="Times New Roman" w:hAnsi="Times New Roman" w:eastAsia="宋体" w:cs="Times New Roman"/>
                <w:sz w:val="21"/>
                <w:szCs w:val="21"/>
                <w:lang w:eastAsia="zh-CN"/>
              </w:rPr>
              <w:t>封萌</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邱阳阳</w:t>
            </w:r>
            <w:r>
              <w:rPr>
                <w:rFonts w:hint="default" w:ascii="Times New Roman" w:hAnsi="Times New Roman" w:eastAsia="宋体" w:cs="Times New Roman"/>
                <w:sz w:val="21"/>
                <w:szCs w:val="21"/>
              </w:rPr>
              <w:t xml:space="preserve">        绘制图纸           202</w:t>
            </w:r>
            <w:r>
              <w:rPr>
                <w:rFonts w:hint="eastAsia" w:cs="Times New Roman"/>
                <w:sz w:val="21"/>
                <w:szCs w:val="21"/>
                <w:lang w:val="en-US" w:eastAsia="zh-CN"/>
              </w:rPr>
              <w:t>2.12</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16</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方案设计       </w:t>
            </w:r>
            <w:r>
              <w:rPr>
                <w:rFonts w:hint="eastAsia" w:ascii="Times New Roman" w:hAnsi="Times New Roman" w:eastAsia="宋体" w:cs="Times New Roman"/>
                <w:sz w:val="21"/>
                <w:szCs w:val="21"/>
                <w:lang w:eastAsia="zh-CN"/>
              </w:rPr>
              <w:t>封萌</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邱阳阳</w:t>
            </w:r>
            <w:r>
              <w:rPr>
                <w:rFonts w:hint="default" w:ascii="Times New Roman" w:hAnsi="Times New Roman" w:eastAsia="宋体" w:cs="Times New Roman"/>
                <w:sz w:val="21"/>
                <w:szCs w:val="21"/>
              </w:rPr>
              <w:t xml:space="preserve">        工程方案           202</w:t>
            </w:r>
            <w:r>
              <w:rPr>
                <w:rFonts w:hint="eastAsia" w:cs="Times New Roman"/>
                <w:sz w:val="21"/>
                <w:szCs w:val="21"/>
                <w:lang w:val="en-US" w:eastAsia="zh-CN"/>
              </w:rPr>
              <w:t>2.12</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17</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施工进度安排   </w:t>
            </w:r>
            <w:r>
              <w:rPr>
                <w:rFonts w:hint="eastAsia" w:ascii="Times New Roman" w:hAnsi="Times New Roman" w:eastAsia="宋体" w:cs="Times New Roman"/>
                <w:sz w:val="21"/>
                <w:szCs w:val="21"/>
                <w:lang w:eastAsia="zh-CN"/>
              </w:rPr>
              <w:t>封萌</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邱阳阳</w:t>
            </w:r>
            <w:r>
              <w:rPr>
                <w:rFonts w:hint="default" w:ascii="Times New Roman" w:hAnsi="Times New Roman" w:eastAsia="宋体" w:cs="Times New Roman"/>
                <w:sz w:val="21"/>
                <w:szCs w:val="21"/>
              </w:rPr>
              <w:t xml:space="preserve">       图纸               202</w:t>
            </w:r>
            <w:r>
              <w:rPr>
                <w:rFonts w:hint="eastAsia" w:cs="Times New Roman"/>
                <w:sz w:val="21"/>
                <w:szCs w:val="21"/>
                <w:lang w:val="en-US" w:eastAsia="zh-CN"/>
              </w:rPr>
              <w:t>2.12</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17</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设计评审        </w:t>
            </w:r>
            <w:r>
              <w:rPr>
                <w:rFonts w:hint="eastAsia" w:ascii="Times New Roman" w:hAnsi="Times New Roman" w:eastAsia="宋体" w:cs="Times New Roman"/>
                <w:sz w:val="21"/>
                <w:szCs w:val="21"/>
                <w:lang w:eastAsia="zh-CN"/>
              </w:rPr>
              <w:t>李鼎赫</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封萌</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eastAsia="zh-CN"/>
              </w:rPr>
              <w:t>范伶俐</w:t>
            </w:r>
            <w:r>
              <w:rPr>
                <w:rFonts w:hint="default" w:ascii="Times New Roman" w:hAnsi="Times New Roman" w:eastAsia="宋体" w:cs="Times New Roman"/>
                <w:sz w:val="21"/>
                <w:szCs w:val="21"/>
              </w:rPr>
              <w:t xml:space="preserve">  对设计方案、示意图评审    202</w:t>
            </w:r>
            <w:r>
              <w:rPr>
                <w:rFonts w:hint="eastAsia" w:cs="Times New Roman"/>
                <w:sz w:val="21"/>
                <w:szCs w:val="21"/>
                <w:lang w:val="en-US" w:eastAsia="zh-CN"/>
              </w:rPr>
              <w:t>2.12.18</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设计验证      </w:t>
            </w:r>
            <w:r>
              <w:rPr>
                <w:rFonts w:hint="eastAsia" w:ascii="Times New Roman" w:hAnsi="Times New Roman" w:eastAsia="宋体" w:cs="Times New Roman"/>
                <w:sz w:val="21"/>
                <w:szCs w:val="21"/>
                <w:lang w:eastAsia="zh-CN"/>
              </w:rPr>
              <w:t>李鼎赫</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封萌</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eastAsia="zh-CN"/>
              </w:rPr>
              <w:t>范伶俐</w:t>
            </w:r>
            <w:r>
              <w:rPr>
                <w:rFonts w:hint="default" w:ascii="Times New Roman" w:hAnsi="Times New Roman" w:eastAsia="宋体" w:cs="Times New Roman"/>
                <w:sz w:val="21"/>
                <w:szCs w:val="21"/>
              </w:rPr>
              <w:t xml:space="preserve">    竣工后内部验收           202</w:t>
            </w:r>
            <w:r>
              <w:rPr>
                <w:rFonts w:hint="eastAsia" w:cs="Times New Roman"/>
                <w:sz w:val="21"/>
                <w:szCs w:val="21"/>
                <w:lang w:val="en-US" w:eastAsia="zh-CN"/>
              </w:rPr>
              <w:t>2.12.18</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确认         </w:t>
            </w:r>
            <w:r>
              <w:rPr>
                <w:rFonts w:hint="eastAsia" w:ascii="Times New Roman" w:hAnsi="Times New Roman" w:eastAsia="宋体" w:cs="Times New Roman"/>
                <w:sz w:val="21"/>
                <w:szCs w:val="21"/>
                <w:lang w:eastAsia="zh-CN"/>
              </w:rPr>
              <w:t>李鼎赫</w:t>
            </w:r>
            <w:r>
              <w:rPr>
                <w:rFonts w:hint="default" w:ascii="Times New Roman" w:hAnsi="Times New Roman" w:eastAsia="宋体" w:cs="Times New Roman"/>
                <w:sz w:val="21"/>
                <w:szCs w:val="21"/>
              </w:rPr>
              <w:t xml:space="preserve">       客户评审               </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202</w:t>
            </w:r>
            <w:r>
              <w:rPr>
                <w:rFonts w:hint="eastAsia" w:cs="Times New Roman"/>
                <w:sz w:val="21"/>
                <w:szCs w:val="21"/>
                <w:lang w:val="en-US" w:eastAsia="zh-CN"/>
              </w:rPr>
              <w:t>2.12.19</w:t>
            </w:r>
            <w:r>
              <w:rPr>
                <w:rFonts w:hint="default" w:ascii="Times New Roman" w:hAnsi="Times New Roman" w:eastAsia="宋体" w:cs="Times New Roman"/>
                <w:sz w:val="21"/>
                <w:szCs w:val="21"/>
              </w:rPr>
              <w:t xml:space="preserve">  </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设计和开发输入</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8.3.3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提供设计任务书：</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r>
              <w:rPr>
                <w:rFonts w:hint="eastAsia" w:ascii="Times New Roman" w:hAnsi="Times New Roman" w:eastAsia="宋体" w:cs="Times New Roman"/>
                <w:sz w:val="21"/>
                <w:szCs w:val="21"/>
                <w:lang w:val="en-US" w:eastAsia="zh-CN"/>
              </w:rPr>
              <w:t>202</w:t>
            </w:r>
            <w:r>
              <w:rPr>
                <w:rFonts w:hint="eastAsia" w:cs="Times New Roman"/>
                <w:sz w:val="21"/>
                <w:szCs w:val="21"/>
                <w:lang w:val="en-US" w:eastAsia="zh-CN"/>
              </w:rPr>
              <w:t>2.12.1</w:t>
            </w:r>
            <w:r>
              <w:rPr>
                <w:rFonts w:hint="eastAsia" w:ascii="宋体" w:hAnsi="宋体" w:cs="Times New Roman"/>
                <w:b/>
                <w:color w:val="000000"/>
                <w:szCs w:val="21"/>
              </w:rPr>
              <w:t>河北医科大学第一医院数据中心机房基础设施升级项目</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设计内容：</w:t>
            </w:r>
            <w:r>
              <w:rPr>
                <w:rFonts w:hint="eastAsia" w:ascii="Times New Roman" w:hAnsi="Times New Roman" w:eastAsia="宋体" w:cs="Times New Roman"/>
                <w:sz w:val="21"/>
                <w:szCs w:val="21"/>
                <w:lang w:val="en-US" w:eastAsia="zh-CN"/>
              </w:rPr>
              <w:t>客户</w:t>
            </w:r>
            <w:r>
              <w:rPr>
                <w:rFonts w:hint="default" w:ascii="Times New Roman" w:hAnsi="Times New Roman" w:eastAsia="宋体" w:cs="Times New Roman"/>
                <w:sz w:val="21"/>
                <w:szCs w:val="21"/>
              </w:rPr>
              <w:t xml:space="preserve">提供建筑图、甲方功能要求、现场实地勘察、工程主要内容、其他要求：根据顾客的要求提供服务。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执行的法规：GB/T 50311-2000《建筑与建筑群综合布线工程》、GB/T50312-2000《建筑与建筑群综合布线工程系统施工与验收规范》、YD/T926-2001《大楼通信综合布线系统》、GA/308-2001《安全防范系统验收规则》</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评审结果：以上要求均能满足，同意设计。</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评审人：</w:t>
            </w:r>
            <w:r>
              <w:rPr>
                <w:rFonts w:hint="eastAsia" w:ascii="Times New Roman" w:hAnsi="Times New Roman" w:eastAsia="宋体" w:cs="Times New Roman"/>
                <w:sz w:val="21"/>
                <w:szCs w:val="21"/>
                <w:lang w:eastAsia="zh-CN"/>
              </w:rPr>
              <w:t>李鼎赫</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封萌</w:t>
            </w:r>
            <w:r>
              <w:rPr>
                <w:rFonts w:hint="default" w:ascii="Times New Roman" w:hAnsi="Times New Roman" w:eastAsia="宋体" w:cs="Times New Roman"/>
                <w:sz w:val="21"/>
                <w:szCs w:val="21"/>
              </w:rPr>
              <w:t>202</w:t>
            </w:r>
            <w:r>
              <w:rPr>
                <w:rFonts w:hint="eastAsia" w:cs="Times New Roman"/>
                <w:sz w:val="21"/>
                <w:szCs w:val="21"/>
                <w:lang w:val="en-US" w:eastAsia="zh-CN"/>
              </w:rPr>
              <w:t>2.12.15</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设计和开发输出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8.3.5</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查设计输出记录：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输出内容包括：预算表  图纸  规范  标准；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202</w:t>
            </w:r>
            <w:r>
              <w:rPr>
                <w:rFonts w:hint="eastAsia" w:cs="Times New Roman"/>
                <w:sz w:val="21"/>
                <w:szCs w:val="21"/>
                <w:lang w:val="en-US" w:eastAsia="zh-CN"/>
              </w:rPr>
              <w:t>2.12.1</w:t>
            </w:r>
            <w:r>
              <w:rPr>
                <w:rFonts w:hint="eastAsia" w:ascii="宋体" w:hAnsi="宋体" w:cs="Times New Roman"/>
                <w:b/>
                <w:color w:val="000000"/>
                <w:szCs w:val="21"/>
              </w:rPr>
              <w:t>河北医科大学第一医院数据中心机房基础设施升级项目</w:t>
            </w:r>
            <w:r>
              <w:rPr>
                <w:rFonts w:hint="default" w:ascii="Times New Roman" w:hAnsi="Times New Roman" w:eastAsia="宋体" w:cs="Times New Roman"/>
                <w:sz w:val="21"/>
                <w:szCs w:val="21"/>
              </w:rPr>
              <w:t>设计全套文件；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引用标准：GB/T 50311-2000《建筑与建筑群综合布线工程》、GB/T50312-2000《建筑与建筑群综合布线工程系统施工与验收规范》、YD/T926-2001《大楼通信综合布线系统》、GA/308-2001《安全防范系统验收规则》</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设计和开发控制</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8.3.4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查：设计和设计的评审记录：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评审内容：施工方案、系统图纸、施工图纸等，输入信息能满足要求。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输出评审记录：设计方案、系统图纸等设计合理，能够满足施工需要。</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评审人：</w:t>
            </w:r>
            <w:r>
              <w:rPr>
                <w:rFonts w:hint="eastAsia" w:ascii="Times New Roman" w:hAnsi="Times New Roman" w:eastAsia="宋体" w:cs="Times New Roman"/>
                <w:sz w:val="21"/>
                <w:szCs w:val="21"/>
                <w:lang w:eastAsia="zh-CN"/>
              </w:rPr>
              <w:t>封萌</w:t>
            </w:r>
            <w:r>
              <w:rPr>
                <w:rFonts w:hint="default" w:ascii="Times New Roman" w:hAnsi="Times New Roman" w:eastAsia="宋体" w:cs="Times New Roman"/>
                <w:sz w:val="21"/>
                <w:szCs w:val="21"/>
              </w:rPr>
              <w:t>，  评审日期：202</w:t>
            </w:r>
            <w:r>
              <w:rPr>
                <w:rFonts w:hint="eastAsia" w:cs="Times New Roman"/>
                <w:sz w:val="21"/>
                <w:szCs w:val="21"/>
                <w:lang w:val="en-US" w:eastAsia="zh-CN"/>
              </w:rPr>
              <w:t>2.12.17</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查设计验证报告：（附试验、检测报告）</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名称：现场模拟测试、内部测试、验收。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要求：按项目组织设计方案中的质量标准验收；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验收结论：网络系统符合要求。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验证人：</w:t>
            </w:r>
            <w:r>
              <w:rPr>
                <w:rFonts w:hint="eastAsia" w:ascii="Times New Roman" w:hAnsi="Times New Roman" w:eastAsia="宋体" w:cs="Times New Roman"/>
                <w:sz w:val="21"/>
                <w:szCs w:val="21"/>
                <w:lang w:eastAsia="zh-CN"/>
              </w:rPr>
              <w:t>李鼎赫、封萌</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eastAsia="zh-CN"/>
              </w:rPr>
              <w:t>范伶俐</w:t>
            </w:r>
            <w:r>
              <w:rPr>
                <w:rFonts w:hint="default" w:ascii="Times New Roman" w:hAnsi="Times New Roman" w:eastAsia="宋体" w:cs="Times New Roman"/>
                <w:sz w:val="21"/>
                <w:szCs w:val="21"/>
              </w:rPr>
              <w:t xml:space="preserve">  日期  202</w:t>
            </w:r>
            <w:r>
              <w:rPr>
                <w:rFonts w:hint="eastAsia" w:cs="Times New Roman"/>
                <w:sz w:val="21"/>
                <w:szCs w:val="21"/>
                <w:lang w:val="en-US" w:eastAsia="zh-CN"/>
              </w:rPr>
              <w:t>2.12.18</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设计和开发更改</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8.3.6</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质量手册中对设计开发更改作出了规定，目前基本未发生供设计变更，未提供相关记录，应加强对设计变更的控制。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经查问，以上的设计没有更改。</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生产和服务提供的控制</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8.5.1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编制《生产和服务提供控制程序》，对安装施工过程进行控制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a) 获得规定以下内容的文件化信息：</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1） 生产的产品、提供的服务或执行的活动的特征：</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①与组织的产品及服务有关的法律法规：产品质量法、合同法、计量法、消费者权益保护法、环境保护法等；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②编制了</w:t>
            </w:r>
            <w:r>
              <w:rPr>
                <w:rFonts w:hint="eastAsia"/>
                <w:lang w:eastAsia="zh-CN"/>
              </w:rPr>
              <w:t>《</w:t>
            </w:r>
            <w:r>
              <w:rPr>
                <w:rFonts w:hint="eastAsia"/>
                <w:lang w:val="en-US" w:eastAsia="zh-CN"/>
              </w:rPr>
              <w:t>运维服务规范</w:t>
            </w:r>
            <w:r>
              <w:rPr>
                <w:rFonts w:hint="eastAsia"/>
                <w:lang w:eastAsia="zh-CN"/>
              </w:rPr>
              <w:t>》</w:t>
            </w:r>
            <w:r>
              <w:rPr>
                <w:rFonts w:hint="default"/>
              </w:rPr>
              <w:t>、《系统集成作业指导书》等工艺文件和二十余种记录。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2）要达到的结果：</w:t>
            </w:r>
            <w:r>
              <w:rPr>
                <w:rFonts w:hint="eastAsia"/>
                <w:lang w:val="en-US" w:eastAsia="zh-CN"/>
              </w:rPr>
              <w:t>服务</w:t>
            </w:r>
            <w:r>
              <w:rPr>
                <w:rFonts w:hint="default"/>
              </w:rPr>
              <w:t>能够符合国家、行业标准及客户要求，满足相关法律法规要求及产品使用性能/功能要求及售后服务承诺。</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b) 获得和使用适宜的监视和测量资源：</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提供的主要监视和测量设备有：万用表、网络线缆测试仪、钢卷尺等，基本满足目前检测要求。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c) 在适当阶段进行监视和测量，以验证过程或输出的控制及产品和服务的接收准则已得到满足；</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查过程控制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eastAsia"/>
              </w:rPr>
              <w:t>●</w:t>
            </w:r>
            <w:r>
              <w:rPr>
                <w:rFonts w:hint="eastAsia"/>
                <w:lang w:val="en-US" w:eastAsia="zh-CN"/>
              </w:rPr>
              <w:t>系统集成项目</w:t>
            </w:r>
            <w:r>
              <w:rPr>
                <w:rFonts w:hint="default"/>
              </w:rPr>
              <w:t>（</w:t>
            </w:r>
            <w:r>
              <w:rPr>
                <w:rFonts w:hint="eastAsia"/>
              </w:rPr>
              <w:t>北洋出版传媒股份有限公司总部数据中心老旧设备更新及安全整改加固项目</w:t>
            </w:r>
            <w:r>
              <w:rPr>
                <w:rFonts w:hint="eastAsia"/>
                <w:lang w:val="en-US" w:eastAsia="zh-CN"/>
              </w:rPr>
              <w:t>-已完工</w:t>
            </w:r>
            <w:r>
              <w:rPr>
                <w:rFonts w:hint="default"/>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—集成系统安装工序，使用设备：穿管器、电锤、手枪钻、冲击钻、偏口钳、扳手、老虎钳、网线钳、工具箱、熔接机、手持式网络分析仪、光纤识别仪、光功率、梯子、数字多用表、布卷尺，满足安装施工需求</w:t>
            </w:r>
            <w:r>
              <w:rPr>
                <w:rFonts w:hint="default"/>
                <w:lang w:val="en-GB"/>
              </w:rPr>
              <w:t xml:space="preserve">。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—布线工序，使用设备：穿管器、手动工具、电锤等，操作工</w:t>
            </w:r>
            <w:r>
              <w:rPr>
                <w:rFonts w:hint="eastAsia"/>
                <w:lang w:val="en-US" w:eastAsia="zh-CN"/>
              </w:rPr>
              <w:t>4</w:t>
            </w:r>
            <w:r>
              <w:rPr>
                <w:rFonts w:hint="default"/>
              </w:rPr>
              <w:t>人，控制要求：牢固、不位移、位置准确</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—接线工序：使用设备：手工工具，操作工2人，控制要求：准确、牢固</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lang w:val="en-US" w:eastAsia="zh-CN"/>
              </w:rPr>
            </w:pPr>
            <w:r>
              <w:rPr>
                <w:rFonts w:hint="default"/>
              </w:rPr>
              <w:t xml:space="preserve">--测试工序：使用设施：测试软件，测试人： </w:t>
            </w:r>
            <w:r>
              <w:rPr>
                <w:rFonts w:hint="eastAsia"/>
                <w:lang w:eastAsia="zh-CN"/>
              </w:rPr>
              <w:t>封萌</w:t>
            </w:r>
            <w:r>
              <w:rPr>
                <w:rFonts w:hint="default"/>
              </w:rPr>
              <w:t xml:space="preserve">              测试时间：202</w:t>
            </w:r>
            <w:r>
              <w:rPr>
                <w:rFonts w:hint="eastAsia"/>
                <w:lang w:val="en-US" w:eastAsia="zh-CN"/>
              </w:rPr>
              <w:t>2.12.18</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--竣工验收：该项目由</w:t>
            </w:r>
            <w:r>
              <w:rPr>
                <w:rFonts w:hint="eastAsia"/>
                <w:lang w:val="en-US" w:eastAsia="zh-CN"/>
              </w:rPr>
              <w:t>客户</w:t>
            </w:r>
            <w:r>
              <w:rPr>
                <w:rFonts w:hint="default"/>
              </w:rPr>
              <w:t>进行了竣工验收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验收日期：202</w:t>
            </w:r>
            <w:r>
              <w:rPr>
                <w:rFonts w:hint="eastAsia"/>
                <w:lang w:val="en-US" w:eastAsia="zh-CN"/>
              </w:rPr>
              <w:t>2.12.20</w:t>
            </w:r>
            <w:r>
              <w:rPr>
                <w:rFonts w:hint="default"/>
              </w:rPr>
              <w:t>，其余内容详见8.6条款审核及项目验收单复印件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抽查工艺执行检查记录（施工日志），包括产品名称、个数、工序、操作人、检验人时间等，检查主要是尺寸要求等，记录清晰完整，符合要求。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lang w:eastAsia="zh-CN"/>
              </w:rPr>
            </w:pPr>
            <w:r>
              <w:rPr>
                <w:rFonts w:hint="eastAsia"/>
              </w:rPr>
              <w:t>●</w:t>
            </w:r>
            <w:r>
              <w:t>计</w:t>
            </w:r>
            <w:r>
              <w:rPr>
                <w:rFonts w:hint="default"/>
              </w:rPr>
              <w:t>算机软硬件运维</w:t>
            </w:r>
            <w:r>
              <w:rPr>
                <w:rFonts w:hint="eastAsia"/>
                <w:lang w:eastAsia="zh-CN"/>
              </w:rPr>
              <w:t>（</w:t>
            </w:r>
            <w:r>
              <w:rPr>
                <w:rFonts w:hint="eastAsia"/>
                <w:lang w:val="en-US" w:eastAsia="zh-CN"/>
              </w:rPr>
              <w:t>结合河北出版传媒集团有限责任公司运维项目</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lang w:val="en-US" w:eastAsia="zh-CN"/>
              </w:rPr>
            </w:pPr>
            <w:r>
              <w:rPr>
                <w:rFonts w:hint="eastAsia"/>
                <w:lang w:val="en-US" w:eastAsia="zh-CN"/>
              </w:rPr>
              <w:t>1）项目负责人接收合同后，分析客户需求，编制“运维服务方案”，包括日常运维要求、深度运维要求、应急故障处理等，及具体服务范围、服务频率；</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lang w:val="en-US" w:eastAsia="zh-CN"/>
              </w:rPr>
            </w:pPr>
            <w:r>
              <w:rPr>
                <w:rFonts w:hint="eastAsia"/>
                <w:lang w:val="en-US" w:eastAsia="zh-CN"/>
              </w:rPr>
              <w:t>2）根据方案实施服务，提供有常规巡检表、响应支持记录表、系统优化记录表</w:t>
            </w:r>
          </w:p>
          <w:p>
            <w:pPr>
              <w:pStyle w:val="2"/>
            </w:pPr>
            <w:r>
              <w:drawing>
                <wp:inline distT="0" distB="0" distL="114300" distR="114300">
                  <wp:extent cx="1672590" cy="2421255"/>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672590" cy="24212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79550" cy="2187575"/>
                  <wp:effectExtent l="0" t="0" r="635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479550" cy="21875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39570" cy="2217420"/>
                  <wp:effectExtent l="0" t="0" r="1143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639570" cy="221742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 xml:space="preserve"> </w:t>
            </w:r>
            <w:r>
              <w:drawing>
                <wp:inline distT="0" distB="0" distL="114300" distR="114300">
                  <wp:extent cx="1634490" cy="2222500"/>
                  <wp:effectExtent l="0" t="0" r="381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1634490" cy="22225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65275" cy="2159635"/>
                  <wp:effectExtent l="0" t="0" r="952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1565275" cy="21596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5150" cy="2366645"/>
                  <wp:effectExtent l="0" t="0" r="6350"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1835150" cy="23666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d) 使用适宜的设备和过程环境；</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主要生产设备：主要生产设备有穿管器、电锤、手枪钻、冲击钻、偏口钳、扳手、老虎钳、网线钳、工具箱、熔接机、手持式网络分析仪、光纤识别仪、光功率、梯子、数字多用表、布卷尺，满足安装施工需求等，基本满足要求。设备精度保证，维修及时，有设备日常保养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过程环境：详见 7.1.4 审核记录</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default"/>
                <w:lang w:val="en-US" w:eastAsia="zh-CN"/>
              </w:rPr>
            </w:pPr>
            <w:r>
              <w:rPr>
                <w:rFonts w:hint="default"/>
              </w:rPr>
              <w:t>e）</w:t>
            </w:r>
            <w:r>
              <w:t>指派胜任的人员，</w:t>
            </w:r>
            <w:r>
              <w:rPr>
                <w:rFonts w:hint="eastAsia"/>
                <w:lang w:val="en-US" w:eastAsia="zh-CN"/>
              </w:rPr>
              <w:t>均为计算机专业毕业生，</w:t>
            </w:r>
            <w:r>
              <w:t>经确认符合要求</w:t>
            </w:r>
            <w:r>
              <w:rPr>
                <w:rFonts w:hint="eastAsia"/>
                <w:lang w:eastAsia="zh-CN"/>
              </w:rPr>
              <w:t>，</w:t>
            </w:r>
            <w:r>
              <w:rPr>
                <w:rFonts w:hint="eastAsia"/>
                <w:lang w:val="en-US" w:eastAsia="zh-CN"/>
              </w:rPr>
              <w:t>详见7.2</w:t>
            </w:r>
          </w:p>
          <w:p>
            <w:pPr>
              <w:spacing w:after="0" w:line="360" w:lineRule="exact"/>
              <w:jc w:val="left"/>
              <w:rPr>
                <w:rFonts w:hint="eastAsia"/>
                <w:lang w:eastAsia="zh-CN"/>
              </w:rPr>
            </w:pPr>
            <w:r>
              <w:rPr>
                <w:rFonts w:hint="default"/>
              </w:rPr>
              <w:t>f) 需确认过程：</w:t>
            </w:r>
            <w:r>
              <w:rPr>
                <w:rFonts w:hint="eastAsia"/>
                <w:lang w:val="en-US" w:eastAsia="zh-CN"/>
              </w:rPr>
              <w:t>方案确认</w:t>
            </w:r>
          </w:p>
          <w:p>
            <w:pPr>
              <w:spacing w:after="0" w:line="360" w:lineRule="exact"/>
              <w:jc w:val="left"/>
              <w:rPr>
                <w:rFonts w:hint="eastAsia"/>
                <w:lang w:eastAsia="zh-CN"/>
              </w:rPr>
            </w:pPr>
            <w:r>
              <w:rPr>
                <w:rFonts w:hint="eastAsia"/>
                <w:lang w:val="en-US" w:eastAsia="zh-CN"/>
              </w:rPr>
              <w:t>但未提供对方案确认过程进行了确认的证据。</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g) 实施防止人为错误的措施：体系文件中明确规定了不合格品控制要求：包括原材料的不合格品，生产加工中的不合格品、组装过程中产生的不良品均不准转序，必须按照相关文件、制度执行。</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现场查验：原材料进货检验均有检验员签字后方可放行；</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eastAsia"/>
                <w:lang w:val="en-US" w:eastAsia="zh-CN"/>
              </w:rPr>
              <w:t>服务</w:t>
            </w:r>
            <w:r>
              <w:rPr>
                <w:rFonts w:hint="default"/>
              </w:rPr>
              <w:t>过程的控制由各自工序检验合格后，方可放行；</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竣工项目的检验必须经主管质量负责人确认签字后方可交付。</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对不影响使用功能的产品必须经总经理授权后，方可放行。</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上述措施实施有效。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h) 实施产品和服务的放行、交付和交付后的活动：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查产品交付：根据合同要求进行产品交付。</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查交付后的活动：产品交付后的活动直接由技服部负责改进落实。</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 xml:space="preserve"> --查在建项目：</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sym w:font="Wingdings 2" w:char="F098"/>
            </w:r>
            <w:r>
              <w:rPr>
                <w:rFonts w:hint="default"/>
              </w:rPr>
              <w:t>项目现状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工程名称：</w:t>
            </w:r>
            <w:r>
              <w:rPr>
                <w:rFonts w:hint="eastAsia"/>
              </w:rPr>
              <w:t>河北医科大学第一医院数据中心机房基础设施升级项目</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lang w:val="en-US"/>
              </w:rPr>
            </w:pPr>
            <w:r>
              <w:rPr>
                <w:rFonts w:hint="default"/>
              </w:rPr>
              <w:t>开工日期： 202</w:t>
            </w:r>
            <w:r>
              <w:rPr>
                <w:rFonts w:hint="eastAsia"/>
                <w:lang w:val="en-US" w:eastAsia="zh-CN"/>
              </w:rPr>
              <w:t>2.12.20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lang w:val="en-US" w:eastAsia="zh-CN"/>
              </w:rPr>
            </w:pPr>
            <w:r>
              <w:rPr>
                <w:rFonts w:hint="default"/>
              </w:rPr>
              <w:t>安装现场：</w:t>
            </w:r>
            <w:r>
              <w:rPr>
                <w:rFonts w:hint="eastAsia"/>
              </w:rPr>
              <w:t>石家庄市裕华区东岗路89号河北医科大学第一医院</w:t>
            </w:r>
            <w:r>
              <w:rPr>
                <w:rFonts w:hint="default"/>
              </w:rPr>
              <w:t>，距离公司</w:t>
            </w:r>
            <w:r>
              <w:rPr>
                <w:rFonts w:hint="eastAsia"/>
                <w:lang w:val="en-US" w:eastAsia="zh-CN"/>
              </w:rPr>
              <w:t>20分钟车程</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 xml:space="preserve">工程内容：勘测现场、技术交底、安全交底、穿管布线、设备安装、单机设备测试、系统设备联调、验收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rPr>
              <w:t>提供该现场安装施工资料资料，目前该项目已进入</w:t>
            </w:r>
            <w:r>
              <w:rPr>
                <w:rFonts w:hint="eastAsia"/>
                <w:lang w:val="en-US" w:eastAsia="zh-CN"/>
              </w:rPr>
              <w:t>服务器系统</w:t>
            </w:r>
            <w:r>
              <w:rPr>
                <w:rFonts w:hint="default"/>
              </w:rPr>
              <w:t xml:space="preserve">调试阶段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lang w:val="en-GB"/>
              </w:rPr>
            </w:pPr>
            <w:r>
              <w:rPr>
                <w:rFonts w:hint="default"/>
              </w:rPr>
              <w:sym w:font="Wingdings 2" w:char="F098"/>
            </w:r>
            <w:r>
              <w:rPr>
                <w:rFonts w:hint="default"/>
              </w:rPr>
              <w:t>现场</w:t>
            </w:r>
            <w:r>
              <w:rPr>
                <w:rFonts w:hint="eastAsia"/>
                <w:lang w:val="en-US" w:eastAsia="zh-CN"/>
              </w:rPr>
              <w:t>查看</w:t>
            </w:r>
            <w:r>
              <w:rPr>
                <w:rFonts w:hint="default"/>
              </w:rPr>
              <w:t>邱阳阳</w:t>
            </w:r>
            <w:r>
              <w:rPr>
                <w:rFonts w:hint="eastAsia"/>
                <w:lang w:val="en-US" w:eastAsia="zh-CN"/>
              </w:rPr>
              <w:t>正在进行</w:t>
            </w:r>
            <w:r>
              <w:rPr>
                <w:rFonts w:hint="default"/>
              </w:rPr>
              <w:t>服务器系统安装调试工作</w:t>
            </w:r>
            <w:r>
              <w:rPr>
                <w:rFonts w:hint="eastAsia"/>
                <w:lang w:eastAsia="zh-CN"/>
              </w:rPr>
              <w:t>，</w:t>
            </w:r>
            <w:r>
              <w:rPr>
                <w:rFonts w:hint="default"/>
              </w:rPr>
              <w:t>询问项目负责人清楚工程内容，并负责协调各方面关系，按时完成工程内容，并交付验收。</w:t>
            </w:r>
            <w:r>
              <w:rPr>
                <w:rFonts w:hint="default"/>
                <w:lang w:val="en-GB"/>
              </w:rPr>
              <w:br w:type="textWrapping"/>
            </w:r>
            <w:r>
              <w:rPr>
                <w:rFonts w:hint="default"/>
                <w:lang w:val="en-GB"/>
              </w:rPr>
              <w:t>a提供的</w:t>
            </w:r>
            <w:r>
              <w:rPr>
                <w:rFonts w:hint="default"/>
              </w:rPr>
              <w:t>服务</w:t>
            </w:r>
            <w:r>
              <w:rPr>
                <w:rFonts w:hint="default"/>
                <w:lang w:val="en-GB"/>
              </w:rPr>
              <w:t>特性和要达到的结果，编制了</w:t>
            </w:r>
            <w:r>
              <w:rPr>
                <w:rFonts w:hint="default"/>
              </w:rPr>
              <w:t>《技术文件管理制度》、《设备管理制度》、《安全生产管理制度》、《线缆敷设作业指导书》</w:t>
            </w:r>
            <w:r>
              <w:rPr>
                <w:rFonts w:hint="default"/>
                <w:lang w:val="en-GB"/>
              </w:rPr>
              <w:t>等工艺文件和记录。相关法律法规要求：产品质量法、合同法、标准化法、招标投标法及</w:t>
            </w:r>
            <w:r>
              <w:rPr>
                <w:rFonts w:hint="default"/>
              </w:rPr>
              <w:t>GB/T 50311-2000《建筑与建筑群综合布线工程》、GB/T50312-2000《建筑与建筑群综合布线工程系统施工与验收规范》、YD/T926-2001《大楼通信综合布线系统》、GA/308-2001《安全防范系统验收规则》等</w:t>
            </w:r>
            <w:r>
              <w:rPr>
                <w:rFonts w:hint="default"/>
                <w:lang w:val="en-GB"/>
              </w:rPr>
              <w:t>。</w:t>
            </w:r>
            <w:r>
              <w:rPr>
                <w:rFonts w:hint="default"/>
                <w:lang w:val="en-GB"/>
              </w:rPr>
              <w:br w:type="textWrapping"/>
            </w:r>
            <w:r>
              <w:rPr>
                <w:rFonts w:hint="default"/>
                <w:lang w:val="en-GB"/>
              </w:rPr>
              <w:t>b获得和使用适宜的监视测量资源：</w:t>
            </w:r>
            <w:r>
              <w:rPr>
                <w:rFonts w:hint="default"/>
              </w:rPr>
              <w:t>手持式网络分析仪、光纤识别仪、光功率、数字多用表、钢卷尺</w:t>
            </w:r>
            <w:r>
              <w:rPr>
                <w:rFonts w:hint="default"/>
                <w:lang w:val="en-GB"/>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lang w:val="en-GB"/>
              </w:rPr>
              <w:t>C该项目使用的设备和过程环境：</w:t>
            </w:r>
            <w:r>
              <w:rPr>
                <w:rFonts w:hint="default"/>
              </w:rPr>
              <w:t>主要设备：穿管器、电锤、手枪钻、冲击钻、偏口钳、扳手、老虎钳、网线钳、工具箱、熔接机、手持式网络分析仪、光纤识别仪、光功率、梯子、数字多用表、布卷尺，满足安装施工需求</w:t>
            </w:r>
            <w:r>
              <w:rPr>
                <w:rFonts w:hint="default"/>
                <w:lang w:val="en-GB"/>
              </w:rPr>
              <w:t>。查见</w:t>
            </w:r>
            <w:r>
              <w:rPr>
                <w:rFonts w:hint="default"/>
              </w:rPr>
              <w:t>施工现场设有警示牌、警示绳等防护措施。</w:t>
            </w:r>
          </w:p>
          <w:p>
            <w:pPr>
              <w:spacing w:after="0" w:line="360" w:lineRule="exact"/>
              <w:jc w:val="left"/>
              <w:rPr>
                <w:rFonts w:hint="eastAsia"/>
                <w:lang w:eastAsia="zh-CN"/>
              </w:rPr>
            </w:pPr>
            <w:r>
              <w:rPr>
                <w:rFonts w:hint="default"/>
                <w:lang w:val="en-GB"/>
              </w:rPr>
              <w:t>d</w:t>
            </w:r>
            <w:r>
              <w:rPr>
                <w:rFonts w:hint="eastAsia"/>
                <w:lang w:val="en-US" w:eastAsia="zh-CN"/>
              </w:rPr>
              <w:t>技术部</w:t>
            </w:r>
            <w:r>
              <w:rPr>
                <w:rFonts w:hint="default"/>
                <w:lang w:val="en-GB"/>
              </w:rPr>
              <w:t>所有人员岗前经过专业培训</w:t>
            </w:r>
            <w:r>
              <w:rPr>
                <w:rFonts w:hint="default"/>
              </w:rPr>
              <w:t>及安全培训</w:t>
            </w:r>
            <w:r>
              <w:rPr>
                <w:rFonts w:hint="default"/>
                <w:lang w:val="en-GB"/>
              </w:rPr>
              <w:t>，有相关工作经验，符合公司岗位能力需求。</w:t>
            </w:r>
            <w:r>
              <w:rPr>
                <w:rFonts w:hint="default"/>
                <w:lang w:val="en-GB"/>
              </w:rPr>
              <w:br w:type="textWrapping"/>
            </w:r>
            <w:r>
              <w:rPr>
                <w:rFonts w:hint="default"/>
                <w:lang w:val="en-GB"/>
              </w:rPr>
              <w:t>e需要确认的过程：</w:t>
            </w:r>
            <w:r>
              <w:rPr>
                <w:rFonts w:hint="eastAsia"/>
                <w:lang w:val="en-US" w:eastAsia="zh-CN"/>
              </w:rPr>
              <w:t>方案确认</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eastAsia"/>
                <w:lang w:val="en-US" w:eastAsia="zh-CN"/>
              </w:rPr>
              <w:t>但未提供对方案确认过程进行了确认的证据。</w:t>
            </w:r>
            <w:r>
              <w:rPr>
                <w:rFonts w:hint="default"/>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r>
              <w:rPr>
                <w:rFonts w:hint="default"/>
                <w:lang w:val="en-GB"/>
              </w:rPr>
              <w:t>f现场通过对客户要求登记评审、区域标识，专人负责专区管理，批次归档保存等措施防止人为差错的发生</w:t>
            </w:r>
            <w:r>
              <w:rPr>
                <w:rFonts w:hint="default"/>
                <w:lang w:val="en-GB"/>
              </w:rPr>
              <w:br w:type="textWrapping"/>
            </w:r>
            <w:r>
              <w:rPr>
                <w:rFonts w:hint="default"/>
                <w:lang w:val="en-GB"/>
              </w:rPr>
              <w:t>g抽查过程监视和测量情况，</w:t>
            </w:r>
            <w:r>
              <w:rPr>
                <w:rFonts w:hint="default"/>
              </w:rPr>
              <w:t xml:space="preserve">由项目经理对项目实施过程进行抽检，提供有工作日志； </w:t>
            </w:r>
          </w:p>
          <w:p>
            <w:pPr>
              <w:keepNext w:val="0"/>
              <w:keepLines w:val="0"/>
              <w:pageBreakBefore w:val="0"/>
              <w:widowControl w:val="0"/>
              <w:kinsoku/>
              <w:wordWrap/>
              <w:overflowPunct/>
              <w:topLinePunct w:val="0"/>
              <w:autoSpaceDE/>
              <w:autoSpaceDN/>
              <w:bidi w:val="0"/>
              <w:adjustRightInd/>
              <w:snapToGrid/>
              <w:spacing w:after="0" w:line="360" w:lineRule="exact"/>
              <w:ind w:left="105" w:leftChars="0" w:hanging="105" w:hangingChars="50"/>
              <w:textAlignment w:val="auto"/>
              <w:rPr>
                <w:rFonts w:hint="default"/>
                <w:lang w:val="en-US" w:eastAsia="zh-CN"/>
              </w:rPr>
            </w:pPr>
            <w:r>
              <w:drawing>
                <wp:anchor distT="0" distB="0" distL="114300" distR="114300" simplePos="0" relativeHeight="251659264" behindDoc="0" locked="0" layoutInCell="1" allowOverlap="1">
                  <wp:simplePos x="0" y="0"/>
                  <wp:positionH relativeFrom="column">
                    <wp:posOffset>27940</wp:posOffset>
                  </wp:positionH>
                  <wp:positionV relativeFrom="paragraph">
                    <wp:posOffset>207645</wp:posOffset>
                  </wp:positionV>
                  <wp:extent cx="1861820" cy="2001520"/>
                  <wp:effectExtent l="0" t="0" r="5080" b="508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1861820" cy="20015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0" w:line="360" w:lineRule="exact"/>
              <w:ind w:left="105" w:leftChars="0" w:hanging="105" w:hangingChars="50"/>
              <w:textAlignment w:val="auto"/>
              <w:rPr>
                <w:rFonts w:hint="default"/>
                <w:lang w:val="en-US" w:eastAsia="zh-CN"/>
              </w:rPr>
            </w:pPr>
            <w:r>
              <w:drawing>
                <wp:anchor distT="0" distB="0" distL="114300" distR="114300" simplePos="0" relativeHeight="251660288" behindDoc="0" locked="0" layoutInCell="1" allowOverlap="1">
                  <wp:simplePos x="0" y="0"/>
                  <wp:positionH relativeFrom="column">
                    <wp:posOffset>2092960</wp:posOffset>
                  </wp:positionH>
                  <wp:positionV relativeFrom="paragraph">
                    <wp:posOffset>50165</wp:posOffset>
                  </wp:positionV>
                  <wp:extent cx="1975485" cy="1941195"/>
                  <wp:effectExtent l="0" t="0" r="5715" b="1905"/>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1975485" cy="19411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0" w:line="360" w:lineRule="exact"/>
              <w:ind w:left="105" w:leftChars="0" w:hanging="105" w:hangingChars="50"/>
              <w:textAlignment w:val="auto"/>
            </w:pPr>
          </w:p>
          <w:p>
            <w:pPr>
              <w:bidi w:val="0"/>
              <w:rPr>
                <w:rFonts w:hint="default"/>
                <w:lang w:val="en-US" w:eastAsia="zh-CN"/>
              </w:rPr>
            </w:pPr>
          </w:p>
          <w:p>
            <w:pPr>
              <w:bidi w:val="0"/>
              <w:jc w:val="left"/>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ind w:left="0" w:leftChars="0" w:firstLine="0" w:firstLineChars="0"/>
              <w:rPr>
                <w:rFonts w:hint="default"/>
                <w:lang w:val="en-US" w:eastAsia="zh-CN"/>
              </w:rPr>
            </w:pPr>
          </w:p>
        </w:tc>
        <w:tc>
          <w:tcPr>
            <w:tcW w:w="1585" w:type="dxa"/>
          </w:tcPr>
          <w:p>
            <w:pPr>
              <w:spacing w:after="0" w:line="360" w:lineRule="exact"/>
              <w:rPr>
                <w:rFonts w:hint="eastAsia"/>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eastAsia" w:eastAsiaTheme="minorEastAsia"/>
                <w:szCs w:val="21"/>
                <w:lang w:val="en-US" w:eastAsia="zh-CN"/>
              </w:rPr>
            </w:pPr>
          </w:p>
          <w:p>
            <w:pPr>
              <w:pStyle w:val="2"/>
              <w:rPr>
                <w:rFonts w:hint="default" w:eastAsiaTheme="minorEastAsia"/>
                <w:szCs w:val="21"/>
                <w:lang w:val="en-US" w:eastAsia="zh-CN"/>
              </w:rPr>
            </w:pPr>
            <w:r>
              <w:rPr>
                <w:rFonts w:hint="eastAsia" w:eastAsiaTheme="minorEastAsia"/>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标识和可追溯性</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8.5.2</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c>
          <w:tcPr>
            <w:tcW w:w="10004"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标识：状态标识：进行中/完成/未开始   测试：未确认、未解决、已解决、未指派等</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可追溯性：合同--系统集成方案--安装施工控制资料--原材料检验--测试报告--验收报告</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施工过程：对施工过程，通过施工检查验收记录、施工记录、施工日志等形式体现对施工过程及进度的标识和可追溯性。</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工程材料、构配件和设备的现场管理有效，发放皆有记录并具有可追溯性。</w:t>
            </w:r>
          </w:p>
          <w:p>
            <w:pP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通过工程例会、监理通知等形式保持与工程建设有关方的沟通</w:t>
            </w:r>
            <w:r>
              <w:rPr>
                <w:rFonts w:hint="eastAsia" w:ascii="Times New Roman" w:hAnsi="Times New Roman" w:eastAsia="宋体" w:cs="Times New Roman"/>
                <w:sz w:val="21"/>
                <w:szCs w:val="21"/>
                <w:lang w:val="en-US" w:eastAsia="zh-CN"/>
              </w:rPr>
              <w:t>。</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产品防护</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8.5.4</w:t>
            </w:r>
          </w:p>
        </w:tc>
        <w:tc>
          <w:tcPr>
            <w:tcW w:w="10004" w:type="dxa"/>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安装施工过程中，主要是对现场顾客财产的防护，避免损坏</w:t>
            </w:r>
            <w:r>
              <w:rPr>
                <w:rFonts w:hint="default" w:ascii="Times New Roman" w:hAnsi="Times New Roman" w:eastAsia="宋体" w:cs="Times New Roman"/>
                <w:sz w:val="21"/>
                <w:szCs w:val="21"/>
              </w:rPr>
              <w:t>，以此实现防护的目的。</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避免挤压、磕碰，工序完工后，做好标识，安装过程中轻拿轻放等措施</w:t>
            </w:r>
            <w:r>
              <w:rPr>
                <w:rFonts w:hint="default" w:ascii="Times New Roman" w:hAnsi="Times New Roman" w:eastAsia="宋体" w:cs="Times New Roman"/>
                <w:sz w:val="21"/>
                <w:szCs w:val="21"/>
              </w:rPr>
              <w:t>。</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变更的控制</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8.5.6</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企业目前主要提供的产品和服务为计算机系统集成、安防信息系统集成</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服务实现流程未发生变化。从其施工方案、操作规程和施工记录、检验记录等形成文件的信息来看未发生更改。</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若产品和服务发生变更，由</w:t>
            </w:r>
            <w:r>
              <w:rPr>
                <w:rFonts w:hint="eastAsia" w:cs="Times New Roman"/>
                <w:sz w:val="21"/>
                <w:szCs w:val="21"/>
                <w:lang w:val="en-US" w:eastAsia="zh-CN"/>
              </w:rPr>
              <w:t>技术部</w:t>
            </w:r>
            <w:r>
              <w:rPr>
                <w:rFonts w:hint="default" w:ascii="Times New Roman" w:hAnsi="Times New Roman" w:eastAsia="宋体" w:cs="Times New Roman"/>
                <w:sz w:val="21"/>
                <w:szCs w:val="21"/>
              </w:rPr>
              <w:t>填写《产品/服务变更通知单》，由领导进行评审，并下发至施工和检验相关部门。</w:t>
            </w:r>
            <w:r>
              <w:rPr>
                <w:rFonts w:hint="eastAsia" w:cs="Times New Roman"/>
                <w:sz w:val="21"/>
                <w:szCs w:val="21"/>
                <w:lang w:val="en-US" w:eastAsia="zh-CN"/>
              </w:rPr>
              <w:t>技术部</w:t>
            </w:r>
            <w:r>
              <w:rPr>
                <w:rFonts w:hint="default" w:ascii="Times New Roman" w:hAnsi="Times New Roman" w:eastAsia="宋体" w:cs="Times New Roman"/>
                <w:sz w:val="21"/>
                <w:szCs w:val="21"/>
              </w:rPr>
              <w:t>存档</w:t>
            </w:r>
            <w:r>
              <w:rPr>
                <w:rFonts w:hint="eastAsia" w:ascii="Times New Roman" w:hAnsi="Times New Roman" w:eastAsia="宋体" w:cs="Times New Roman"/>
                <w:sz w:val="21"/>
                <w:szCs w:val="21"/>
                <w:lang w:eastAsia="zh-CN"/>
              </w:rPr>
              <w:t>。</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产品和服务的放行</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8.6</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●编制了《工程验收规范》，收集了相关标准：产品</w:t>
            </w:r>
            <w:r>
              <w:rPr>
                <w:rFonts w:hint="default" w:ascii="Times New Roman" w:hAnsi="Times New Roman" w:eastAsia="宋体" w:cs="Times New Roman"/>
                <w:sz w:val="21"/>
                <w:szCs w:val="21"/>
                <w:lang w:val="en-GB"/>
              </w:rPr>
              <w:t>质量法、</w:t>
            </w:r>
            <w:r>
              <w:rPr>
                <w:rFonts w:hint="default" w:ascii="Times New Roman" w:hAnsi="Times New Roman" w:eastAsia="宋体" w:cs="Times New Roman"/>
                <w:sz w:val="21"/>
                <w:szCs w:val="21"/>
              </w:rPr>
              <w:t>GB/T 50311-2000《建筑与建筑群综合布线工程》、GB/T50312-2000《建筑与建筑群综合布线工程系统施工与验收规范》、YD/T926-2001《大楼通信综合布线系统》、GA/308-2001《安全防范系统验收规则》等。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●抽已竣工工程：</w:t>
            </w:r>
            <w:r>
              <w:rPr>
                <w:rFonts w:hint="eastAsia"/>
              </w:rPr>
              <w:t>北洋出版传媒股份有限公司总部数据中心老旧设备更新及安全整改加固项目</w:t>
            </w:r>
            <w:r>
              <w:rPr>
                <w:rFonts w:hint="default" w:ascii="Times New Roman" w:hAnsi="Times New Roman" w:eastAsia="宋体" w:cs="Times New Roman"/>
                <w:sz w:val="21"/>
                <w:szCs w:val="21"/>
              </w:rPr>
              <w:t>验收</w:t>
            </w:r>
            <w:r>
              <w:rPr>
                <w:rFonts w:hint="eastAsia" w:cs="Times New Roman"/>
                <w:sz w:val="21"/>
                <w:szCs w:val="21"/>
                <w:lang w:val="en-US" w:eastAsia="zh-CN"/>
              </w:rPr>
              <w:t>报告、运维服务结算单</w:t>
            </w:r>
            <w:bookmarkStart w:id="1" w:name="_GoBack"/>
            <w:bookmarkEnd w:id="1"/>
            <w:r>
              <w:rPr>
                <w:rFonts w:hint="default" w:ascii="Times New Roman" w:hAnsi="Times New Roman" w:eastAsia="宋体" w:cs="Times New Roman"/>
                <w:sz w:val="21"/>
                <w:szCs w:val="21"/>
              </w:rPr>
              <w:t>：</w:t>
            </w:r>
          </w:p>
          <w:p>
            <w:pPr>
              <w:bidi w:val="0"/>
              <w:rPr>
                <w:rFonts w:hint="default" w:ascii="Times New Roman" w:hAnsi="Times New Roman" w:eastAsia="宋体" w:cs="Times New Roman"/>
                <w:kern w:val="2"/>
                <w:sz w:val="21"/>
                <w:szCs w:val="21"/>
                <w:lang w:val="en-US" w:eastAsia="zh-CN" w:bidi="ar-SA"/>
              </w:rPr>
            </w:pPr>
            <w:r>
              <w:drawing>
                <wp:inline distT="0" distB="0" distL="114300" distR="114300">
                  <wp:extent cx="2184400" cy="2736850"/>
                  <wp:effectExtent l="0" t="0" r="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2184400" cy="2736850"/>
                          </a:xfrm>
                          <a:prstGeom prst="rect">
                            <a:avLst/>
                          </a:prstGeom>
                          <a:noFill/>
                          <a:ln>
                            <a:noFill/>
                          </a:ln>
                        </pic:spPr>
                      </pic:pic>
                    </a:graphicData>
                  </a:graphic>
                </wp:inline>
              </w:drawing>
            </w:r>
            <w:r>
              <w:rPr>
                <w:rFonts w:hint="eastAsia"/>
                <w:lang w:val="en-US" w:eastAsia="zh-CN"/>
              </w:rPr>
              <w:t xml:space="preserve">  </w:t>
            </w:r>
            <w:r>
              <w:rPr>
                <w:rFonts w:hint="default" w:ascii="Times New Roman" w:hAnsi="Times New Roman" w:eastAsia="宋体" w:cs="Times New Roman"/>
                <w:kern w:val="2"/>
                <w:sz w:val="21"/>
                <w:szCs w:val="21"/>
                <w:lang w:val="en-US" w:eastAsia="zh-CN" w:bidi="ar-SA"/>
              </w:rPr>
              <w:drawing>
                <wp:inline distT="0" distB="0" distL="114300" distR="114300">
                  <wp:extent cx="3144520" cy="1791335"/>
                  <wp:effectExtent l="0" t="0" r="5080" b="12065"/>
                  <wp:docPr id="13" name="图片 13" descr="c85b2d4bb6b6d4db37f4fc9ab65b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85b2d4bb6b6d4db37f4fc9ab65b98a"/>
                          <pic:cNvPicPr>
                            <a:picLocks noChangeAspect="1"/>
                          </pic:cNvPicPr>
                        </pic:nvPicPr>
                        <pic:blipFill>
                          <a:blip r:embed="rId15"/>
                          <a:stretch>
                            <a:fillRect/>
                          </a:stretch>
                        </pic:blipFill>
                        <pic:spPr>
                          <a:xfrm>
                            <a:off x="0" y="0"/>
                            <a:ext cx="3144520" cy="1791335"/>
                          </a:xfrm>
                          <a:prstGeom prst="rect">
                            <a:avLst/>
                          </a:prstGeom>
                        </pic:spPr>
                      </pic:pic>
                    </a:graphicData>
                  </a:graphic>
                </wp:inline>
              </w:drawing>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不合格输出的控制</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8.7 </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编制《不合格品控制程序》，其规定了不合格品的识别、隔离、标识、评审及处置方面的要求。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在产品进货检验中出现的不合格可进行退货处理，在产品交付后出现不合格可进行换货或返工处理。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目前没有发生不合格的情况。</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经查，符合要求。</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bl>
    <w:p>
      <w:r>
        <w:ptab w:relativeTo="margin" w:alignment="center" w:leader="none"/>
      </w:r>
    </w:p>
    <w:p/>
    <w:p/>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Wingdings 2">
    <w:altName w:val="Wingdings"/>
    <w:panose1 w:val="05020102010507070707"/>
    <w:charset w:val="00"/>
    <w:family w:val="decorative"/>
    <w:pitch w:val="default"/>
    <w:sig w:usb0="00000000" w:usb1="00000000" w:usb2="00000000" w:usb3="00000000" w:csb0="8000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ACA2DB"/>
    <w:multiLevelType w:val="singleLevel"/>
    <w:tmpl w:val="E7ACA2DB"/>
    <w:lvl w:ilvl="0" w:tentative="0">
      <w:start w:val="1"/>
      <w:numFmt w:val="decimal"/>
      <w:suff w:val="nothing"/>
      <w:lvlText w:val="%1、"/>
      <w:lvlJc w:val="left"/>
    </w:lvl>
  </w:abstractNum>
  <w:abstractNum w:abstractNumId="1">
    <w:nsid w:val="76C95794"/>
    <w:multiLevelType w:val="multilevel"/>
    <w:tmpl w:val="76C9579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Y3MmNiNTA4Y2RiYTNkMzhmODU1Yjg5OTYxMzY5NzMifQ=="/>
  </w:docVars>
  <w:rsids>
    <w:rsidRoot w:val="00000000"/>
    <w:rsid w:val="03D60A94"/>
    <w:rsid w:val="1FE15BE6"/>
    <w:rsid w:val="58B605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ind w:firstLine="200" w:firstLineChars="200"/>
    </w:pPr>
    <w:rPr>
      <w:rFonts w:cs="宋体"/>
      <w:sz w:val="24"/>
      <w:szCs w:val="20"/>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2023-01-17T08:16:03Z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