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河北弘矿电气设备有限公司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101-2023-Q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lang w:val="en-US" w:eastAsia="zh-CN"/>
              </w:rPr>
            </w:pPr>
            <w:r>
              <w:rPr>
                <w:rFonts w:hint="eastAsia"/>
                <w:sz w:val="22"/>
                <w:szCs w:val="22"/>
                <w:lang w:val="en-US" w:eastAsia="zh-CN"/>
              </w:rPr>
              <w:t>张星</w:t>
            </w:r>
          </w:p>
        </w:tc>
        <w:tc>
          <w:tcPr>
            <w:tcW w:w="1184" w:type="dxa"/>
            <w:vAlign w:val="center"/>
          </w:tcPr>
          <w:p>
            <w:pPr>
              <w:ind w:left="70" w:leftChars="29"/>
              <w:rPr>
                <w:rFonts w:hint="eastAsia"/>
                <w:sz w:val="22"/>
                <w:szCs w:val="22"/>
                <w:lang w:val="en-US" w:eastAsia="zh-CN"/>
              </w:rPr>
            </w:pPr>
            <w:r>
              <w:rPr>
                <w:rFonts w:hint="eastAsia"/>
                <w:sz w:val="22"/>
                <w:szCs w:val="22"/>
                <w:lang w:val="en-US" w:eastAsia="zh-CN"/>
              </w:rPr>
              <w:t>组长</w:t>
            </w:r>
          </w:p>
        </w:tc>
        <w:tc>
          <w:tcPr>
            <w:tcW w:w="5595" w:type="dxa"/>
            <w:gridSpan w:val="3"/>
            <w:vAlign w:val="center"/>
          </w:tcPr>
          <w:p>
            <w:pPr>
              <w:ind w:left="70" w:leftChars="29"/>
              <w:rPr>
                <w:rFonts w:hint="eastAsia"/>
                <w:sz w:val="22"/>
                <w:szCs w:val="22"/>
              </w:rPr>
            </w:pPr>
            <w:r>
              <w:rPr>
                <w:rFonts w:hint="eastAsia"/>
                <w:sz w:val="22"/>
                <w:szCs w:val="22"/>
                <w:lang w:val="de-DE"/>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2023.1.11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2023.1.11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2023.1.11</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0DB032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2023-01-11T00:38:07Z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