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河北省信息产业与信息化协会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1355-2022-Q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bookmarkStart w:id="2" w:name="审核范围"/>
            <w:r>
              <w:rPr>
                <w:sz w:val="21"/>
                <w:szCs w:val="21"/>
              </w:rPr>
              <w:t>咨询诊断、信息技术咨询服务、交流合作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sz w:val="21"/>
                <w:szCs w:val="21"/>
              </w:rPr>
              <w:t>信息服务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sz w:val="21"/>
                <w:szCs w:val="21"/>
              </w:rPr>
              <w:t>咨询诊断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2023.1.6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2023.1.6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1B64965"/>
    <w:rsid w:val="38ED7FF4"/>
    <w:rsid w:val="44966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389</Words>
  <Characters>428</Characters>
  <Lines>3</Lines>
  <Paragraphs>1</Paragraphs>
  <TotalTime>2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2023-01-06T01:06:27Z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852C1A64EE3E4F0C8DD618AA387B5F9C</vt:lpwstr>
  </property>
  <property fmtid="{D5CDD505-2E9C-101B-9397-08002B2CF9AE}" pid="4" name="KSOProductBuildVer">
    <vt:lpwstr>2052-11.1.0.13703</vt:lpwstr>
  </property>
</Properties>
</file>