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0298-2020-2023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90"/>
        <w:gridCol w:w="1437"/>
        <w:gridCol w:w="1153"/>
        <w:gridCol w:w="2930"/>
        <w:gridCol w:w="620"/>
        <w:gridCol w:w="116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90" w:type="dxa"/>
            <w:gridSpan w:val="2"/>
            <w:vAlign w:val="center"/>
          </w:tcPr>
          <w:p>
            <w:r>
              <w:rPr>
                <w:rFonts w:hint="default" w:eastAsiaTheme="minorEastAsia"/>
                <w:lang w:val="en-US" w:eastAsia="zh-CN"/>
              </w:rPr>
              <w:t>范围档气缸总成内孔直径</w:t>
            </w:r>
          </w:p>
        </w:tc>
        <w:tc>
          <w:tcPr>
            <w:tcW w:w="3550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76.175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80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93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零件图：A-C09017-010000气缸体组件范围档气缸总成内孔直径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t>1.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范围档气缸总成内孔直径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76.175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sz w:val="22"/>
              </w:rPr>
              <w:t>mm</w:t>
            </w:r>
          </w:p>
          <w:p>
            <w:pPr>
              <w:spacing w:line="360" w:lineRule="auto"/>
              <w:rPr>
                <w:rFonts w:ascii="宋体"/>
                <w:color w:val="FF0000"/>
              </w:rPr>
            </w:pPr>
            <w:r>
              <w:t>2.</w:t>
            </w:r>
            <w:r>
              <w:rPr>
                <w:rFonts w:hint="eastAsia"/>
                <w:lang w:val="en-US" w:eastAsia="zh-CN"/>
              </w:rPr>
              <w:t xml:space="preserve"> 导出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0.025</w:t>
            </w:r>
            <w:r>
              <w:rPr>
                <w:rFonts w:hint="eastAsia" w:ascii="宋体" w:hAnsi="宋体"/>
              </w:rPr>
              <w:t>×（</w:t>
            </w:r>
            <w:r>
              <w:rPr>
                <w:rFonts w:ascii="宋体" w:hAnsi="宋体"/>
              </w:rPr>
              <w:t>1/3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≈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en-US" w:eastAsia="zh-CN"/>
              </w:rPr>
              <w:t>0.008mm</w:t>
            </w:r>
            <w:r>
              <w:rPr>
                <w:rFonts w:hint="eastAsia" w:ascii="宋体" w:hAnsi="宋体"/>
              </w:rPr>
              <w:t>（取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）；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  <w:lang w:val="en-US" w:eastAsia="zh-CN"/>
              </w:rPr>
              <w:t>浮标式气动量仪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分度值0.002mm</w:t>
            </w:r>
            <w:r>
              <w:rPr>
                <w:rFonts w:hint="eastAsia"/>
              </w:rPr>
              <w:t>的满足要求.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0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5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00" w:type="dxa"/>
            <w:vMerge w:val="continue"/>
          </w:tcPr>
          <w:p/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浮标式气动量仪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533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0-80</w:t>
            </w:r>
            <w:r>
              <w:rPr>
                <w:rFonts w:hint="eastAsia"/>
              </w:rPr>
              <w:t>）㎜</w:t>
            </w:r>
          </w:p>
        </w:tc>
        <w:tc>
          <w:tcPr>
            <w:tcW w:w="2930" w:type="dxa"/>
            <w:vAlign w:val="center"/>
          </w:tcPr>
          <w:p>
            <w:pPr>
              <w:ind w:firstLine="220" w:firstLineChars="100"/>
              <w:jc w:val="center"/>
              <w:rPr>
                <w:color w:val="FF0000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±</w:t>
            </w:r>
            <w:r>
              <w:rPr>
                <w:rFonts w:hint="eastAsia"/>
                <w:lang w:val="en-US" w:eastAsia="zh-CN"/>
              </w:rPr>
              <w:t>0.002mm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CJ 02190416014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2022.04.12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、测量过程的计量要求</w:t>
            </w:r>
          </w:p>
          <w:p>
            <w:pPr>
              <w:ind w:firstLine="315" w:firstLineChars="150"/>
            </w:pPr>
            <w:r>
              <w:rPr>
                <w:rFonts w:hint="eastAsia"/>
                <w:lang w:val="en-US" w:eastAsia="zh-CN"/>
              </w:rPr>
              <w:t>范围档气缸总成内孔直径</w:t>
            </w:r>
            <w:r>
              <w:rPr>
                <w:rFonts w:hint="eastAsia" w:ascii="宋体" w:hAnsi="宋体"/>
                <w:szCs w:val="21"/>
              </w:rPr>
              <w:t>最大允许误差为±0.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008</w:t>
            </w:r>
            <w:r>
              <w:rPr>
                <w:rFonts w:hint="eastAsia" w:ascii="宋体" w:hAnsi="宋体"/>
                <w:szCs w:val="21"/>
              </w:rPr>
              <w:t>mm（取1/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）；</w:t>
            </w:r>
          </w:p>
          <w:p>
            <w:pPr>
              <w:spacing w:line="300" w:lineRule="auto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spacing w:line="300" w:lineRule="auto"/>
              <w:ind w:firstLine="315" w:firstLineChars="1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浮标式气动量仪</w:t>
            </w:r>
            <w:r>
              <w:rPr>
                <w:rFonts w:hint="eastAsia"/>
              </w:rPr>
              <w:t>，允许误差为±0.00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  <w:bookmarkStart w:id="1" w:name="_GoBack"/>
            <w:bookmarkEnd w:id="1"/>
          </w:p>
          <w:p>
            <w:pPr>
              <w:spacing w:line="324" w:lineRule="auto"/>
              <w:ind w:firstLine="420" w:firstLineChars="200"/>
            </w:pPr>
            <w:r>
              <w:rPr>
                <w:rFonts w:hint="eastAsia"/>
                <w:color w:val="000000"/>
              </w:rPr>
              <w:t>将测量过程的计量要求与测量设备的计量特性相比较，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56515</wp:posOffset>
                  </wp:positionV>
                  <wp:extent cx="580390" cy="293370"/>
                  <wp:effectExtent l="0" t="0" r="3810" b="11430"/>
                  <wp:wrapNone/>
                  <wp:docPr id="3" name="图片 3" descr="65e8ef43783e62379b79a6cc0023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5e8ef43783e62379b79a6cc00230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189" t="3582" r="11270" b="139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120015</wp:posOffset>
                  </wp:positionV>
                  <wp:extent cx="739775" cy="422910"/>
                  <wp:effectExtent l="0" t="0" r="9525" b="8890"/>
                  <wp:wrapNone/>
                  <wp:docPr id="132" name="图片 132" descr="0afd8c3a4dcf30e2393b24510b9f1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 descr="0afd8c3a4dcf30e2393b24510b9f1d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96520</wp:posOffset>
                  </wp:positionV>
                  <wp:extent cx="727710" cy="323850"/>
                  <wp:effectExtent l="0" t="0" r="8890" b="6350"/>
                  <wp:wrapNone/>
                  <wp:docPr id="1" name="图片 1" descr="4078187b0546d9a38d7ed8342dc4b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078187b0546d9a38d7ed8342dc4b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643" t="9703" r="11892" b="13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FF13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2023-01-09T07:55:23Z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825A23DE17A0430E95F930F3947D54E6</vt:lpwstr>
  </property>
</Properties>
</file>