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青岛贵和测控科技有限公司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1356-2021-QEO-2023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山东省青岛市黄岛区东佳路207号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丁飞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山东省青岛市黄岛区东佳路207号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丁飞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15063967736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15063967736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Q：液位仪、测漏报警仪、加油站油气回收在线监测系统的生产（组装）及维护服务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E：液位仪、测漏报警仪、加油站油气回收在线监测系统的生产（组装）及维护服务所涉及场所的相关环境管理活动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O：液位仪、测漏报警仪、加油站油气回收在线监测系统的生产（组装）及维护服务所涉及场所的相关职业健康安全管理活动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Q：18.09.00;19.05.01;19.15.00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E：18.09.00;19.05.01;19.15.00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O：18.09.00;19.05.01;19.15.00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37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Q:37,E:37,O:37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spacing w:line="280" w:lineRule="exact"/>
              <w:jc w:val="lef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</w:t>
            </w: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员工代表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Q/EO:4.1理解组织及其环境、4.2理解相关方的需求和期望、4.3 确定管理体系的范围、4.4质量/环境/职业健康安全管理体系及其过程、5.1领导作用和承诺、5.2质量/环境/职业健康安全方针、5.3组织的岗位、职责和权限、5.4协商与参与、6.1应对风险和机遇的措施、6.2质量/环境/职业健康安全目标及其实现的策划、6.3变更的策划、7.1.1（EO7.1）资源总则、7.4沟通（信息交流7.4.1总则、7.4.2内部信息、7.4.3外部信息交流）、9.3管理评审、10.1改进、10.3持续改进，</w:t>
            </w:r>
          </w:p>
          <w:p>
            <w:pPr>
              <w:pStyle w:val="3"/>
              <w:ind w:firstLine="0" w:firstLineChars="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对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上次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审核整改情况的确认；事故事件及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投拆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处理情况，质量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职业健康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安全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主管部门抽查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情况，资质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认证证书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标志的使用情况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等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  <w:p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采购部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（含原材料库）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QMS:5.3组织的岗位、职责和权限、6.2质量目标、8.4外部提供过程产品服务的控制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、8.5.4产品防护</w:t>
            </w:r>
          </w:p>
          <w:p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5.3组织的岗位、职责和权限、6.2环境目标、6.1.2环境因素、8.1运行策划和控制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OHSMS：5.3职责与权限、6.2目标指标、6.1.2危险源辨识与评价、8.1运行控制</w:t>
            </w:r>
          </w:p>
          <w:p>
            <w:pPr>
              <w:spacing w:line="280" w:lineRule="exact"/>
              <w:jc w:val="lef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综合办公室（含财务）及厂区、公共工程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QMS: 5.3组织的岗位、职责和权限、6.2质量目标、7.1.6组织知识、7.2能力、7.3意识、9.2 内部审核、10.2不合格和纠正措施，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9.1.1监视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测量、分析和评价总则</w:t>
            </w:r>
            <w:r>
              <w:rPr>
                <w:rFonts w:hint="eastAsia" w:ascii="宋体" w:hAnsi="宋体" w:cs="Arial"/>
                <w:sz w:val="21"/>
                <w:szCs w:val="21"/>
              </w:rPr>
              <w:t>、9.1.3分析与评价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EMS: 5.3组织的岗位、职责和权限、6.2.1环境目标、6.2.2实现环境目标措施的策划、7.2能力、7.3意识、9.2 内部审核、10.2不合格和纠正措施，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6.1.2环境因素、6.1.3合规义务、6.1.4措施的策划、8.1运行策划和控制、8.2应急准备和响应、9.1监视、测量、分析和评价（9.1.1总则、9.1.2合规性评价），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OHSMS:5.3职责与权限、6.2目标、指标和方案、7.2能力、7.3意识、9.2 内部审核、10.2不合格和纠正措施，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6.1.2危险源的辨识与评价、6.1.3合规义务、6.1.4措施的策划、8.1运行策划和控制、8.2应急准备和响应、9.1监视、测量、分析和评价（9.1.1总则、9.1.2合规性评价），</w:t>
            </w:r>
          </w:p>
          <w:p>
            <w:pPr>
              <w:spacing w:line="280" w:lineRule="exact"/>
              <w:rPr>
                <w:rFonts w:hint="eastAsia" w:ascii="宋体" w:hAnsi="宋体" w:eastAsia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 w:val="21"/>
                <w:szCs w:val="21"/>
              </w:rPr>
              <w:t>生产技术部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textAlignment w:val="baseline"/>
              <w:rPr>
                <w:rFonts w:ascii="宋体" w:hAnsi="宋体" w:cs="Arial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QMS: 5.3组织的岗位、职责和权限、6.2质量目标、8.1运行策划和控制、8.3产品和服务的设计和开发、8.5.1生产和服务提供的控制、8.5.2产品标识和可追朔性、8.5.4产品防护、8.5.6生产和服务提供的更改控制，7.1.5监视和测量资源、8.6产品和服务的放行、8.7不合格输出的控制，</w:t>
            </w:r>
          </w:p>
          <w:p>
            <w:pPr>
              <w:spacing w:line="280" w:lineRule="exact"/>
              <w:rPr>
                <w:rFonts w:ascii="宋体" w:hAnsi="宋体" w:cs="Arial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EMS: 5.3组织的岗位、职责和权限、6.2环境目标、6.1.2环境因素、8.1运行策划和控制、8.2应急准备和响应，</w:t>
            </w:r>
          </w:p>
          <w:p>
            <w:pPr>
              <w:pStyle w:val="2"/>
              <w:rPr>
                <w:rFonts w:hint="eastAsia" w:ascii="宋体" w:hAnsi="宋体" w:cs="Arial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OHSMS：5.3职责与权限、6.2目标指标、6.1.2危险源辨识与评价、8.1运行控制、8.2应急准备和响应，</w:t>
            </w:r>
          </w:p>
          <w:p>
            <w:pPr>
              <w:spacing w:line="28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销售部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（含成品库）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QMS:5.3组织的岗位、职责和权限、6.2质量目标、8.2产品和服务的要求、8.5.3顾客或外部供方的财产、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8.5.4产品防护、</w:t>
            </w:r>
            <w:r>
              <w:rPr>
                <w:rFonts w:hint="eastAsia" w:ascii="宋体" w:hAnsi="宋体" w:cs="Arial"/>
                <w:sz w:val="21"/>
                <w:szCs w:val="21"/>
              </w:rPr>
              <w:t>8.5.5交付后的活动、9.1.2顾客满意</w:t>
            </w:r>
          </w:p>
          <w:p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5.3组织的岗位、职责和权限、6.2环境目标、6.1.2环境因素、8.1运行策划和控制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OHSMS：5.3职责与权限、6.2目标指标、6.1.2危险源辨识与评价、8.1运行控制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</w:t>
            </w:r>
            <w:r>
              <w:rPr>
                <w:rFonts w:hint="eastAsia" w:ascii="宋体" w:hAnsi="宋体"/>
                <w:bCs/>
                <w:color w:val="0000FF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分布部门：销售部  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bookmarkStart w:id="18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pict>
                <v:shape id="_x0000_s2050" o:spid="_x0000_s2050" o:spt="75" alt="30a0fe4a893c19ee31e929047081a11" type="#_x0000_t75" style="position:absolute;left:0pt;margin-left:109.2pt;margin-top:15.65pt;height:29.5pt;width:51.5pt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30a0fe4a893c19ee31e929047081a11"/>
                  <o:lock v:ext="edit" aspectratio="t"/>
                </v:shape>
              </w:pict>
            </w: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2023.1.7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spacing w:line="280" w:lineRule="exact"/>
              <w:jc w:val="lef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</w:t>
            </w:r>
            <w:r>
              <w:rPr>
                <w:rFonts w:hint="eastAsia" w:ascii="宋体" w:hAnsi="宋体" w:cs="Arial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员工代表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Q/EO:4.1理解组织及其环境、4.2理解相关方的需求和期望、4.3 确定管理体系的范围、4.4质量/环境/职业健康安全管理体系及其过程、5.1领导作用和承诺、5.2质量/环境/职业健康安全方针、5.3组织的岗位、职责和权限、5.4协商与参与、6.1应对风险和机遇的措施、6.2质量/环境/职业健康安全目标及其实现的策划、6.3变更的策划、7.1.1（EO7.1）资源总则、7.4沟通（信息交流7.4.1总则、7.4.2内部信息、7.4.3外部信息交流）、9.3管理评审、10.1改进、10.3持续改进，</w:t>
            </w:r>
          </w:p>
          <w:p>
            <w:pPr>
              <w:pStyle w:val="3"/>
              <w:ind w:firstLine="0" w:firstLineChars="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对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上次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审核整改情况的确认；事故事件及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投拆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处理情况，质量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职业健康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安全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主管部门抽查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情况，资质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认证证书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/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标志的使用情况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等</w:t>
            </w:r>
            <w:r>
              <w:rPr>
                <w:rFonts w:ascii="宋体" w:hAnsi="宋体" w:cs="Arial"/>
                <w:sz w:val="21"/>
                <w:szCs w:val="21"/>
              </w:rPr>
              <w:t xml:space="preserve"> </w:t>
            </w:r>
          </w:p>
          <w:p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采购部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（含原材料库）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QMS:5.3组织的岗位、职责和权限、6.2质量目标、8.4外部提供过程产品服务的控制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、8.5.4产品防护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5.3组织的岗位、职责和权限、6.2环境目标、6.1.2环境因素、8.1运行策划和控制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OHSMS：5.3职责与权限、6.2目标指标、6.1.2危险源辨识与评价、8.1运行控制</w:t>
            </w:r>
          </w:p>
          <w:p>
            <w:pPr>
              <w:spacing w:line="280" w:lineRule="exact"/>
              <w:jc w:val="lef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综合办公室（含财务）及厂区、公共工程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QMS: 5.3组织的岗位、职责和权限、6.2质量目标、7.1.6组织知识、7.2能力、7.3意识、9.2 内部审核、10.2不合格和纠正措施，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9.1.1监视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测量、分析和评价总则</w:t>
            </w:r>
            <w:r>
              <w:rPr>
                <w:rFonts w:hint="eastAsia" w:ascii="宋体" w:hAnsi="宋体" w:cs="Arial"/>
                <w:sz w:val="21"/>
                <w:szCs w:val="21"/>
              </w:rPr>
              <w:t>、9.1.3分析与评价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EMS: 5.3组织的岗位、职责和权限、6.2.1环境目标、6.2.2实现环境目标措施的策划、7.2能力、7.3意识、9.2 内部审核、10.2不合格和纠正措施，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6.1.2环境因素、6.1.3合规义务、6.1.4措施的策划、8.1运行策划和控制、8.2应急准备和响应、9.1监视、测量、分析和评价（9.1.1总则、9.1.2合规性评价），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u w:val="none"/>
              </w:rPr>
              <w:t>OHSMS:5.3职责与权限、6.2目标、指标和方案、7.2能力、7.3意识、9.2 内部审核、10.2不合格和纠正措施，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6.1.2危险源的辨识与评价、6.1.3合规义务、6.1.4措施的策划、8.1运行策划和控制、8.2应急准备和响应、9.1监视、测量、分析和评价（9.1.1总则、9.1.2合规性评价），</w:t>
            </w:r>
          </w:p>
          <w:p>
            <w:pPr>
              <w:spacing w:line="280" w:lineRule="exact"/>
              <w:rPr>
                <w:rFonts w:hint="eastAsia" w:ascii="宋体" w:hAnsi="宋体" w:eastAsia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 w:val="21"/>
                <w:szCs w:val="21"/>
              </w:rPr>
              <w:t>生产技术部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 5.3组织的岗位、职责和权限、6.2质量目标、7.1.3基础设施、7.1.4工作环境、8.1运行策划和控制、8.3产品和服务的设计和开发、8.5.1生产和服务提供的控制、8.5.2产品标识和可追朔性、8.5.4产品防护、8.5.6生产和服务提供的更改控制，7.1.5监视和测量资源、8.6产品和服务的放行、8.7不合格输出的控制，</w:t>
            </w:r>
          </w:p>
          <w:p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>
            <w:pPr>
              <w:spacing w:line="280" w:lineRule="exact"/>
              <w:jc w:val="lef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OHSMS：5.3职责与权限、6.2目标指标、6.1.2危险源辨识与评价、8.1运行控制、8.2应急准备和响应，</w:t>
            </w:r>
          </w:p>
          <w:p>
            <w:pPr>
              <w:spacing w:line="28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销售部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（含成品库）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QMS:5.3组织的岗位、职责和权限、6.2质量目标、8.2产品和服务的要求、8.5.3顾客或外部供方的财产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、8.5.4产品防护</w:t>
            </w:r>
            <w:r>
              <w:rPr>
                <w:rFonts w:hint="eastAsia" w:ascii="宋体" w:hAnsi="宋体" w:cs="Arial"/>
                <w:sz w:val="21"/>
                <w:szCs w:val="21"/>
              </w:rPr>
              <w:t>、8.5.5交付后的活动、9.1.2顾客满意，</w:t>
            </w:r>
          </w:p>
          <w:p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5.3组织的岗位、职责和权限、6.2环境目标、6.1.2环境因素、8.1运行策划和控制</w:t>
            </w:r>
          </w:p>
          <w:p>
            <w:pPr>
              <w:pStyle w:val="2"/>
              <w:rPr>
                <w:sz w:val="24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OHSMS：5.3职责与权限、6.2目标指标、6.1.2危险源辨识与评价、8.1运行控制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pict>
                <v:shape id="_x0000_s2051" o:spid="_x0000_s2051" o:spt="75" alt="30a0fe4a893c19ee31e929047081a11" type="#_x0000_t75" style="position:absolute;left:0pt;margin-left:114.25pt;margin-top:0.45pt;height:29.5pt;width:51.5pt;z-index:251660288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30a0fe4a893c19ee31e929047081a11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     2023.1.7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  <w:bookmarkStart w:id="19" w:name="_GoBack"/>
      <w:bookmarkEnd w:id="19"/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VjOWY5MmIxZGI2NTJmOGI5Yzg2MzEwNzA4OWE1NDUifQ=="/>
  </w:docVars>
  <w:rsids>
    <w:rsidRoot w:val="00000000"/>
    <w:rsid w:val="08BC0A60"/>
    <w:rsid w:val="0AF3003D"/>
    <w:rsid w:val="129245E0"/>
    <w:rsid w:val="186278F0"/>
    <w:rsid w:val="23B66825"/>
    <w:rsid w:val="24B5060B"/>
    <w:rsid w:val="3857312C"/>
    <w:rsid w:val="43B12268"/>
    <w:rsid w:val="487F0B87"/>
    <w:rsid w:val="508242AB"/>
    <w:rsid w:val="55CA71B9"/>
    <w:rsid w:val="5D467A6D"/>
    <w:rsid w:val="5DE66B5A"/>
    <w:rsid w:val="606E3563"/>
    <w:rsid w:val="63CE44AC"/>
    <w:rsid w:val="641A755E"/>
    <w:rsid w:val="69C9180A"/>
    <w:rsid w:val="71456464"/>
    <w:rsid w:val="74225A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3903</Words>
  <Characters>4826</Characters>
  <Lines>16</Lines>
  <Paragraphs>4</Paragraphs>
  <TotalTime>1</TotalTime>
  <ScaleCrop>false</ScaleCrop>
  <LinksUpToDate>false</LinksUpToDate>
  <CharactersWithSpaces>5389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付正</cp:lastModifiedBy>
  <cp:lastPrinted>2015-12-21T05:08:00Z</cp:lastPrinted>
  <dcterms:modified xsi:type="dcterms:W3CDTF">2023-01-10T09:09:14Z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2052-11.1.0.12980</vt:lpwstr>
  </property>
</Properties>
</file>