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272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青岛贵和测控科技有限公司</w:t>
            </w:r>
            <w:bookmarkEnd w:id="2"/>
          </w:p>
        </w:tc>
        <w:tc>
          <w:tcPr>
            <w:tcW w:w="127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2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Q：18.09.00;19.05.01;19.15.00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E：18.09.00;19.05.01;19.15.00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O：18.09.00;19.05.01;19.15.00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55245</wp:posOffset>
                  </wp:positionV>
                  <wp:extent cx="962660" cy="430530"/>
                  <wp:effectExtent l="0" t="0" r="8255" b="698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18.09.00;19.05.01;19.15.00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kern w:val="0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49530</wp:posOffset>
                  </wp:positionV>
                  <wp:extent cx="608965" cy="336550"/>
                  <wp:effectExtent l="0" t="0" r="635" b="635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79" b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加油站油气回收在线监测系统生产工艺流程：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物料自检→流量计装配→线路板装配→总装配→初测→老化测试→包装入库→交付→服务，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测漏报警仪生产工艺流程：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物料自检→传感器装配→控制台装配→总装配→调试→包装入库→交付→服务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液位仪生产工艺流程：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物料自检→探杆装配→标定→控制台装配→总装配→调试→老化测试→包装入库→交付→服务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维护服务流程：接客户需求→建台账→分析原因→出维修方案→维修→验收→交付→服务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关键控制点：焊接、测试、调试、维修。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过程主要是控制焊接温度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老化试验时间</w:t>
            </w:r>
            <w:r>
              <w:rPr>
                <w:rFonts w:hint="eastAsia"/>
                <w:sz w:val="20"/>
              </w:rPr>
              <w:t>，调试工艺方法。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爆炸性气体环境用电气第1部分：通用要求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GB3836.1-2010，爆炸性气体环境用电气第4部分：本质安全型“i”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GB3836.4-2010，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磁致伸缩液位计国家标准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GB/T21117-2007，双层罐渗漏检测系统第4部分：应用于防渗漏设施或双层间隙的液体或蒸汽传感器系统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GB/T30040.4-2013，液位计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JJG971-2002，汽车加油加气站设计与施工规范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GB50156-2012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101600</wp:posOffset>
                  </wp:positionV>
                  <wp:extent cx="962660" cy="430530"/>
                  <wp:effectExtent l="0" t="0" r="8255" b="698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406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82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both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青岛贵和测控科技有限公司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Q：18.09.00;19.05.01;19.15.00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E：18.09.00;19.05.01;19.15.00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O：18.09.00;19.05.01;19.15.00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28575</wp:posOffset>
                  </wp:positionV>
                  <wp:extent cx="1083310" cy="434340"/>
                  <wp:effectExtent l="0" t="0" r="2540" b="317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18.09.00;19.05.01;19.15.00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kern w:val="0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88265</wp:posOffset>
                  </wp:positionV>
                  <wp:extent cx="608965" cy="336550"/>
                  <wp:effectExtent l="0" t="0" r="635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79" b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加油站油气回收在线监测系统生产工艺流程：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物料自检→流量计装配→线路板装配→总装配→初测→老化测试→包装入库→交付→服务，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测漏报警仪生产工艺流程：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物料自检→传感器装配→控制台装配→总装配→调试→包装入库→交付→服务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液位仪生产工艺流程：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物料自检→探杆装配→标定→控制台装配→总装配→调试→老化测试→包装入库→交付→服务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维护服务流程：接客户需求→建台账→分析原因→出维修方案→维修→验收→交付→服务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重要环境因素：火灾，爆炸，电能消耗，固废排放；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</w:t>
            </w:r>
          </w:p>
          <w:p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爆炸性气体环境用电气第1部分：通用要求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GB3836.1-2010，爆炸性气体环境用电气第4部分：本质安全型“i”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GB3836.4-2010，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磁致伸缩液位计国家标准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GB/T21117-2007，双层罐渗漏检测系统第4部分：应用于防渗漏设施或双层间隙的液体或蒸汽传感器系统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GB/T30040.4-2013，液位计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JJG971-2002，汽车加油加气站设计与施工规范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GB50156-2012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93980</wp:posOffset>
                  </wp:positionV>
                  <wp:extent cx="1083310" cy="434340"/>
                  <wp:effectExtent l="0" t="0" r="2540" b="317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青岛贵和测控科技有限公司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Q：18.09.00;19.05.01;19.15.00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E：18.09.00;19.05.01;19.15.00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O：18.09.00;19.05.01;19.15.00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61595</wp:posOffset>
                  </wp:positionV>
                  <wp:extent cx="824865" cy="400050"/>
                  <wp:effectExtent l="0" t="0" r="1333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18.09.00;19.05.01;19.15.00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kern w:val="0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73660</wp:posOffset>
                  </wp:positionV>
                  <wp:extent cx="608965" cy="336550"/>
                  <wp:effectExtent l="0" t="0" r="635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79" b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加油站油气回收在线监测系统生产工艺流程：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物料自检→流量计装配→线路板装配→总装配→初测→老化测试→包装入库→交付→服务，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测漏报警仪生产工艺流程：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物料自检→传感器装配→控制台装配→总装配→调试→包装入库→交付→服务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液位仪生产工艺流程：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物料自检→探杆装配→标定→控制台装配→总装配→调试→老化测试→包装入库→交付→服务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维护服务流程：接客户需求→建台账→分析原因→出维修方案→维修→验收→交付→服务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不可接受风险：火灾，爆炸，触电、意外伤害；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中华人民共和国安全生产法、劳动法、职业病防治法，爆炸性气体环境用电气第1部分：通用要求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GB3836.1-2010，爆炸性气体环境用电气第4部分：本质安全型“i”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GB3836.4-2010，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磁致伸缩液位计国家标准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GB/T21117-2007，双层罐渗漏检测系统第4部分：应用于防渗漏设施或双层间隙的液体或蒸汽传感器系统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GB/T30040.4-2013，液位计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JJG971-2002，汽车加油加气站设计与施工规范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GB50156-2012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174625</wp:posOffset>
                  </wp:positionV>
                  <wp:extent cx="824865" cy="400050"/>
                  <wp:effectExtent l="0" t="0" r="1333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TRkMjdkOTkwOWFlYjg3NDI3MTA0MjU5ZTllNTliM2QifQ=="/>
  </w:docVars>
  <w:rsids>
    <w:rsidRoot w:val="00000000"/>
    <w:rsid w:val="0B7A73D9"/>
    <w:rsid w:val="0DD04666"/>
    <w:rsid w:val="223C4942"/>
    <w:rsid w:val="249E2CA0"/>
    <w:rsid w:val="4B6D2F19"/>
    <w:rsid w:val="4E604FB7"/>
    <w:rsid w:val="4F7A20A8"/>
    <w:rsid w:val="56D7393C"/>
    <w:rsid w:val="5BC052E6"/>
    <w:rsid w:val="657D1E76"/>
    <w:rsid w:val="69AF24F6"/>
    <w:rsid w:val="6E9028F6"/>
    <w:rsid w:val="6FB44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1764</Words>
  <Characters>2287</Characters>
  <Lines>2</Lines>
  <Paragraphs>1</Paragraphs>
  <TotalTime>0</TotalTime>
  <ScaleCrop>false</ScaleCrop>
  <LinksUpToDate>false</LinksUpToDate>
  <CharactersWithSpaces>2320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2023-01-06T07:07:11Z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