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河北龙大包装制品有限公司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管理层、行政人资部、品质部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王林娜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周涛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远程审核采用：微信、电话、腾讯等工具进行审核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2023年01月05日 上午至2023年01月05日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45" o:spt="202" type="#_x0000_t202" style="position:absolute;left:0pt;margin-left:170.05pt;margin-top:15.3pt;height:18.4pt;width:50.6pt;z-index:25166848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margin-left:221.9pt;margin-top:23.85pt;height:0pt;width:30pt;z-index:25166950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18.4pt;width:50.6pt;z-index:25166643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margin-left:137.5pt;margin-top:23.05pt;height:0pt;width:30pt;z-index:25166745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1029" o:spt="202" type="#_x0000_t202" style="position:absolute;left:0pt;margin-left:418.6pt;margin-top:15.8pt;height:18.4pt;width:50.6pt;z-index:25166233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1030" o:spt="32" type="#_x0000_t32" style="position:absolute;left:0pt;margin-left:470.45pt;margin-top:24.35pt;height:0pt;width:30pt;z-index:25166336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1031" o:spt="202" type="#_x0000_t202" style="position:absolute;left:0pt;margin-left:335pt;margin-top:15.3pt;height:18.4pt;width:50.6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131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302.5pt;margin-top:23.95pt;height:0pt;width:30pt;z-index:25165926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50.65pt;margin-top:15.4pt;height:18.4pt;width:50.6pt;z-index:25165824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o:spt="202" type="#_x0000_t202" style="position:absolute;left:0pt;margin-left:5.9pt;margin-top:0.1pt;height:18.4pt;width:50.6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7.75pt;margin-top:8.65pt;height:0pt;width:30pt;z-index:25166540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1037" o:spt="32" type="#_x0000_t32" style="position:absolute;left:0pt;margin-left:55.6pt;margin-top:12pt;height:0pt;width:30pt;z-index:25167769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1038" o:spt="202" type="#_x0000_t202" style="position:absolute;left:0pt;margin-left:3.75pt;margin-top:3.45pt;height:18.4pt;width:50.6pt;z-index:25167667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1039" o:spt="32" type="#_x0000_t32" style="position:absolute;left:0pt;margin-left:304.15pt;margin-top:12.5pt;height:0pt;width:30pt;z-index:25167564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7" o:spid="_x0000_s1040" o:spt="202" type="#_x0000_t202" style="position:absolute;left:0pt;margin-left:252.3pt;margin-top:3.95pt;height:18.4pt;width:50.6pt;z-index:25167462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1041" o:spt="32" type="#_x0000_t32" style="position:absolute;left:0pt;margin-left:220.55pt;margin-top:12pt;height:0pt;width:30pt;z-index:25167360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1042" o:spt="202" type="#_x0000_t202" style="position:absolute;left:0pt;margin-left:168.7pt;margin-top:3.45pt;height:18.4pt;width:50.6pt;z-index:25167257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1043" o:spt="32" type="#_x0000_t32" style="position:absolute;left:0pt;margin-left:136.2pt;margin-top:12.1pt;height:0pt;width:30pt;z-index:25167155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1044" o:spt="202" type="#_x0000_t202" style="position:absolute;left:0pt;margin-left:84.35pt;margin-top:3.55pt;height:18.4pt;width:50.6pt;z-index:25167052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能源管理体系运行时间是否满足6个月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至今管理体系已运行6个月以上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至今管理体系运行不足6个月以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产品和原材料的运输外包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18"/>
              </w:rPr>
              <w:t>遵守法规  清洁生产  创新改造  提高能效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bookmarkStart w:id="3" w:name="_GoBack"/>
            <w:bookmarkEnd w:id="3"/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(2021年）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2021年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单位产品综合能耗:≤7</w:t>
                  </w:r>
                  <w:r>
                    <w:rPr>
                      <w:rFonts w:ascii="宋体" w:hAnsi="宋体"/>
                      <w:szCs w:val="21"/>
                    </w:rPr>
                    <w:t>.6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kgce/万只纸品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年度能耗/产量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7</w:t>
                  </w:r>
                  <w:r>
                    <w:rPr>
                      <w:color w:val="000000"/>
                      <w:szCs w:val="18"/>
                    </w:rPr>
                    <w:t>.5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 kgce/万只纸品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完成了目标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单位产值综合能耗≤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35</w:t>
                  </w:r>
                  <w:r>
                    <w:rPr>
                      <w:rFonts w:hint="eastAsia" w:ascii="宋体" w:hAnsi="宋体"/>
                      <w:szCs w:val="21"/>
                    </w:rPr>
                    <w:t>kgce/万元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年度能耗/产值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2kgce/万元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没有完成目标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-作业文件；若干份；详见《受控文件清单》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-记录表格；若干份；详见《记录清单》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月5</w:t>
            </w:r>
            <w:r>
              <w:rPr>
                <w:color w:val="000000"/>
                <w:szCs w:val="18"/>
              </w:rPr>
              <w:t>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年1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月2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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3C5"/>
    <w:rsid w:val="000F4615"/>
    <w:rsid w:val="001033C5"/>
    <w:rsid w:val="001449C9"/>
    <w:rsid w:val="005E75B9"/>
    <w:rsid w:val="00DA449F"/>
    <w:rsid w:val="00F45159"/>
    <w:rsid w:val="11F02CAD"/>
    <w:rsid w:val="62A868EE"/>
    <w:rsid w:val="666C78A8"/>
    <w:rsid w:val="70415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694</Words>
  <Characters>3956</Characters>
  <Lines>32</Lines>
  <Paragraphs>9</Paragraphs>
  <TotalTime>0</TotalTime>
  <ScaleCrop>false</ScaleCrop>
  <LinksUpToDate>false</LinksUpToDate>
  <CharactersWithSpaces>4641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2023-01-10T12:01:00Z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