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29"/>
        <w:gridCol w:w="287"/>
        <w:gridCol w:w="86"/>
        <w:gridCol w:w="1004"/>
        <w:gridCol w:w="531"/>
        <w:gridCol w:w="1165"/>
        <w:gridCol w:w="122"/>
        <w:gridCol w:w="134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重庆逸悦利包装有限公司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bookmarkStart w:id="1" w:name="注册地址"/>
            <w:r>
              <w:rPr>
                <w:rFonts w:hint="eastAsia"/>
                <w:sz w:val="21"/>
                <w:szCs w:val="21"/>
              </w:rPr>
              <w:t>重庆市九龙坡区谢家湾正街92号附25号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bookmarkStart w:id="2" w:name="生产地址"/>
            <w:r>
              <w:rPr>
                <w:rFonts w:hint="eastAsia"/>
                <w:sz w:val="21"/>
                <w:szCs w:val="21"/>
              </w:rPr>
              <w:t>重庆市江津区珞璜工业园B区重庆西部诚通物流有限公司12库房2层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陶艳辉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电话.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5" w:name="_GoBack"/>
            <w:r>
              <w:rPr>
                <w:rFonts w:hint="eastAsia"/>
                <w:sz w:val="21"/>
                <w:szCs w:val="21"/>
              </w:rPr>
              <w:t>18908392921</w:t>
            </w:r>
            <w:bookmarkEnd w:id="3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691236852@qq.com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bookmarkStart w:id="4" w:name="最高管理者"/>
            <w:bookmarkEnd w:id="4"/>
            <w:bookmarkStart w:id="5" w:name="法人"/>
            <w:r>
              <w:rPr>
                <w:rFonts w:hint="eastAsia"/>
                <w:sz w:val="21"/>
                <w:szCs w:val="21"/>
              </w:rPr>
              <w:t>朱香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1037-2021-E-2023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木托盘、木箱、纸质包装制品、塑料制品、不干胶标签的销售所涉及场所的相关环境管理活动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29.12.00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2023年01月10日 上午至2023年01月10日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0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57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0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2023年01月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07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0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2023年01月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07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2023年01月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07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现场审核日程安排表</w:t>
      </w:r>
    </w:p>
    <w:tbl>
      <w:tblPr>
        <w:tblStyle w:val="6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月10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  <w:t>证书恢复确认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1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pStyle w:val="2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；6.1.4措施的策划；6.2目标及其实现的策划；9.1.1监测、分析和评估总则；9.2内部审核；9.3管理评审；10.1改进 总则；10.3持续改进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资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质的确认、管理体系变化情况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标准/规范/法规的执行情况、认证证书、标志的使用情况、投诉或事故、监督抽查情况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上次审核不符合项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综合部7.2条款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的验证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9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综合部（含财务）: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5.3组织的角色、职责和权限；6.1.2环境因素；6.1.3合规义务；6.2目标及其达成的策划；7.2能力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（上次不符合项验证）；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8.1运行策划和控制；8.2应急准备和响应；9.1监视、测量、分析与评估；9.1.2符合性评估；10.2不符合和纠正措施/EMS运行控制相关财务支出证据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0B569DF"/>
    <w:rsid w:val="2180692E"/>
    <w:rsid w:val="22E5778A"/>
    <w:rsid w:val="2B30064C"/>
    <w:rsid w:val="35085D90"/>
    <w:rsid w:val="46DF3F48"/>
    <w:rsid w:val="6D59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1617</Words>
  <Characters>2236</Characters>
  <Lines>37</Lines>
  <Paragraphs>10</Paragraphs>
  <TotalTime>1</TotalTime>
  <ScaleCrop>false</ScaleCrop>
  <LinksUpToDate>false</LinksUpToDate>
  <CharactersWithSpaces>2295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2023-01-10T06:52:34Z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