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34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line="360" w:lineRule="auto"/>
              <w:jc w:val="center"/>
              <w:rPr>
                <w:rFonts w:ascii="宋体" w:hAnsi="宋体" w:cs="宋体"/>
                <w:sz w:val="24"/>
                <w:szCs w:val="24"/>
              </w:rPr>
            </w:pPr>
            <w:r>
              <w:rPr>
                <w:rFonts w:hint="eastAsia" w:ascii="宋体" w:hAnsi="宋体" w:cs="宋体"/>
                <w:sz w:val="24"/>
                <w:szCs w:val="24"/>
              </w:rPr>
              <w:t>过程与活动、</w:t>
            </w:r>
          </w:p>
          <w:p>
            <w:pPr>
              <w:spacing w:line="360" w:lineRule="auto"/>
              <w:jc w:val="center"/>
              <w:rPr>
                <w:rFonts w:ascii="宋体" w:hAnsi="宋体" w:cs="宋体"/>
                <w:sz w:val="24"/>
                <w:szCs w:val="24"/>
              </w:rPr>
            </w:pPr>
            <w:r>
              <w:rPr>
                <w:rFonts w:hint="eastAsia" w:ascii="宋体" w:hAnsi="宋体" w:cs="宋体"/>
                <w:sz w:val="24"/>
                <w:szCs w:val="24"/>
              </w:rPr>
              <w:t>抽样计划</w:t>
            </w:r>
          </w:p>
        </w:tc>
        <w:tc>
          <w:tcPr>
            <w:tcW w:w="992" w:type="dxa"/>
            <w:vMerge w:val="restart"/>
            <w:vAlign w:val="center"/>
          </w:tcPr>
          <w:p>
            <w:pPr>
              <w:spacing w:line="360" w:lineRule="auto"/>
              <w:rPr>
                <w:rFonts w:ascii="宋体" w:hAnsi="宋体" w:cs="宋体"/>
                <w:sz w:val="24"/>
                <w:szCs w:val="24"/>
              </w:rPr>
            </w:pPr>
            <w:r>
              <w:rPr>
                <w:rFonts w:hint="eastAsia" w:ascii="宋体" w:hAnsi="宋体" w:cs="宋体"/>
                <w:sz w:val="24"/>
                <w:szCs w:val="24"/>
              </w:rPr>
              <w:t>涉及</w:t>
            </w:r>
          </w:p>
          <w:p>
            <w:pPr>
              <w:spacing w:line="360" w:lineRule="auto"/>
              <w:rPr>
                <w:rFonts w:ascii="宋体" w:hAnsi="宋体" w:cs="宋体"/>
                <w:sz w:val="24"/>
                <w:szCs w:val="24"/>
              </w:rPr>
            </w:pPr>
            <w:r>
              <w:rPr>
                <w:rFonts w:hint="eastAsia" w:ascii="宋体" w:hAnsi="宋体" w:cs="宋体"/>
                <w:sz w:val="24"/>
                <w:szCs w:val="24"/>
              </w:rPr>
              <w:t>条款</w:t>
            </w:r>
          </w:p>
        </w:tc>
        <w:tc>
          <w:tcPr>
            <w:tcW w:w="11343" w:type="dxa"/>
            <w:vAlign w:val="center"/>
          </w:tcPr>
          <w:p>
            <w:pPr>
              <w:spacing w:line="360" w:lineRule="auto"/>
              <w:rPr>
                <w:rFonts w:ascii="宋体" w:hAnsi="宋体" w:cs="宋体"/>
                <w:sz w:val="24"/>
                <w:szCs w:val="24"/>
              </w:rPr>
            </w:pPr>
            <w:r>
              <w:rPr>
                <w:rFonts w:hint="eastAsia" w:ascii="宋体" w:hAnsi="宋体" w:cs="宋体"/>
                <w:sz w:val="24"/>
                <w:szCs w:val="24"/>
              </w:rPr>
              <w:t xml:space="preserve">受审核部门：行政部   </w:t>
            </w:r>
            <w:r>
              <w:rPr>
                <w:rFonts w:hint="eastAsia" w:ascii="宋体" w:hAnsi="宋体" w:cs="宋体"/>
                <w:sz w:val="24"/>
                <w:szCs w:val="24"/>
                <w:lang w:val="en-US" w:eastAsia="zh-CN"/>
              </w:rPr>
              <w:t xml:space="preserve">    </w:t>
            </w:r>
            <w:r>
              <w:rPr>
                <w:rFonts w:hint="eastAsia" w:ascii="宋体" w:hAnsi="宋体" w:cs="宋体"/>
                <w:sz w:val="24"/>
                <w:szCs w:val="24"/>
              </w:rPr>
              <w:t xml:space="preserve"> 主管领导：</w:t>
            </w:r>
            <w:r>
              <w:rPr>
                <w:rFonts w:hint="eastAsia" w:ascii="宋体" w:hAnsi="宋体" w:cs="宋体"/>
                <w:sz w:val="24"/>
                <w:szCs w:val="24"/>
                <w:lang w:eastAsia="zh-CN"/>
              </w:rPr>
              <w:t>张金龙</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陪同人员：洪亮</w:t>
            </w:r>
          </w:p>
        </w:tc>
        <w:tc>
          <w:tcPr>
            <w:tcW w:w="706" w:type="dxa"/>
            <w:vMerge w:val="restart"/>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spacing w:line="360" w:lineRule="auto"/>
              <w:rPr>
                <w:rFonts w:ascii="宋体" w:hAnsi="宋体" w:cs="宋体"/>
                <w:sz w:val="24"/>
                <w:szCs w:val="24"/>
              </w:rPr>
            </w:pPr>
          </w:p>
        </w:tc>
        <w:tc>
          <w:tcPr>
            <w:tcW w:w="992" w:type="dxa"/>
            <w:vMerge w:val="continue"/>
            <w:vAlign w:val="center"/>
          </w:tcPr>
          <w:p>
            <w:pPr>
              <w:spacing w:line="360" w:lineRule="auto"/>
              <w:rPr>
                <w:rFonts w:ascii="宋体" w:hAnsi="宋体" w:cs="宋体"/>
                <w:sz w:val="24"/>
                <w:szCs w:val="24"/>
              </w:rPr>
            </w:pPr>
          </w:p>
        </w:tc>
        <w:tc>
          <w:tcPr>
            <w:tcW w:w="11343" w:type="dxa"/>
            <w:vAlign w:val="center"/>
          </w:tcPr>
          <w:p>
            <w:pPr>
              <w:spacing w:before="120" w:line="360" w:lineRule="auto"/>
              <w:rPr>
                <w:rFonts w:ascii="宋体" w:hAnsi="宋体" w:cs="宋体"/>
                <w:sz w:val="24"/>
                <w:szCs w:val="24"/>
              </w:rPr>
            </w:pPr>
            <w:r>
              <w:rPr>
                <w:rFonts w:hint="eastAsia" w:ascii="宋体" w:hAnsi="宋体" w:cs="宋体"/>
                <w:sz w:val="24"/>
                <w:szCs w:val="24"/>
              </w:rPr>
              <w:t xml:space="preserve">审核员：  </w:t>
            </w:r>
            <w:r>
              <w:rPr>
                <w:rFonts w:hint="eastAsia" w:ascii="宋体" w:hAnsi="宋体" w:cs="宋体"/>
                <w:sz w:val="24"/>
                <w:szCs w:val="24"/>
                <w:lang w:val="en-US" w:eastAsia="zh-CN"/>
              </w:rPr>
              <w:t>郭力</w:t>
            </w:r>
            <w:r>
              <w:rPr>
                <w:rFonts w:hint="eastAsia" w:ascii="宋体" w:hAnsi="宋体" w:cs="宋体"/>
                <w:sz w:val="24"/>
                <w:szCs w:val="24"/>
              </w:rPr>
              <w:t xml:space="preserve">  杨震 （专家）           审核时间：202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w:t>
            </w:r>
          </w:p>
        </w:tc>
        <w:tc>
          <w:tcPr>
            <w:tcW w:w="706" w:type="dxa"/>
            <w:vMerge w:val="continue"/>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spacing w:line="360" w:lineRule="auto"/>
              <w:rPr>
                <w:rFonts w:ascii="宋体" w:hAnsi="宋体" w:cs="宋体"/>
                <w:sz w:val="24"/>
                <w:szCs w:val="24"/>
              </w:rPr>
            </w:pPr>
          </w:p>
        </w:tc>
        <w:tc>
          <w:tcPr>
            <w:tcW w:w="992" w:type="dxa"/>
            <w:vMerge w:val="continue"/>
            <w:vAlign w:val="center"/>
          </w:tcPr>
          <w:p>
            <w:pPr>
              <w:spacing w:line="360" w:lineRule="auto"/>
              <w:rPr>
                <w:rFonts w:ascii="宋体" w:hAnsi="宋体" w:cs="宋体"/>
                <w:sz w:val="24"/>
                <w:szCs w:val="24"/>
              </w:rPr>
            </w:pPr>
          </w:p>
        </w:tc>
        <w:tc>
          <w:tcPr>
            <w:tcW w:w="11343" w:type="dxa"/>
            <w:vAlign w:val="center"/>
          </w:tcPr>
          <w:p>
            <w:pPr>
              <w:snapToGrid w:val="0"/>
              <w:spacing w:line="360" w:lineRule="auto"/>
              <w:rPr>
                <w:rFonts w:hint="eastAsia" w:ascii="宋体" w:hAnsi="宋体" w:cs="宋体"/>
                <w:b w:val="0"/>
                <w:bCs/>
                <w:color w:val="auto"/>
                <w:sz w:val="21"/>
                <w:szCs w:val="21"/>
              </w:rPr>
            </w:pPr>
            <w:r>
              <w:rPr>
                <w:rFonts w:hint="eastAsia" w:ascii="宋体" w:hAnsi="宋体" w:cs="宋体"/>
                <w:sz w:val="24"/>
                <w:szCs w:val="24"/>
              </w:rPr>
              <w:t>审核条款：</w:t>
            </w:r>
            <w:r>
              <w:rPr>
                <w:rFonts w:ascii="宋体" w:hAnsi="宋体" w:cs="宋体"/>
                <w:b w:val="0"/>
                <w:bCs/>
                <w:color w:val="auto"/>
                <w:sz w:val="21"/>
                <w:szCs w:val="21"/>
              </w:rPr>
              <w:t>Q</w:t>
            </w:r>
            <w:r>
              <w:rPr>
                <w:rFonts w:hint="eastAsia" w:ascii="宋体" w:hAnsi="宋体" w:cs="宋体"/>
                <w:b w:val="0"/>
                <w:bCs/>
                <w:color w:val="auto"/>
                <w:sz w:val="21"/>
                <w:szCs w:val="21"/>
              </w:rPr>
              <w:t>:</w:t>
            </w:r>
            <w:r>
              <w:rPr>
                <w:rFonts w:ascii="宋体" w:hAnsi="宋体" w:cs="宋体"/>
                <w:b w:val="0"/>
                <w:bCs/>
                <w:color w:val="auto"/>
                <w:sz w:val="21"/>
                <w:szCs w:val="21"/>
              </w:rPr>
              <w:t>5.3</w:t>
            </w:r>
            <w:r>
              <w:rPr>
                <w:rFonts w:hint="eastAsia" w:ascii="宋体" w:hAnsi="宋体" w:cs="宋体"/>
                <w:b w:val="0"/>
                <w:bCs/>
                <w:color w:val="auto"/>
                <w:sz w:val="21"/>
                <w:szCs w:val="21"/>
              </w:rPr>
              <w:t>/</w:t>
            </w:r>
            <w:r>
              <w:rPr>
                <w:rFonts w:ascii="宋体" w:hAnsi="宋体" w:cs="宋体"/>
                <w:b w:val="0"/>
                <w:bCs/>
                <w:color w:val="auto"/>
                <w:sz w:val="21"/>
                <w:szCs w:val="21"/>
              </w:rPr>
              <w:t>6.2</w:t>
            </w:r>
            <w:r>
              <w:rPr>
                <w:rFonts w:hint="eastAsia" w:ascii="宋体" w:hAnsi="宋体" w:cs="宋体"/>
                <w:b w:val="0"/>
                <w:bCs/>
                <w:color w:val="auto"/>
                <w:sz w:val="21"/>
                <w:szCs w:val="21"/>
              </w:rPr>
              <w:t>/</w:t>
            </w:r>
            <w:r>
              <w:rPr>
                <w:rFonts w:ascii="宋体" w:hAnsi="宋体" w:cs="宋体"/>
                <w:b w:val="0"/>
                <w:bCs/>
                <w:color w:val="auto"/>
                <w:sz w:val="21"/>
                <w:szCs w:val="21"/>
              </w:rPr>
              <w:t>7.1.2</w:t>
            </w:r>
            <w:r>
              <w:rPr>
                <w:rFonts w:hint="eastAsia" w:ascii="宋体" w:hAnsi="宋体" w:cs="宋体"/>
                <w:b w:val="0"/>
                <w:bCs/>
                <w:color w:val="auto"/>
                <w:sz w:val="21"/>
                <w:szCs w:val="21"/>
              </w:rPr>
              <w:t>/</w:t>
            </w:r>
            <w:r>
              <w:rPr>
                <w:rFonts w:hint="eastAsia" w:ascii="宋体" w:hAnsi="宋体" w:cs="宋体"/>
                <w:b w:val="0"/>
                <w:bCs/>
                <w:color w:val="auto"/>
                <w:sz w:val="21"/>
                <w:szCs w:val="21"/>
                <w:lang w:val="en-US" w:eastAsia="zh-CN"/>
              </w:rPr>
              <w:t>7.1.3/7.1.4/</w:t>
            </w:r>
            <w:r>
              <w:rPr>
                <w:rFonts w:ascii="宋体" w:hAnsi="宋体" w:cs="宋体"/>
                <w:b w:val="0"/>
                <w:bCs/>
                <w:color w:val="auto"/>
                <w:sz w:val="21"/>
                <w:szCs w:val="21"/>
              </w:rPr>
              <w:t>7.1.6</w:t>
            </w:r>
            <w:r>
              <w:rPr>
                <w:rFonts w:hint="eastAsia" w:ascii="宋体" w:hAnsi="宋体" w:cs="宋体"/>
                <w:b w:val="0"/>
                <w:bCs/>
                <w:color w:val="auto"/>
                <w:sz w:val="21"/>
                <w:szCs w:val="21"/>
              </w:rPr>
              <w:t>/</w:t>
            </w:r>
            <w:r>
              <w:rPr>
                <w:rFonts w:ascii="宋体" w:hAnsi="宋体" w:cs="宋体"/>
                <w:b w:val="0"/>
                <w:bCs/>
                <w:color w:val="auto"/>
                <w:sz w:val="21"/>
                <w:szCs w:val="21"/>
              </w:rPr>
              <w:t>7.2</w:t>
            </w:r>
            <w:r>
              <w:rPr>
                <w:rFonts w:hint="eastAsia" w:ascii="宋体" w:hAnsi="宋体" w:cs="宋体"/>
                <w:b w:val="0"/>
                <w:bCs/>
                <w:color w:val="auto"/>
                <w:sz w:val="21"/>
                <w:szCs w:val="21"/>
              </w:rPr>
              <w:t>/</w:t>
            </w:r>
            <w:r>
              <w:rPr>
                <w:rFonts w:ascii="宋体" w:hAnsi="宋体" w:cs="宋体"/>
                <w:b w:val="0"/>
                <w:bCs/>
                <w:color w:val="auto"/>
                <w:sz w:val="21"/>
                <w:szCs w:val="21"/>
              </w:rPr>
              <w:t>7.3</w:t>
            </w:r>
            <w:r>
              <w:rPr>
                <w:rFonts w:hint="eastAsia" w:ascii="宋体" w:hAnsi="宋体" w:cs="宋体"/>
                <w:b w:val="0"/>
                <w:bCs/>
                <w:color w:val="auto"/>
                <w:sz w:val="21"/>
                <w:szCs w:val="21"/>
              </w:rPr>
              <w:t>/</w:t>
            </w:r>
            <w:r>
              <w:rPr>
                <w:rFonts w:ascii="宋体" w:hAnsi="宋体" w:cs="宋体"/>
                <w:b w:val="0"/>
                <w:bCs/>
                <w:color w:val="auto"/>
                <w:sz w:val="21"/>
                <w:szCs w:val="21"/>
              </w:rPr>
              <w:t>7.4</w:t>
            </w:r>
            <w:r>
              <w:rPr>
                <w:rFonts w:hint="eastAsia" w:ascii="宋体" w:hAnsi="宋体" w:cs="宋体"/>
                <w:b w:val="0"/>
                <w:bCs/>
                <w:color w:val="auto"/>
                <w:sz w:val="21"/>
                <w:szCs w:val="21"/>
              </w:rPr>
              <w:t>/</w:t>
            </w:r>
            <w:r>
              <w:rPr>
                <w:rFonts w:ascii="宋体" w:hAnsi="宋体" w:cs="宋体"/>
                <w:b w:val="0"/>
                <w:bCs/>
                <w:color w:val="auto"/>
                <w:sz w:val="21"/>
                <w:szCs w:val="21"/>
              </w:rPr>
              <w:t>7.5</w:t>
            </w:r>
            <w:r>
              <w:rPr>
                <w:rFonts w:hint="eastAsia" w:ascii="宋体" w:hAnsi="宋体" w:cs="宋体"/>
                <w:b w:val="0"/>
                <w:bCs/>
                <w:color w:val="auto"/>
                <w:sz w:val="21"/>
                <w:szCs w:val="21"/>
              </w:rPr>
              <w:t>/</w:t>
            </w:r>
            <w:r>
              <w:rPr>
                <w:rFonts w:ascii="宋体" w:hAnsi="宋体" w:cs="宋体"/>
                <w:b w:val="0"/>
                <w:bCs/>
                <w:color w:val="auto"/>
                <w:sz w:val="21"/>
                <w:szCs w:val="21"/>
              </w:rPr>
              <w:t>9.1.3</w:t>
            </w:r>
            <w:r>
              <w:rPr>
                <w:rFonts w:hint="eastAsia" w:ascii="宋体" w:hAnsi="宋体" w:cs="宋体"/>
                <w:b w:val="0"/>
                <w:bCs/>
                <w:color w:val="auto"/>
                <w:sz w:val="21"/>
                <w:szCs w:val="21"/>
              </w:rPr>
              <w:t>/</w:t>
            </w:r>
            <w:r>
              <w:rPr>
                <w:rFonts w:ascii="宋体" w:hAnsi="宋体" w:cs="宋体"/>
                <w:b w:val="0"/>
                <w:bCs/>
                <w:color w:val="auto"/>
                <w:sz w:val="21"/>
                <w:szCs w:val="21"/>
              </w:rPr>
              <w:t>9.2</w:t>
            </w:r>
            <w:r>
              <w:rPr>
                <w:rFonts w:hint="eastAsia" w:ascii="宋体" w:hAnsi="宋体" w:cs="宋体"/>
                <w:b w:val="0"/>
                <w:bCs/>
                <w:color w:val="auto"/>
                <w:sz w:val="21"/>
                <w:szCs w:val="21"/>
              </w:rPr>
              <w:t>/10.2</w:t>
            </w:r>
          </w:p>
          <w:p>
            <w:pPr>
              <w:snapToGrid w:val="0"/>
              <w:spacing w:line="360" w:lineRule="auto"/>
              <w:ind w:firstLine="1260" w:firstLineChars="600"/>
              <w:rPr>
                <w:rFonts w:ascii="宋体" w:hAnsi="宋体" w:cs="宋体"/>
                <w:sz w:val="24"/>
                <w:szCs w:val="24"/>
              </w:rPr>
            </w:pPr>
            <w:r>
              <w:rPr>
                <w:rFonts w:ascii="宋体" w:hAnsi="宋体" w:cs="宋体"/>
                <w:b w:val="0"/>
                <w:bCs/>
                <w:color w:val="auto"/>
                <w:sz w:val="21"/>
                <w:szCs w:val="21"/>
              </w:rPr>
              <w:t>O</w:t>
            </w:r>
            <w:r>
              <w:rPr>
                <w:rFonts w:hint="eastAsia" w:ascii="宋体" w:hAnsi="宋体" w:cs="宋体"/>
                <w:b w:val="0"/>
                <w:bCs/>
                <w:color w:val="auto"/>
                <w:sz w:val="21"/>
                <w:szCs w:val="21"/>
              </w:rPr>
              <w:t>:7.1/6.1.2/6.1.3/6.2/7.2/7.3/7.5/8.1/8.2/9.2/9.1.1/9.1.2</w:t>
            </w:r>
            <w:r>
              <w:rPr>
                <w:rFonts w:hint="eastAsia" w:ascii="宋体" w:hAnsi="宋体" w:cs="宋体"/>
                <w:b w:val="0"/>
                <w:bCs/>
                <w:color w:val="auto"/>
                <w:sz w:val="21"/>
                <w:szCs w:val="21"/>
                <w:lang w:val="en-US" w:eastAsia="zh-CN"/>
              </w:rPr>
              <w:t>/</w:t>
            </w:r>
            <w:r>
              <w:rPr>
                <w:rFonts w:hint="eastAsia" w:ascii="宋体" w:hAnsi="宋体" w:cs="宋体"/>
                <w:b w:val="0"/>
                <w:bCs/>
                <w:color w:val="auto"/>
                <w:sz w:val="21"/>
                <w:szCs w:val="21"/>
              </w:rPr>
              <w:t>10.2/</w:t>
            </w:r>
          </w:p>
        </w:tc>
        <w:tc>
          <w:tcPr>
            <w:tcW w:w="706" w:type="dxa"/>
            <w:vMerge w:val="continue"/>
          </w:tcPr>
          <w:p>
            <w:pPr>
              <w:spacing w:line="360" w:lineRule="auto"/>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组织的岗位职责和权限</w:t>
            </w:r>
          </w:p>
          <w:p>
            <w:pPr>
              <w:spacing w:line="360" w:lineRule="auto"/>
              <w:rPr>
                <w:rFonts w:hint="eastAsia" w:ascii="宋体" w:hAnsi="宋体"/>
                <w:b/>
                <w:sz w:val="21"/>
                <w:szCs w:val="21"/>
              </w:rPr>
            </w:pPr>
          </w:p>
        </w:tc>
        <w:tc>
          <w:tcPr>
            <w:tcW w:w="992" w:type="dxa"/>
            <w:noWrap w:val="0"/>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w:t>
            </w:r>
            <w:r>
              <w:rPr>
                <w:rFonts w:hint="eastAsia" w:ascii="宋体" w:hAnsi="宋体" w:cs="宋体"/>
                <w:color w:val="000000"/>
                <w:kern w:val="0"/>
                <w:sz w:val="21"/>
                <w:szCs w:val="21"/>
                <w:lang w:val="en-US" w:eastAsia="zh-CN"/>
              </w:rPr>
              <w:t>O</w:t>
            </w:r>
            <w:r>
              <w:rPr>
                <w:rFonts w:hint="eastAsia" w:ascii="宋体" w:hAnsi="宋体" w:cs="宋体"/>
                <w:color w:val="000000"/>
                <w:kern w:val="0"/>
                <w:sz w:val="21"/>
                <w:szCs w:val="21"/>
              </w:rPr>
              <w:t>5.3</w:t>
            </w:r>
          </w:p>
          <w:p>
            <w:pPr>
              <w:spacing w:line="360" w:lineRule="auto"/>
              <w:rPr>
                <w:rFonts w:hint="eastAsia" w:ascii="宋体" w:hAnsi="宋体" w:cs="宋体"/>
                <w:color w:val="000000"/>
                <w:kern w:val="0"/>
                <w:sz w:val="21"/>
                <w:szCs w:val="21"/>
              </w:rPr>
            </w:pPr>
          </w:p>
          <w:p>
            <w:pPr>
              <w:spacing w:line="360" w:lineRule="auto"/>
              <w:rPr>
                <w:rFonts w:hint="eastAsia" w:ascii="宋体" w:hAnsi="宋体"/>
                <w:b/>
                <w:sz w:val="21"/>
                <w:szCs w:val="21"/>
              </w:rPr>
            </w:pPr>
          </w:p>
        </w:tc>
        <w:tc>
          <w:tcPr>
            <w:tcW w:w="11343" w:type="dxa"/>
            <w:noWrap w:val="0"/>
            <w:vAlign w:val="center"/>
          </w:tcPr>
          <w:p>
            <w:pPr>
              <w:spacing w:line="360" w:lineRule="auto"/>
              <w:ind w:firstLine="420" w:firstLineChars="200"/>
              <w:rPr>
                <w:rFonts w:ascii="宋体" w:hAnsi="宋体"/>
                <w:sz w:val="21"/>
                <w:szCs w:val="21"/>
              </w:rPr>
            </w:pPr>
            <w:r>
              <w:rPr>
                <w:rFonts w:hint="eastAsia" w:ascii="宋体" w:hAnsi="宋体"/>
                <w:sz w:val="21"/>
                <w:szCs w:val="21"/>
              </w:rPr>
              <w:t>该部门主要负责公司质量、职业健康安全管理体系文件和技术文件、资料、记录及外来文件的归档管理；制定公司人力发展规划，确保公司人力资源；制定公司员工有关培训计划落实；公司人员业绩考评工作；识别出的重大危险源按照要求进行运行控制检查；管理体系和标准的宣贯工作；收集、分发和宣贯国家有关的法律、法规；组织、实施公司内、外质量、职业健康安全管理体系审核，纠正并控制管理体系实施过程中的不合格项，参与管理评审；及时与职业健康安全主管部门交流，跟踪项目相关的最新职业健康安全要求；本部门的危险源的识别评价和控制。</w:t>
            </w:r>
          </w:p>
          <w:p>
            <w:pPr>
              <w:spacing w:line="360" w:lineRule="auto"/>
              <w:ind w:firstLine="420" w:firstLineChars="200"/>
              <w:rPr>
                <w:rFonts w:hint="eastAsia" w:ascii="宋体" w:hAnsi="宋体"/>
                <w:b/>
                <w:sz w:val="21"/>
                <w:szCs w:val="21"/>
              </w:rPr>
            </w:pPr>
            <w:r>
              <w:rPr>
                <w:rFonts w:hint="eastAsia" w:ascii="宋体" w:hAnsi="宋体"/>
                <w:sz w:val="21"/>
                <w:szCs w:val="21"/>
              </w:rPr>
              <w:t>与行政部负责人沟通，描述的职责和权限与一体化管理体系的职能分配表基本一致。</w:t>
            </w:r>
          </w:p>
        </w:tc>
        <w:tc>
          <w:tcPr>
            <w:tcW w:w="706" w:type="dxa"/>
            <w:noWrap w:val="0"/>
            <w:vAlign w:val="center"/>
          </w:tcPr>
          <w:p>
            <w:pPr>
              <w:spacing w:line="360" w:lineRule="auto"/>
              <w:rPr>
                <w:rFonts w:hint="default" w:ascii="宋体" w:hAnsi="宋体" w:eastAsia="宋体"/>
                <w:b/>
                <w:sz w:val="21"/>
                <w:szCs w:val="21"/>
                <w:lang w:val="en-US" w:eastAsia="zh-CN"/>
              </w:rPr>
            </w:pPr>
            <w:r>
              <w:rPr>
                <w:rFonts w:hint="eastAsia" w:ascii="宋体" w:hAnsi="宋体"/>
                <w:b/>
                <w:sz w:val="21"/>
                <w:szCs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目标及其实现的策划总要求</w:t>
            </w:r>
          </w:p>
          <w:p>
            <w:pPr>
              <w:spacing w:line="360" w:lineRule="auto"/>
              <w:rPr>
                <w:rFonts w:hint="eastAsia" w:ascii="宋体" w:hAnsi="宋体"/>
                <w:b/>
                <w:sz w:val="21"/>
                <w:szCs w:val="21"/>
              </w:rPr>
            </w:pPr>
          </w:p>
        </w:tc>
        <w:tc>
          <w:tcPr>
            <w:tcW w:w="992" w:type="dxa"/>
            <w:noWrap w:val="0"/>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w:t>
            </w:r>
            <w:r>
              <w:rPr>
                <w:rFonts w:hint="eastAsia" w:ascii="宋体" w:hAnsi="宋体" w:cs="宋体"/>
                <w:color w:val="000000"/>
                <w:kern w:val="0"/>
                <w:sz w:val="21"/>
                <w:szCs w:val="21"/>
                <w:lang w:val="en-US" w:eastAsia="zh-CN"/>
              </w:rPr>
              <w:t>O</w:t>
            </w:r>
            <w:r>
              <w:rPr>
                <w:rFonts w:hint="eastAsia" w:ascii="宋体" w:hAnsi="宋体" w:cs="宋体"/>
                <w:color w:val="000000"/>
                <w:kern w:val="0"/>
                <w:sz w:val="21"/>
                <w:szCs w:val="21"/>
              </w:rPr>
              <w:t>6.2</w:t>
            </w:r>
          </w:p>
          <w:p>
            <w:pPr>
              <w:spacing w:line="360" w:lineRule="auto"/>
              <w:rPr>
                <w:rFonts w:hint="eastAsia" w:ascii="宋体" w:hAnsi="宋体" w:cs="宋体"/>
                <w:color w:val="000000"/>
                <w:kern w:val="0"/>
                <w:sz w:val="21"/>
                <w:szCs w:val="21"/>
              </w:rPr>
            </w:pPr>
          </w:p>
          <w:p>
            <w:pPr>
              <w:spacing w:line="360" w:lineRule="auto"/>
              <w:rPr>
                <w:rFonts w:hint="eastAsia" w:ascii="宋体" w:hAnsi="宋体"/>
                <w:b/>
                <w:sz w:val="21"/>
                <w:szCs w:val="21"/>
              </w:rPr>
            </w:pPr>
          </w:p>
        </w:tc>
        <w:tc>
          <w:tcPr>
            <w:tcW w:w="11343" w:type="dxa"/>
            <w:noWrap w:val="0"/>
            <w:vAlign w:val="center"/>
          </w:tcPr>
          <w:p>
            <w:pPr>
              <w:spacing w:line="360" w:lineRule="auto"/>
              <w:ind w:firstLine="420" w:firstLineChars="200"/>
              <w:rPr>
                <w:rFonts w:hint="eastAsia" w:ascii="宋体" w:hAnsi="宋体"/>
                <w:sz w:val="21"/>
                <w:szCs w:val="21"/>
              </w:rPr>
            </w:pPr>
            <w:r>
              <w:rPr>
                <w:rFonts w:hint="eastAsia" w:ascii="宋体" w:hAnsi="宋体"/>
                <w:sz w:val="21"/>
                <w:szCs w:val="21"/>
              </w:rPr>
              <w:t>本部门分解</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sz w:val="21"/>
                <w:szCs w:val="21"/>
                <w:lang w:eastAsia="zh-CN"/>
              </w:rPr>
              <w:t>年</w:t>
            </w:r>
            <w:r>
              <w:rPr>
                <w:rFonts w:hint="eastAsia" w:ascii="宋体" w:hAnsi="宋体"/>
                <w:sz w:val="21"/>
                <w:szCs w:val="21"/>
              </w:rPr>
              <w:t>Q</w:t>
            </w:r>
            <w:r>
              <w:rPr>
                <w:rFonts w:hint="eastAsia" w:ascii="宋体" w:hAnsi="宋体"/>
                <w:sz w:val="21"/>
                <w:szCs w:val="21"/>
                <w:lang w:val="en-US" w:eastAsia="zh-CN"/>
              </w:rPr>
              <w:t>O</w:t>
            </w:r>
            <w:r>
              <w:rPr>
                <w:rFonts w:hint="eastAsia" w:ascii="宋体" w:hAnsi="宋体"/>
                <w:sz w:val="21"/>
                <w:szCs w:val="21"/>
              </w:rPr>
              <w:t>管理目标有：</w:t>
            </w:r>
          </w:p>
          <w:p>
            <w:pPr>
              <w:spacing w:line="360" w:lineRule="auto"/>
              <w:ind w:firstLine="420" w:firstLineChars="200"/>
              <w:rPr>
                <w:rFonts w:hint="eastAsia" w:ascii="宋体" w:hAnsi="宋体"/>
                <w:sz w:val="21"/>
                <w:szCs w:val="21"/>
              </w:rPr>
            </w:pPr>
            <w:r>
              <w:rPr>
                <w:rFonts w:hint="eastAsia" w:ascii="宋体" w:hAnsi="宋体"/>
                <w:sz w:val="21"/>
                <w:szCs w:val="21"/>
              </w:rPr>
              <w:t xml:space="preserve">目标                  </w:t>
            </w:r>
            <w:r>
              <w:rPr>
                <w:rFonts w:hint="eastAsia" w:ascii="宋体" w:hAnsi="宋体"/>
                <w:sz w:val="21"/>
                <w:szCs w:val="21"/>
                <w:lang w:val="en-US" w:eastAsia="zh-CN"/>
              </w:rPr>
              <w:t xml:space="preserve">           </w:t>
            </w:r>
            <w:r>
              <w:rPr>
                <w:rFonts w:hint="eastAsia" w:ascii="宋体" w:hAnsi="宋体"/>
                <w:sz w:val="21"/>
                <w:szCs w:val="21"/>
              </w:rPr>
              <w:t xml:space="preserve">   统计结果</w:t>
            </w:r>
          </w:p>
          <w:p>
            <w:pPr>
              <w:spacing w:line="360" w:lineRule="exact"/>
              <w:ind w:firstLine="420" w:firstLineChars="200"/>
              <w:rPr>
                <w:rFonts w:hint="default" w:ascii="宋体" w:hAnsi="宋体" w:eastAsia="宋体" w:cs="宋体"/>
                <w:bCs/>
                <w:szCs w:val="21"/>
                <w:lang w:val="en-US" w:eastAsia="zh-CN"/>
              </w:rPr>
            </w:pPr>
            <w:r>
              <w:rPr>
                <w:rFonts w:hint="eastAsia" w:ascii="宋体" w:hAnsi="宋体" w:cs="宋体"/>
                <w:bCs/>
                <w:szCs w:val="21"/>
              </w:rPr>
              <w:t>1、员工培训一次合格率≥95%，</w:t>
            </w:r>
            <w:r>
              <w:rPr>
                <w:rFonts w:hint="eastAsia" w:ascii="宋体" w:hAnsi="宋体" w:cs="宋体"/>
                <w:bCs/>
                <w:szCs w:val="21"/>
                <w:lang w:val="en-US" w:eastAsia="zh-CN"/>
              </w:rPr>
              <w:t xml:space="preserve">         100%</w:t>
            </w:r>
          </w:p>
          <w:p>
            <w:pPr>
              <w:spacing w:line="360" w:lineRule="exact"/>
              <w:ind w:firstLine="420" w:firstLineChars="200"/>
              <w:rPr>
                <w:rFonts w:hint="eastAsia" w:ascii="宋体" w:hAnsi="宋体" w:cs="宋体"/>
                <w:bCs/>
                <w:szCs w:val="21"/>
              </w:rPr>
            </w:pPr>
            <w:r>
              <w:rPr>
                <w:rFonts w:hint="eastAsia" w:ascii="宋体" w:hAnsi="宋体" w:cs="宋体"/>
                <w:bCs/>
                <w:szCs w:val="21"/>
              </w:rPr>
              <w:t>2、固体废弃物100%合理分类处理；</w:t>
            </w:r>
            <w:r>
              <w:rPr>
                <w:rFonts w:hint="eastAsia" w:ascii="宋体" w:hAnsi="宋体" w:cs="宋体"/>
                <w:bCs/>
                <w:szCs w:val="21"/>
                <w:lang w:val="en-US" w:eastAsia="zh-CN"/>
              </w:rPr>
              <w:t xml:space="preserve">      100%</w:t>
            </w:r>
          </w:p>
          <w:p>
            <w:pPr>
              <w:spacing w:line="360" w:lineRule="exact"/>
              <w:ind w:firstLine="420" w:firstLineChars="200"/>
              <w:rPr>
                <w:rFonts w:hint="default" w:ascii="宋体" w:hAnsi="宋体" w:cs="宋体"/>
                <w:bCs/>
                <w:szCs w:val="21"/>
                <w:lang w:val="en-US"/>
              </w:rPr>
            </w:pPr>
            <w:r>
              <w:rPr>
                <w:rFonts w:hint="eastAsia" w:ascii="宋体" w:hAnsi="宋体" w:cs="宋体"/>
                <w:bCs/>
                <w:szCs w:val="21"/>
              </w:rPr>
              <w:t>3、工伤事故为零</w:t>
            </w:r>
            <w:r>
              <w:rPr>
                <w:rFonts w:hint="eastAsia" w:ascii="宋体" w:hAnsi="宋体" w:cs="宋体"/>
                <w:bCs/>
                <w:szCs w:val="21"/>
                <w:lang w:val="en-US" w:eastAsia="zh-CN"/>
              </w:rPr>
              <w:t xml:space="preserve">                       0</w:t>
            </w:r>
          </w:p>
          <w:p>
            <w:pPr>
              <w:spacing w:line="360" w:lineRule="exact"/>
              <w:ind w:firstLine="420" w:firstLineChars="200"/>
              <w:rPr>
                <w:rFonts w:hint="eastAsia" w:ascii="宋体" w:hAnsi="宋体" w:eastAsia="宋体" w:cs="宋体"/>
                <w:bCs/>
                <w:szCs w:val="21"/>
                <w:lang w:val="zh-CN"/>
              </w:rPr>
            </w:pPr>
            <w:r>
              <w:rPr>
                <w:rFonts w:hint="eastAsia" w:ascii="宋体" w:hAnsi="宋体" w:eastAsia="宋体" w:cs="宋体"/>
                <w:bCs/>
                <w:szCs w:val="21"/>
                <w:lang w:val="en-US" w:eastAsia="zh-CN"/>
              </w:rPr>
              <w:t>5、</w:t>
            </w:r>
            <w:r>
              <w:rPr>
                <w:rFonts w:hint="eastAsia" w:ascii="宋体" w:hAnsi="宋体" w:eastAsia="宋体" w:cs="宋体"/>
                <w:bCs/>
                <w:szCs w:val="21"/>
                <w:lang w:val="zh-CN"/>
              </w:rPr>
              <w:t>重伤、死亡事故为零</w:t>
            </w:r>
            <w:r>
              <w:rPr>
                <w:rFonts w:hint="eastAsia" w:ascii="宋体" w:hAnsi="宋体" w:cs="宋体"/>
                <w:bCs/>
                <w:szCs w:val="21"/>
                <w:lang w:val="en-US" w:eastAsia="zh-CN"/>
              </w:rPr>
              <w:t xml:space="preserve">                 0</w:t>
            </w:r>
          </w:p>
          <w:p>
            <w:pPr>
              <w:spacing w:line="360" w:lineRule="exact"/>
              <w:ind w:firstLine="420" w:firstLineChars="200"/>
              <w:rPr>
                <w:rFonts w:hint="eastAsia" w:ascii="宋体" w:hAnsi="宋体" w:eastAsia="宋体" w:cs="宋体"/>
                <w:bCs/>
                <w:szCs w:val="21"/>
                <w:lang w:val="zh-CN"/>
              </w:rPr>
            </w:pPr>
            <w:r>
              <w:rPr>
                <w:rFonts w:hint="eastAsia" w:ascii="宋体" w:hAnsi="宋体" w:eastAsia="宋体" w:cs="宋体"/>
                <w:bCs/>
                <w:szCs w:val="21"/>
                <w:lang w:val="en-US" w:eastAsia="zh-CN"/>
              </w:rPr>
              <w:t>6、</w:t>
            </w:r>
            <w:r>
              <w:rPr>
                <w:rFonts w:hint="eastAsia" w:ascii="宋体" w:hAnsi="宋体" w:eastAsia="宋体" w:cs="宋体"/>
                <w:bCs/>
                <w:szCs w:val="21"/>
                <w:lang w:val="zh-CN"/>
              </w:rPr>
              <w:t>较大火灾、泄露事故发生率为零；</w:t>
            </w:r>
            <w:r>
              <w:rPr>
                <w:rFonts w:hint="eastAsia" w:ascii="宋体" w:hAnsi="宋体" w:cs="宋体"/>
                <w:bCs/>
                <w:szCs w:val="21"/>
                <w:lang w:val="en-US" w:eastAsia="zh-CN"/>
              </w:rPr>
              <w:t xml:space="preserve">     0</w:t>
            </w:r>
          </w:p>
          <w:p>
            <w:pPr>
              <w:spacing w:line="360" w:lineRule="auto"/>
              <w:ind w:firstLine="420" w:firstLineChars="200"/>
              <w:rPr>
                <w:rFonts w:hint="eastAsia" w:ascii="宋体" w:hAnsi="宋体"/>
                <w:sz w:val="21"/>
                <w:szCs w:val="21"/>
              </w:rPr>
            </w:pPr>
            <w:r>
              <w:rPr>
                <w:rFonts w:hint="eastAsia" w:ascii="宋体" w:hAnsi="宋体" w:eastAsia="宋体" w:cs="宋体"/>
                <w:bCs/>
                <w:szCs w:val="21"/>
                <w:lang w:val="en-US" w:eastAsia="zh-CN"/>
              </w:rPr>
              <w:t>7、</w:t>
            </w:r>
            <w:r>
              <w:rPr>
                <w:rFonts w:hint="eastAsia" w:ascii="宋体" w:hAnsi="宋体" w:eastAsia="宋体" w:cs="宋体"/>
                <w:bCs/>
                <w:szCs w:val="21"/>
                <w:lang w:val="zh-CN"/>
              </w:rPr>
              <w:t>职业病发病率为零。</w:t>
            </w:r>
            <w:r>
              <w:rPr>
                <w:rFonts w:hint="eastAsia" w:ascii="宋体" w:hAnsi="宋体" w:cs="宋体"/>
                <w:bCs/>
                <w:szCs w:val="21"/>
                <w:lang w:val="en-US" w:eastAsia="zh-CN"/>
              </w:rPr>
              <w:t xml:space="preserve">                 0</w:t>
            </w:r>
          </w:p>
          <w:p>
            <w:pPr>
              <w:spacing w:line="360" w:lineRule="auto"/>
              <w:ind w:firstLine="420" w:firstLineChars="200"/>
              <w:rPr>
                <w:rFonts w:hint="eastAsia" w:ascii="宋体" w:hAnsi="宋体"/>
                <w:sz w:val="21"/>
                <w:szCs w:val="21"/>
              </w:rPr>
            </w:pPr>
            <w:r>
              <w:rPr>
                <w:rFonts w:hint="eastAsia" w:ascii="宋体" w:hAnsi="宋体"/>
                <w:color w:val="auto"/>
                <w:sz w:val="21"/>
                <w:szCs w:val="21"/>
              </w:rPr>
              <w:t>提供《目标统计表》，目标均可量化可测量。最近一次20</w:t>
            </w:r>
            <w:r>
              <w:rPr>
                <w:rFonts w:hint="eastAsia" w:ascii="宋体" w:hAnsi="宋体"/>
                <w:color w:val="auto"/>
                <w:sz w:val="21"/>
                <w:szCs w:val="21"/>
                <w:lang w:val="en-US" w:eastAsia="zh-CN"/>
              </w:rPr>
              <w:t>23</w:t>
            </w:r>
            <w:r>
              <w:rPr>
                <w:rFonts w:hint="eastAsia" w:ascii="宋体" w:hAnsi="宋体"/>
                <w:color w:val="auto"/>
                <w:sz w:val="21"/>
                <w:szCs w:val="21"/>
              </w:rPr>
              <w:t>.1.</w:t>
            </w:r>
            <w:r>
              <w:rPr>
                <w:rFonts w:hint="eastAsia" w:ascii="宋体" w:hAnsi="宋体"/>
                <w:color w:val="auto"/>
                <w:sz w:val="21"/>
                <w:szCs w:val="21"/>
                <w:lang w:val="en-US" w:eastAsia="zh-CN"/>
              </w:rPr>
              <w:t>5</w:t>
            </w:r>
            <w:r>
              <w:rPr>
                <w:rFonts w:hint="eastAsia" w:ascii="宋体" w:hAnsi="宋体"/>
                <w:color w:val="auto"/>
                <w:sz w:val="21"/>
                <w:szCs w:val="21"/>
              </w:rPr>
              <w:t>考核，行政部管理目标均已完成。考核人：</w:t>
            </w:r>
            <w:r>
              <w:rPr>
                <w:rFonts w:hint="eastAsia" w:ascii="宋体" w:hAnsi="宋体"/>
                <w:color w:val="auto"/>
                <w:sz w:val="21"/>
                <w:szCs w:val="21"/>
                <w:lang w:eastAsia="zh-CN"/>
              </w:rPr>
              <w:t>张金龙</w:t>
            </w:r>
            <w:r>
              <w:rPr>
                <w:rFonts w:hint="eastAsia" w:ascii="宋体" w:hAnsi="宋体"/>
                <w:color w:val="auto"/>
                <w:sz w:val="21"/>
                <w:szCs w:val="21"/>
              </w:rPr>
              <w:t>。</w:t>
            </w:r>
            <w:r>
              <w:rPr>
                <w:rFonts w:hint="eastAsia" w:ascii="宋体" w:hAnsi="宋体"/>
                <w:sz w:val="21"/>
                <w:szCs w:val="21"/>
              </w:rPr>
              <w:t>针对以上目标，公司针对火灾、意外伤害制定了相应管理方案，</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内容涉及：方法措施、执行部门、负责人、预算、完成日期等栏目。编制：行政部，审批：</w:t>
            </w:r>
            <w:r>
              <w:rPr>
                <w:rFonts w:hint="eastAsia" w:ascii="宋体" w:hAnsi="宋体"/>
                <w:sz w:val="21"/>
                <w:szCs w:val="21"/>
                <w:lang w:eastAsia="zh-CN"/>
              </w:rPr>
              <w:t>卜静安</w:t>
            </w:r>
            <w:r>
              <w:rPr>
                <w:rFonts w:hint="eastAsia" w:ascii="宋体" w:hAnsi="宋体"/>
                <w:sz w:val="21"/>
                <w:szCs w:val="21"/>
              </w:rPr>
              <w:t xml:space="preserve"> 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2</w:t>
            </w:r>
          </w:p>
          <w:p>
            <w:pPr>
              <w:spacing w:line="360" w:lineRule="auto"/>
              <w:ind w:firstLine="420" w:firstLineChars="200"/>
              <w:rPr>
                <w:rFonts w:hint="eastAsia" w:ascii="宋体" w:hAnsi="宋体"/>
                <w:sz w:val="21"/>
                <w:szCs w:val="21"/>
              </w:rPr>
            </w:pPr>
            <w:r>
              <w:rPr>
                <w:rFonts w:hint="eastAsia" w:ascii="宋体" w:hAnsi="宋体"/>
                <w:sz w:val="21"/>
                <w:szCs w:val="21"/>
              </w:rPr>
              <w:t>抽查：火灾发生率为0。方法措施：定期检查电器设备，发现问题及时反馈，成立应急预案小组，对发生火灾及时处理，详见“火灾应急预案”；防止意外伤害，加强培训不断提高安全意识。执行部门：各部门、负责人：</w:t>
            </w:r>
            <w:r>
              <w:rPr>
                <w:rFonts w:hint="eastAsia" w:ascii="宋体" w:hAnsi="宋体"/>
                <w:sz w:val="21"/>
                <w:szCs w:val="21"/>
                <w:lang w:eastAsia="zh-CN"/>
              </w:rPr>
              <w:t>卜静安</w:t>
            </w:r>
            <w:r>
              <w:rPr>
                <w:rFonts w:hint="eastAsia" w:ascii="宋体" w:hAnsi="宋体"/>
                <w:sz w:val="21"/>
                <w:szCs w:val="21"/>
              </w:rPr>
              <w:t xml:space="preserve">  预算：400元、完成日期：持续执行；同时对食品中毒等进行了加强从事食品生产人员资质、健康和生产过程管控等措施。</w:t>
            </w:r>
          </w:p>
          <w:p>
            <w:pPr>
              <w:spacing w:line="360" w:lineRule="auto"/>
              <w:ind w:firstLine="420" w:firstLineChars="200"/>
              <w:rPr>
                <w:rFonts w:hint="eastAsia" w:ascii="宋体" w:hAnsi="宋体"/>
                <w:sz w:val="21"/>
                <w:szCs w:val="21"/>
              </w:rPr>
            </w:pPr>
            <w:r>
              <w:rPr>
                <w:rFonts w:hint="eastAsia" w:ascii="宋体" w:hAnsi="宋体"/>
                <w:sz w:val="21"/>
                <w:szCs w:val="21"/>
              </w:rPr>
              <w:t>质量、职业健康安全方案已正常实施开展并经过监督检查，未发现异常。</w:t>
            </w:r>
          </w:p>
        </w:tc>
        <w:tc>
          <w:tcPr>
            <w:tcW w:w="706" w:type="dxa"/>
            <w:noWrap w:val="0"/>
            <w:vAlign w:val="center"/>
          </w:tcPr>
          <w:p>
            <w:pPr>
              <w:spacing w:line="360" w:lineRule="auto"/>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sz w:val="21"/>
                <w:szCs w:val="21"/>
              </w:rPr>
              <w:t>危险源辨识及控制</w:t>
            </w:r>
          </w:p>
        </w:tc>
        <w:tc>
          <w:tcPr>
            <w:tcW w:w="992" w:type="dxa"/>
            <w:noWrap w:val="0"/>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sz w:val="21"/>
                <w:szCs w:val="21"/>
              </w:rPr>
              <w:t>O6.1.2</w:t>
            </w:r>
          </w:p>
        </w:tc>
        <w:tc>
          <w:tcPr>
            <w:tcW w:w="11343" w:type="dxa"/>
            <w:noWrap w:val="0"/>
            <w:vAlign w:val="center"/>
          </w:tcPr>
          <w:p>
            <w:pPr>
              <w:spacing w:line="360" w:lineRule="auto"/>
              <w:ind w:firstLine="420" w:firstLineChars="200"/>
              <w:rPr>
                <w:rFonts w:hint="eastAsia" w:ascii="宋体" w:hAnsi="宋体"/>
                <w:sz w:val="21"/>
                <w:szCs w:val="21"/>
              </w:rPr>
            </w:pPr>
            <w:r>
              <w:rPr>
                <w:rFonts w:hint="eastAsia" w:ascii="宋体" w:hAnsi="宋体"/>
                <w:sz w:val="21"/>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ascii="宋体" w:hAnsi="宋体"/>
                <w:sz w:val="21"/>
                <w:szCs w:val="21"/>
              </w:rPr>
            </w:pPr>
            <w:r>
              <w:rPr>
                <w:rFonts w:hint="eastAsia" w:ascii="宋体" w:hAnsi="宋体"/>
                <w:sz w:val="21"/>
                <w:szCs w:val="21"/>
              </w:rPr>
              <w:t>提供了“危险源辨识和风险评价表”，对活动场所产生的危险源辨识并进行风险评价，以确定控制措施，经查阅已辨识出线路老化、短路隐患，电线漏电、设备伤人、交通事故等情况产生的火灾、触电、意外伤害、食物中毒等危险因素。编制：柯八林    批准：</w:t>
            </w:r>
            <w:r>
              <w:rPr>
                <w:rFonts w:hint="eastAsia" w:ascii="宋体" w:hAnsi="宋体"/>
                <w:sz w:val="21"/>
                <w:szCs w:val="21"/>
                <w:lang w:eastAsia="zh-CN"/>
              </w:rPr>
              <w:t>卜静安</w:t>
            </w:r>
            <w:r>
              <w:rPr>
                <w:rFonts w:hint="eastAsia" w:ascii="宋体" w:hAnsi="宋体"/>
                <w:sz w:val="21"/>
                <w:szCs w:val="21"/>
              </w:rPr>
              <w:t xml:space="preserve"> 日期：</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sz w:val="21"/>
                <w:szCs w:val="21"/>
                <w:lang w:eastAsia="zh-CN"/>
              </w:rPr>
              <w:t>年</w:t>
            </w:r>
            <w:r>
              <w:rPr>
                <w:rFonts w:hint="eastAsia" w:ascii="宋体" w:hAnsi="宋体"/>
                <w:sz w:val="21"/>
                <w:szCs w:val="21"/>
              </w:rPr>
              <w:t>7月8日</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由各部门有管理经验的人员共同讨论、采用直接判断的方法确定不可接受风险。提供了“不可接受风险清单”涉及本部门的不可接受风险有：火灾，意外伤害；公司针对不可接受风险编制了职业健康安全目标、指标及管理方案，内容包括：目标、指标、管理措施、完成时间、资金投入等；编制：行政部   批准：</w:t>
            </w:r>
            <w:r>
              <w:rPr>
                <w:rFonts w:hint="eastAsia" w:ascii="宋体" w:hAnsi="宋体"/>
                <w:sz w:val="21"/>
                <w:szCs w:val="21"/>
                <w:lang w:eastAsia="zh-CN"/>
              </w:rPr>
              <w:t>卜静安</w:t>
            </w:r>
            <w:r>
              <w:rPr>
                <w:rFonts w:hint="eastAsia" w:ascii="宋体" w:hAnsi="宋体"/>
                <w:sz w:val="21"/>
                <w:szCs w:val="21"/>
              </w:rPr>
              <w:t xml:space="preserve"> 日期：</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sz w:val="21"/>
                <w:szCs w:val="21"/>
                <w:lang w:eastAsia="zh-CN"/>
              </w:rPr>
              <w:t>年</w:t>
            </w:r>
            <w:r>
              <w:rPr>
                <w:rFonts w:hint="eastAsia" w:ascii="宋体" w:hAnsi="宋体"/>
                <w:sz w:val="21"/>
                <w:szCs w:val="21"/>
              </w:rPr>
              <w:t>7月8日</w:t>
            </w:r>
          </w:p>
        </w:tc>
        <w:tc>
          <w:tcPr>
            <w:tcW w:w="706" w:type="dxa"/>
            <w:noWrap w:val="0"/>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sz w:val="21"/>
                <w:szCs w:val="21"/>
              </w:rPr>
            </w:pPr>
            <w:r>
              <w:rPr>
                <w:rFonts w:hint="eastAsia" w:ascii="宋体" w:hAnsi="宋体"/>
                <w:sz w:val="21"/>
                <w:szCs w:val="21"/>
              </w:rPr>
              <w:t>合规义务、法律法规</w:t>
            </w:r>
          </w:p>
          <w:p>
            <w:pPr>
              <w:spacing w:line="360" w:lineRule="auto"/>
              <w:rPr>
                <w:rFonts w:hint="eastAsia" w:ascii="宋体" w:hAnsi="宋体" w:eastAsia="宋体" w:cs="宋体"/>
                <w:kern w:val="2"/>
                <w:sz w:val="21"/>
                <w:szCs w:val="21"/>
                <w:lang w:val="en-US" w:eastAsia="zh-CN" w:bidi="ar-SA"/>
              </w:rPr>
            </w:pPr>
          </w:p>
        </w:tc>
        <w:tc>
          <w:tcPr>
            <w:tcW w:w="992" w:type="dxa"/>
            <w:noWrap w:val="0"/>
            <w:vAlign w:val="top"/>
          </w:tcPr>
          <w:p>
            <w:pPr>
              <w:spacing w:line="360" w:lineRule="auto"/>
              <w:rPr>
                <w:rFonts w:ascii="宋体" w:hAnsi="宋体"/>
                <w:sz w:val="21"/>
                <w:szCs w:val="21"/>
              </w:rPr>
            </w:pPr>
            <w:r>
              <w:rPr>
                <w:rFonts w:hint="eastAsia" w:ascii="宋体" w:hAnsi="宋体"/>
                <w:sz w:val="21"/>
                <w:szCs w:val="21"/>
              </w:rPr>
              <w:t>O6.1.3</w:t>
            </w:r>
          </w:p>
          <w:p>
            <w:pPr>
              <w:spacing w:line="360" w:lineRule="auto"/>
              <w:rPr>
                <w:rFonts w:hint="eastAsia" w:ascii="宋体" w:hAnsi="宋体" w:eastAsia="宋体" w:cs="宋体"/>
                <w:kern w:val="2"/>
                <w:sz w:val="21"/>
                <w:szCs w:val="21"/>
                <w:lang w:val="en-US" w:eastAsia="zh-CN" w:bidi="ar-SA"/>
              </w:rPr>
            </w:pPr>
          </w:p>
        </w:tc>
        <w:tc>
          <w:tcPr>
            <w:tcW w:w="11343" w:type="dxa"/>
            <w:noWrap w:val="0"/>
            <w:vAlign w:val="top"/>
          </w:tcPr>
          <w:p>
            <w:pPr>
              <w:spacing w:line="360" w:lineRule="auto"/>
              <w:ind w:firstLine="420" w:firstLineChars="200"/>
              <w:rPr>
                <w:rFonts w:ascii="宋体" w:hAnsi="宋体"/>
                <w:sz w:val="21"/>
                <w:szCs w:val="21"/>
              </w:rPr>
            </w:pPr>
            <w:r>
              <w:rPr>
                <w:rFonts w:hint="eastAsia" w:ascii="宋体" w:hAnsi="宋体"/>
                <w:sz w:val="21"/>
                <w:szCs w:val="21"/>
              </w:rPr>
              <w:t>公司法律法规和其它要求收集渠道有政府职业健康安全部门、安监部门、主管部门、国家网站等。法律法规和其它要求通过会议、培训等方式传达到相关方和公众，能够为其获取。</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提供了《法律法规清单》，对中华人民共和国劳动合同法、中华人民共和国道路交通安全法、中华人民共和国传染病防治法，女职工劳动保护规定、甘肃省环境污染防治条例等环境、职业健康安全方面法律法规与其他要求均列入了清单，收集基本齐全，版本有效。收集部门行政部，收集时间</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sz w:val="21"/>
                <w:szCs w:val="21"/>
                <w:lang w:eastAsia="zh-CN"/>
              </w:rPr>
              <w:t>年</w:t>
            </w:r>
            <w:r>
              <w:rPr>
                <w:rFonts w:hint="eastAsia" w:ascii="宋体" w:hAnsi="宋体"/>
                <w:sz w:val="21"/>
                <w:szCs w:val="21"/>
              </w:rPr>
              <w:t>7月8日，审批</w:t>
            </w:r>
            <w:r>
              <w:rPr>
                <w:rFonts w:hint="eastAsia" w:ascii="宋体" w:hAnsi="宋体"/>
                <w:sz w:val="21"/>
                <w:szCs w:val="21"/>
                <w:lang w:eastAsia="zh-CN"/>
              </w:rPr>
              <w:t>卜静安</w:t>
            </w:r>
            <w:r>
              <w:rPr>
                <w:rFonts w:hint="eastAsia" w:ascii="宋体" w:hAnsi="宋体"/>
                <w:sz w:val="21"/>
                <w:szCs w:val="21"/>
              </w:rPr>
              <w:t>。符合要求。</w:t>
            </w:r>
          </w:p>
        </w:tc>
        <w:tc>
          <w:tcPr>
            <w:tcW w:w="706" w:type="dxa"/>
            <w:noWrap w:val="0"/>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合规性评价</w:t>
            </w:r>
          </w:p>
        </w:tc>
        <w:tc>
          <w:tcPr>
            <w:tcW w:w="992" w:type="dxa"/>
            <w:noWrap w:val="0"/>
            <w:vAlign w:val="top"/>
          </w:tcPr>
          <w:p>
            <w:pPr>
              <w:spacing w:line="360" w:lineRule="auto"/>
              <w:rPr>
                <w:rFonts w:hint="eastAsia" w:ascii="宋体" w:hAnsi="宋体" w:cs="宋体"/>
                <w:sz w:val="21"/>
                <w:szCs w:val="21"/>
              </w:rPr>
            </w:pPr>
            <w:r>
              <w:rPr>
                <w:rFonts w:hint="eastAsia" w:ascii="宋体" w:hAnsi="宋体" w:cs="宋体"/>
                <w:sz w:val="21"/>
                <w:szCs w:val="21"/>
              </w:rPr>
              <w:t>O9.1.2</w:t>
            </w:r>
          </w:p>
          <w:p>
            <w:pPr>
              <w:spacing w:line="360" w:lineRule="auto"/>
              <w:rPr>
                <w:rFonts w:hint="eastAsia" w:ascii="宋体" w:hAnsi="宋体" w:eastAsia="宋体" w:cs="宋体"/>
                <w:kern w:val="2"/>
                <w:sz w:val="21"/>
                <w:szCs w:val="21"/>
                <w:lang w:val="en-US" w:eastAsia="zh-CN" w:bidi="ar-SA"/>
              </w:rPr>
            </w:pPr>
          </w:p>
        </w:tc>
        <w:tc>
          <w:tcPr>
            <w:tcW w:w="11343" w:type="dxa"/>
            <w:noWrap w:val="0"/>
            <w:vAlign w:val="center"/>
          </w:tcPr>
          <w:p>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公司法律法规和其他要求评价的主管部门、周期、检查等进行了规定。合规性评价由本部门负责进行，每年至少1次，今年于2022年8月30日由管代组织相关人员对版本的有效性，适用的内容、涉及公司管理体系的活动、遵守执行情况等都进行了综合评价，总经理</w:t>
            </w:r>
            <w:r>
              <w:rPr>
                <w:rFonts w:hint="eastAsia" w:ascii="宋体" w:hAnsi="宋体" w:cs="宋体"/>
                <w:sz w:val="21"/>
                <w:szCs w:val="21"/>
                <w:lang w:eastAsia="zh-CN"/>
              </w:rPr>
              <w:t>卜静安</w:t>
            </w:r>
            <w:r>
              <w:rPr>
                <w:rFonts w:hint="eastAsia" w:ascii="宋体" w:hAnsi="宋体" w:cs="宋体"/>
                <w:sz w:val="21"/>
                <w:szCs w:val="21"/>
              </w:rPr>
              <w:t>审批，提供了《合规性评价报告》，从中华人民共和国安全生产法、中华人民共和国消防条例实施细则、中华人民共和国劳动合同法、中华人民共和国突发事件应对法、突发公共卫生事件应急条例、传染病防治法，女职工劳动保护规定、劳动法、甘肃省消防条列等法律法规的适用条款和内容进行了评价，评价结论：收集的各法律法规均有效其内，公司对相关法律法规的执行状况符合并满足相关条款要求。</w:t>
            </w:r>
          </w:p>
        </w:tc>
        <w:tc>
          <w:tcPr>
            <w:tcW w:w="706" w:type="dxa"/>
            <w:noWrap w:val="0"/>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1668" w:type="dxa"/>
            <w:noWrap w:val="0"/>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人员</w:t>
            </w:r>
          </w:p>
          <w:p>
            <w:pPr>
              <w:spacing w:line="360" w:lineRule="auto"/>
              <w:rPr>
                <w:rFonts w:hint="eastAsia" w:ascii="宋体" w:hAnsi="宋体"/>
                <w:b/>
                <w:sz w:val="21"/>
                <w:szCs w:val="21"/>
              </w:rPr>
            </w:pPr>
          </w:p>
        </w:tc>
        <w:tc>
          <w:tcPr>
            <w:tcW w:w="992" w:type="dxa"/>
            <w:noWrap w:val="0"/>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Q7.1.2</w:t>
            </w:r>
          </w:p>
          <w:p>
            <w:pPr>
              <w:spacing w:line="360" w:lineRule="auto"/>
              <w:rPr>
                <w:rFonts w:hint="eastAsia" w:ascii="宋体" w:hAnsi="宋体"/>
                <w:b/>
                <w:sz w:val="21"/>
                <w:szCs w:val="21"/>
              </w:rPr>
            </w:pPr>
          </w:p>
        </w:tc>
        <w:tc>
          <w:tcPr>
            <w:tcW w:w="11343" w:type="dxa"/>
            <w:noWrap w:val="0"/>
            <w:vAlign w:val="center"/>
          </w:tcPr>
          <w:p>
            <w:pPr>
              <w:spacing w:line="360" w:lineRule="auto"/>
              <w:ind w:firstLine="420" w:firstLineChars="200"/>
              <w:rPr>
                <w:rFonts w:hint="eastAsia" w:ascii="宋体" w:hAnsi="宋体"/>
                <w:sz w:val="21"/>
                <w:szCs w:val="21"/>
              </w:rPr>
            </w:pPr>
            <w:r>
              <w:rPr>
                <w:rFonts w:hint="eastAsia" w:ascii="宋体" w:hAnsi="宋体"/>
                <w:sz w:val="21"/>
                <w:szCs w:val="21"/>
              </w:rPr>
              <w:t xml:space="preserve">   查见《人力资源控制程序》，其内容包括：目的、范围、职责、程序内容、相关文件、相关内容等对人员的认知要求、能力、意识和培训等方面的控制进行了规定。行政部根据各部门的需要配备管理体系运行所需的人员，任命内审员3名，均经过相关培训，有公司任命证书。提供有员工花名册，目前公司共有员工约30人，各部门人员配备基本充分，基本符合要求。</w:t>
            </w:r>
          </w:p>
        </w:tc>
        <w:tc>
          <w:tcPr>
            <w:tcW w:w="706" w:type="dxa"/>
            <w:noWrap w:val="0"/>
            <w:vAlign w:val="center"/>
          </w:tcPr>
          <w:p>
            <w:pPr>
              <w:spacing w:line="360" w:lineRule="auto"/>
              <w:rPr>
                <w:rFonts w:hint="default" w:ascii="宋体" w:hAnsi="宋体" w:eastAsia="宋体"/>
                <w:b/>
                <w:sz w:val="21"/>
                <w:szCs w:val="21"/>
                <w:lang w:val="en-US" w:eastAsia="zh-CN"/>
              </w:rPr>
            </w:pPr>
            <w:r>
              <w:rPr>
                <w:rFonts w:hint="eastAsia" w:ascii="宋体" w:hAnsi="宋体"/>
                <w:b/>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center"/>
          </w:tcPr>
          <w:p>
            <w:pPr>
              <w:spacing w:line="360" w:lineRule="auto"/>
              <w:ind w:firstLine="420" w:firstLineChars="200"/>
              <w:rPr>
                <w:rFonts w:hint="eastAsia" w:ascii="宋体" w:hAnsi="宋体"/>
                <w:sz w:val="21"/>
                <w:szCs w:val="21"/>
                <w:lang w:val="en-US" w:eastAsia="zh-CN"/>
              </w:rPr>
            </w:pPr>
            <w:r>
              <w:rPr>
                <w:rFonts w:hint="eastAsia" w:ascii="宋体" w:hAnsi="宋体"/>
                <w:sz w:val="21"/>
                <w:szCs w:val="21"/>
              </w:rPr>
              <w:t>组织知识</w:t>
            </w:r>
          </w:p>
        </w:tc>
        <w:tc>
          <w:tcPr>
            <w:tcW w:w="992" w:type="dxa"/>
            <w:vAlign w:val="center"/>
          </w:tcPr>
          <w:p>
            <w:pPr>
              <w:spacing w:line="360" w:lineRule="auto"/>
              <w:rPr>
                <w:rFonts w:hint="eastAsia" w:ascii="宋体" w:hAnsi="宋体"/>
                <w:sz w:val="21"/>
                <w:szCs w:val="21"/>
                <w:lang w:val="en-US" w:eastAsia="zh-CN"/>
              </w:rPr>
            </w:pPr>
            <w:r>
              <w:rPr>
                <w:rFonts w:hint="eastAsia" w:ascii="宋体" w:hAnsi="宋体"/>
                <w:sz w:val="21"/>
                <w:szCs w:val="21"/>
              </w:rPr>
              <w:t>Q:7.1.6</w:t>
            </w:r>
          </w:p>
        </w:tc>
        <w:tc>
          <w:tcPr>
            <w:tcW w:w="11343" w:type="dxa"/>
            <w:vAlign w:val="top"/>
          </w:tcPr>
          <w:p>
            <w:pPr>
              <w:spacing w:line="360" w:lineRule="auto"/>
              <w:ind w:firstLine="420" w:firstLineChars="200"/>
              <w:rPr>
                <w:rFonts w:hint="eastAsia" w:ascii="宋体" w:hAnsi="宋体"/>
                <w:sz w:val="21"/>
                <w:szCs w:val="21"/>
              </w:rPr>
            </w:pPr>
            <w:r>
              <w:rPr>
                <w:rFonts w:hint="eastAsia" w:ascii="宋体" w:hAnsi="宋体"/>
                <w:sz w:val="21"/>
                <w:szCs w:val="21"/>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pPr>
              <w:spacing w:line="360" w:lineRule="auto"/>
              <w:ind w:firstLine="420" w:firstLineChars="200"/>
              <w:rPr>
                <w:rFonts w:hint="eastAsia" w:ascii="宋体" w:hAnsi="宋体"/>
                <w:sz w:val="21"/>
                <w:szCs w:val="21"/>
              </w:rPr>
            </w:pPr>
            <w:r>
              <w:rPr>
                <w:rFonts w:hint="eastAsia" w:ascii="宋体" w:hAnsi="宋体"/>
                <w:sz w:val="21"/>
                <w:szCs w:val="21"/>
              </w:rPr>
              <w:t>从内部来源获取的有：多年的工作经验、教训、内部的知识产权等；</w:t>
            </w:r>
          </w:p>
          <w:p>
            <w:pPr>
              <w:spacing w:line="360" w:lineRule="auto"/>
              <w:ind w:firstLine="420" w:firstLineChars="200"/>
              <w:rPr>
                <w:rFonts w:hint="eastAsia" w:ascii="宋体" w:hAnsi="宋体"/>
                <w:sz w:val="21"/>
                <w:szCs w:val="21"/>
              </w:rPr>
            </w:pPr>
            <w:r>
              <w:rPr>
                <w:rFonts w:hint="eastAsia" w:ascii="宋体" w:hAnsi="宋体"/>
                <w:sz w:val="21"/>
                <w:szCs w:val="21"/>
              </w:rPr>
              <w:t>外部来源获取有：标杆对比、行业会议、客户技术要求、咨询老师传授的体系知识及所实施的内审员的培训；顾客方提供的资料等。</w:t>
            </w:r>
          </w:p>
          <w:p>
            <w:pPr>
              <w:spacing w:line="360" w:lineRule="auto"/>
              <w:ind w:firstLine="420" w:firstLineChars="200"/>
              <w:rPr>
                <w:rFonts w:hint="eastAsia" w:ascii="宋体" w:hAnsi="宋体"/>
                <w:sz w:val="21"/>
                <w:szCs w:val="21"/>
                <w:lang w:val="en-US" w:eastAsia="zh-CN"/>
              </w:rPr>
            </w:pPr>
            <w:r>
              <w:rPr>
                <w:rFonts w:hint="eastAsia" w:ascii="宋体" w:hAnsi="宋体"/>
                <w:sz w:val="21"/>
                <w:szCs w:val="21"/>
              </w:rPr>
              <w:t>在应对变化的需求和趋势时，相关部门考虑现有的知识，确定如何获取更多的必要的额外知识，并根据变化的情况及时更新。</w:t>
            </w:r>
          </w:p>
        </w:tc>
        <w:tc>
          <w:tcPr>
            <w:tcW w:w="706" w:type="dxa"/>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能力</w:t>
            </w:r>
          </w:p>
          <w:p>
            <w:pPr>
              <w:spacing w:line="360" w:lineRule="auto"/>
              <w:rPr>
                <w:rFonts w:hint="eastAsia" w:ascii="宋体" w:hAnsi="宋体" w:eastAsia="宋体" w:cs="Times New Roman"/>
                <w:b/>
                <w:kern w:val="2"/>
                <w:sz w:val="21"/>
                <w:szCs w:val="21"/>
                <w:lang w:val="en-US" w:eastAsia="zh-CN" w:bidi="ar-SA"/>
              </w:rPr>
            </w:pPr>
          </w:p>
        </w:tc>
        <w:tc>
          <w:tcPr>
            <w:tcW w:w="992" w:type="dxa"/>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Q</w:t>
            </w:r>
            <w:r>
              <w:rPr>
                <w:rFonts w:hint="eastAsia" w:ascii="宋体" w:hAnsi="宋体" w:cs="宋体"/>
                <w:color w:val="000000"/>
                <w:kern w:val="0"/>
                <w:sz w:val="21"/>
                <w:szCs w:val="21"/>
              </w:rPr>
              <w:t>O</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7.2</w:t>
            </w:r>
          </w:p>
          <w:p>
            <w:pPr>
              <w:spacing w:line="360" w:lineRule="auto"/>
              <w:rPr>
                <w:rFonts w:hint="eastAsia" w:ascii="宋体" w:hAnsi="宋体" w:cs="宋体"/>
                <w:color w:val="000000"/>
                <w:kern w:val="0"/>
                <w:sz w:val="21"/>
                <w:szCs w:val="21"/>
              </w:rPr>
            </w:pPr>
          </w:p>
          <w:p>
            <w:pPr>
              <w:spacing w:line="360" w:lineRule="auto"/>
              <w:rPr>
                <w:rFonts w:hint="eastAsia" w:ascii="宋体" w:hAnsi="宋体" w:eastAsia="宋体" w:cs="Times New Roman"/>
                <w:b/>
                <w:kern w:val="2"/>
                <w:sz w:val="21"/>
                <w:szCs w:val="21"/>
                <w:lang w:val="en-US" w:eastAsia="zh-CN" w:bidi="ar-SA"/>
              </w:rPr>
            </w:pPr>
          </w:p>
        </w:tc>
        <w:tc>
          <w:tcPr>
            <w:tcW w:w="11343" w:type="dxa"/>
            <w:vAlign w:val="center"/>
          </w:tcPr>
          <w:p>
            <w:pPr>
              <w:spacing w:line="360" w:lineRule="auto"/>
              <w:ind w:firstLine="420" w:firstLineChars="200"/>
              <w:rPr>
                <w:rFonts w:hint="eastAsia" w:ascii="宋体" w:hAnsi="宋体"/>
                <w:sz w:val="21"/>
                <w:szCs w:val="21"/>
              </w:rPr>
            </w:pPr>
            <w:r>
              <w:rPr>
                <w:rFonts w:hint="eastAsia" w:ascii="宋体" w:hAnsi="宋体"/>
                <w:sz w:val="21"/>
                <w:szCs w:val="21"/>
              </w:rPr>
              <w:t>公司提供各岗位职责，对各岗位能力规定的要求包括了专业技能、岗位资格、能力、工作经验等。提供《员工能力评定表》对公司骨干员工进行了能力的确认，抽查关键岗位行政部部长的岗位能力评定表，分别从年龄、教育程度、经验、经历、技能要求等方面进行了评定，最终确认结果：满足要求。</w:t>
            </w:r>
          </w:p>
          <w:p>
            <w:pPr>
              <w:spacing w:line="360" w:lineRule="auto"/>
              <w:ind w:firstLine="420" w:firstLineChars="200"/>
              <w:rPr>
                <w:rFonts w:hint="eastAsia" w:ascii="宋体" w:hAnsi="宋体"/>
                <w:sz w:val="21"/>
                <w:szCs w:val="21"/>
              </w:rPr>
            </w:pPr>
            <w:r>
              <w:rPr>
                <w:rFonts w:hint="eastAsia" w:ascii="宋体" w:hAnsi="宋体"/>
                <w:sz w:val="21"/>
                <w:szCs w:val="21"/>
              </w:rPr>
              <w:t>总体评价：符合上岗要求，准予上岗。</w:t>
            </w:r>
          </w:p>
          <w:p>
            <w:pPr>
              <w:spacing w:line="360" w:lineRule="auto"/>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sz w:val="21"/>
                <w:szCs w:val="21"/>
                <w:lang w:eastAsia="zh-CN"/>
              </w:rPr>
              <w:t>年</w:t>
            </w:r>
            <w:r>
              <w:rPr>
                <w:rFonts w:hint="eastAsia" w:ascii="宋体" w:hAnsi="宋体"/>
                <w:sz w:val="21"/>
                <w:szCs w:val="21"/>
              </w:rPr>
              <w:t>培训计划包括管理体系标准、体系导入培训、危险源识别、评价与控制、内审员培训、安全培训、火灾应急培训等。</w:t>
            </w:r>
          </w:p>
          <w:p>
            <w:pPr>
              <w:spacing w:line="360" w:lineRule="auto"/>
              <w:ind w:firstLine="420" w:firstLineChars="200"/>
              <w:rPr>
                <w:rFonts w:hint="eastAsia" w:ascii="宋体" w:hAnsi="宋体"/>
                <w:sz w:val="21"/>
                <w:szCs w:val="21"/>
              </w:rPr>
            </w:pPr>
            <w:r>
              <w:rPr>
                <w:rFonts w:hint="eastAsia" w:ascii="宋体" w:hAnsi="宋体"/>
                <w:sz w:val="21"/>
                <w:szCs w:val="21"/>
              </w:rPr>
              <w:t>抽查《培训记录》：</w:t>
            </w:r>
          </w:p>
          <w:p>
            <w:pPr>
              <w:spacing w:line="360" w:lineRule="auto"/>
              <w:ind w:firstLine="420" w:firstLineChars="200"/>
              <w:rPr>
                <w:rFonts w:hint="eastAsia" w:ascii="宋体" w:hAnsi="宋体"/>
                <w:sz w:val="21"/>
                <w:szCs w:val="21"/>
              </w:rPr>
            </w:pPr>
            <w:r>
              <w:rPr>
                <w:rFonts w:hint="eastAsia" w:ascii="宋体" w:hAnsi="宋体"/>
                <w:sz w:val="21"/>
                <w:szCs w:val="21"/>
              </w:rPr>
              <w:t>1、20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：对</w:t>
            </w:r>
            <w:r>
              <w:rPr>
                <w:rFonts w:hint="eastAsia" w:ascii="宋体" w:hAnsi="宋体"/>
                <w:sz w:val="21"/>
                <w:szCs w:val="21"/>
                <w:lang w:val="en-US" w:eastAsia="zh-CN"/>
              </w:rPr>
              <w:t>疫情防疫安全知识</w:t>
            </w:r>
            <w:r>
              <w:rPr>
                <w:rFonts w:hint="eastAsia" w:ascii="宋体" w:hAnsi="宋体"/>
                <w:sz w:val="21"/>
                <w:szCs w:val="21"/>
              </w:rPr>
              <w:t>进行了培训。培训老师：</w:t>
            </w:r>
            <w:r>
              <w:rPr>
                <w:rFonts w:hint="eastAsia" w:ascii="宋体" w:hAnsi="宋体"/>
                <w:sz w:val="21"/>
                <w:szCs w:val="21"/>
                <w:lang w:val="en-US" w:eastAsia="zh-CN"/>
              </w:rPr>
              <w:t>苏美玲</w:t>
            </w:r>
            <w:r>
              <w:rPr>
                <w:rFonts w:hint="eastAsia" w:ascii="宋体" w:hAnsi="宋体"/>
                <w:sz w:val="21"/>
                <w:szCs w:val="21"/>
              </w:rPr>
              <w:t>，</w:t>
            </w:r>
            <w:r>
              <w:rPr>
                <w:rFonts w:hint="eastAsia" w:ascii="宋体" w:hAnsi="宋体"/>
                <w:sz w:val="21"/>
                <w:szCs w:val="21"/>
                <w:lang w:val="en-US" w:eastAsia="zh-CN"/>
              </w:rPr>
              <w:t>培训地点：五楼会议室。</w:t>
            </w:r>
            <w:r>
              <w:rPr>
                <w:rFonts w:hint="eastAsia" w:ascii="宋体" w:hAnsi="宋体"/>
                <w:sz w:val="21"/>
                <w:szCs w:val="21"/>
              </w:rPr>
              <w:t>参加人员：各部门人员</w:t>
            </w:r>
            <w:r>
              <w:rPr>
                <w:rFonts w:hint="eastAsia" w:ascii="宋体" w:hAnsi="宋体"/>
                <w:sz w:val="21"/>
                <w:szCs w:val="21"/>
                <w:lang w:val="en-US" w:eastAsia="zh-CN"/>
              </w:rPr>
              <w:t>王英菊、张红</w:t>
            </w:r>
            <w:r>
              <w:rPr>
                <w:rFonts w:hint="eastAsia" w:ascii="宋体" w:hAnsi="宋体"/>
                <w:sz w:val="21"/>
                <w:szCs w:val="21"/>
              </w:rPr>
              <w:t>等</w:t>
            </w:r>
            <w:r>
              <w:rPr>
                <w:rFonts w:hint="eastAsia" w:ascii="宋体" w:hAnsi="宋体"/>
                <w:sz w:val="21"/>
                <w:szCs w:val="21"/>
                <w:lang w:val="en-US" w:eastAsia="zh-CN"/>
              </w:rPr>
              <w:t>24人</w:t>
            </w:r>
            <w:r>
              <w:rPr>
                <w:rFonts w:hint="eastAsia" w:ascii="宋体" w:hAnsi="宋体"/>
                <w:sz w:val="21"/>
                <w:szCs w:val="21"/>
              </w:rPr>
              <w:t>。通过问答对</w:t>
            </w:r>
            <w:r>
              <w:rPr>
                <w:rFonts w:hint="eastAsia" w:ascii="宋体" w:hAnsi="宋体"/>
                <w:sz w:val="21"/>
                <w:szCs w:val="21"/>
                <w:lang w:val="en-US" w:eastAsia="zh-CN"/>
              </w:rPr>
              <w:t>疫情安全</w:t>
            </w:r>
            <w:r>
              <w:rPr>
                <w:rFonts w:hint="eastAsia" w:ascii="宋体" w:hAnsi="宋体"/>
                <w:sz w:val="21"/>
                <w:szCs w:val="21"/>
              </w:rPr>
              <w:t>理解情况进行考核</w:t>
            </w:r>
            <w:r>
              <w:rPr>
                <w:rFonts w:hint="eastAsia" w:ascii="宋体" w:hAnsi="宋体"/>
                <w:sz w:val="21"/>
                <w:szCs w:val="21"/>
                <w:lang w:val="en-US" w:eastAsia="zh-CN"/>
              </w:rPr>
              <w:t>评价</w:t>
            </w:r>
            <w:r>
              <w:rPr>
                <w:rFonts w:hint="eastAsia" w:ascii="宋体" w:hAnsi="宋体"/>
                <w:sz w:val="21"/>
                <w:szCs w:val="21"/>
              </w:rPr>
              <w:t>，</w:t>
            </w:r>
            <w:r>
              <w:rPr>
                <w:rFonts w:hint="eastAsia" w:ascii="宋体" w:hAnsi="宋体"/>
                <w:sz w:val="21"/>
                <w:szCs w:val="21"/>
                <w:lang w:val="en-US" w:eastAsia="zh-CN"/>
              </w:rPr>
              <w:t>提供了签到表、培训安全知识讲解资料</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rPr>
              <w:t>2、20</w:t>
            </w:r>
            <w:r>
              <w:rPr>
                <w:rFonts w:hint="eastAsia" w:ascii="宋体" w:hAnsi="宋体"/>
                <w:sz w:val="21"/>
                <w:szCs w:val="21"/>
                <w:lang w:val="en-US" w:eastAsia="zh-CN"/>
              </w:rPr>
              <w:t>22-8</w:t>
            </w: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：对</w:t>
            </w:r>
            <w:r>
              <w:rPr>
                <w:rFonts w:hint="eastAsia" w:ascii="宋体" w:hAnsi="宋体"/>
                <w:sz w:val="21"/>
                <w:szCs w:val="21"/>
                <w:lang w:val="en-US" w:eastAsia="zh-CN"/>
              </w:rPr>
              <w:t>食品生产企业基础知识</w:t>
            </w:r>
            <w:r>
              <w:rPr>
                <w:rFonts w:hint="eastAsia" w:ascii="宋体" w:hAnsi="宋体"/>
                <w:sz w:val="21"/>
                <w:szCs w:val="21"/>
              </w:rPr>
              <w:t>进行了培训。培训老师：</w:t>
            </w:r>
            <w:r>
              <w:rPr>
                <w:rFonts w:hint="eastAsia" w:ascii="宋体" w:hAnsi="宋体"/>
                <w:sz w:val="21"/>
                <w:szCs w:val="21"/>
                <w:lang w:val="en-US" w:eastAsia="zh-CN"/>
              </w:rPr>
              <w:t>苏美玲</w:t>
            </w:r>
            <w:r>
              <w:rPr>
                <w:rFonts w:hint="eastAsia" w:ascii="宋体" w:hAnsi="宋体"/>
                <w:sz w:val="21"/>
                <w:szCs w:val="21"/>
              </w:rPr>
              <w:t>，</w:t>
            </w:r>
            <w:r>
              <w:rPr>
                <w:rFonts w:hint="eastAsia" w:ascii="宋体" w:hAnsi="宋体"/>
                <w:sz w:val="21"/>
                <w:szCs w:val="21"/>
                <w:lang w:val="en-US" w:eastAsia="zh-CN"/>
              </w:rPr>
              <w:t>培训地点：五楼会议室。</w:t>
            </w:r>
            <w:r>
              <w:rPr>
                <w:rFonts w:hint="eastAsia" w:ascii="宋体" w:hAnsi="宋体"/>
                <w:sz w:val="21"/>
                <w:szCs w:val="21"/>
              </w:rPr>
              <w:t>参加人员：各部门人员</w:t>
            </w:r>
            <w:r>
              <w:rPr>
                <w:rFonts w:hint="eastAsia" w:ascii="宋体" w:hAnsi="宋体"/>
                <w:sz w:val="21"/>
                <w:szCs w:val="21"/>
                <w:lang w:val="en-US" w:eastAsia="zh-CN"/>
              </w:rPr>
              <w:t>王英菊、张红</w:t>
            </w:r>
            <w:r>
              <w:rPr>
                <w:rFonts w:hint="eastAsia" w:ascii="宋体" w:hAnsi="宋体"/>
                <w:sz w:val="21"/>
                <w:szCs w:val="21"/>
              </w:rPr>
              <w:t>等</w:t>
            </w:r>
            <w:r>
              <w:rPr>
                <w:rFonts w:hint="eastAsia" w:ascii="宋体" w:hAnsi="宋体"/>
                <w:sz w:val="21"/>
                <w:szCs w:val="21"/>
                <w:lang w:val="en-US" w:eastAsia="zh-CN"/>
              </w:rPr>
              <w:t>26人</w:t>
            </w:r>
            <w:r>
              <w:rPr>
                <w:rFonts w:hint="eastAsia" w:ascii="宋体" w:hAnsi="宋体"/>
                <w:sz w:val="21"/>
                <w:szCs w:val="21"/>
              </w:rPr>
              <w:t>。通过问答对</w:t>
            </w:r>
            <w:r>
              <w:rPr>
                <w:rFonts w:hint="eastAsia" w:ascii="宋体" w:hAnsi="宋体"/>
                <w:sz w:val="21"/>
                <w:szCs w:val="21"/>
                <w:lang w:val="en-US" w:eastAsia="zh-CN"/>
              </w:rPr>
              <w:t>疫情安全</w:t>
            </w:r>
            <w:r>
              <w:rPr>
                <w:rFonts w:hint="eastAsia" w:ascii="宋体" w:hAnsi="宋体"/>
                <w:sz w:val="21"/>
                <w:szCs w:val="21"/>
              </w:rPr>
              <w:t>理解情况进行考核</w:t>
            </w:r>
            <w:r>
              <w:rPr>
                <w:rFonts w:hint="eastAsia" w:ascii="宋体" w:hAnsi="宋体"/>
                <w:sz w:val="21"/>
                <w:szCs w:val="21"/>
                <w:lang w:val="en-US" w:eastAsia="zh-CN"/>
              </w:rPr>
              <w:t>评价</w:t>
            </w:r>
            <w:r>
              <w:rPr>
                <w:rFonts w:hint="eastAsia" w:ascii="宋体" w:hAnsi="宋体"/>
                <w:sz w:val="21"/>
                <w:szCs w:val="21"/>
              </w:rPr>
              <w:t>，</w:t>
            </w:r>
            <w:r>
              <w:rPr>
                <w:rFonts w:hint="eastAsia" w:ascii="宋体" w:hAnsi="宋体"/>
                <w:sz w:val="21"/>
                <w:szCs w:val="21"/>
                <w:lang w:val="en-US" w:eastAsia="zh-CN"/>
              </w:rPr>
              <w:t>提供了签到表、食品生产企业基础知识</w:t>
            </w:r>
            <w:r>
              <w:rPr>
                <w:rFonts w:hint="eastAsia" w:ascii="宋体" w:hAnsi="宋体"/>
                <w:sz w:val="21"/>
                <w:szCs w:val="21"/>
              </w:rPr>
              <w:t>培训</w:t>
            </w:r>
            <w:r>
              <w:rPr>
                <w:rFonts w:hint="eastAsia" w:ascii="宋体" w:hAnsi="宋体"/>
                <w:sz w:val="21"/>
                <w:szCs w:val="21"/>
                <w:lang w:val="en-US" w:eastAsia="zh-CN"/>
              </w:rPr>
              <w:t>讲解资料</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、20</w:t>
            </w:r>
            <w:r>
              <w:rPr>
                <w:rFonts w:hint="eastAsia" w:ascii="宋体" w:hAnsi="宋体"/>
                <w:sz w:val="21"/>
                <w:szCs w:val="21"/>
                <w:lang w:val="en-US" w:eastAsia="zh-CN"/>
              </w:rPr>
              <w:t>22-10</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：对食品安全法律法规进行培训，培训老师：</w:t>
            </w:r>
            <w:r>
              <w:rPr>
                <w:rFonts w:hint="eastAsia" w:ascii="宋体" w:hAnsi="宋体"/>
                <w:sz w:val="21"/>
                <w:szCs w:val="21"/>
                <w:lang w:val="en-US" w:eastAsia="zh-CN"/>
              </w:rPr>
              <w:t>苏美玲，</w:t>
            </w:r>
            <w:r>
              <w:rPr>
                <w:rFonts w:hint="eastAsia" w:ascii="宋体" w:hAnsi="宋体"/>
                <w:sz w:val="21"/>
                <w:szCs w:val="21"/>
              </w:rPr>
              <w:t>参加人员：各部门人员</w:t>
            </w:r>
            <w:r>
              <w:rPr>
                <w:rFonts w:hint="eastAsia" w:ascii="宋体" w:hAnsi="宋体"/>
                <w:sz w:val="21"/>
                <w:szCs w:val="21"/>
                <w:lang w:val="en-US" w:eastAsia="zh-CN"/>
              </w:rPr>
              <w:t>王英菊、张红</w:t>
            </w:r>
            <w:r>
              <w:rPr>
                <w:rFonts w:hint="eastAsia" w:ascii="宋体" w:hAnsi="宋体"/>
                <w:sz w:val="21"/>
                <w:szCs w:val="21"/>
              </w:rPr>
              <w:t>等</w:t>
            </w:r>
            <w:r>
              <w:rPr>
                <w:rFonts w:hint="eastAsia" w:ascii="宋体" w:hAnsi="宋体"/>
                <w:sz w:val="21"/>
                <w:szCs w:val="21"/>
                <w:lang w:val="en-US" w:eastAsia="zh-CN"/>
              </w:rPr>
              <w:t>26人</w:t>
            </w:r>
            <w:r>
              <w:rPr>
                <w:rFonts w:hint="eastAsia" w:ascii="宋体" w:hAnsi="宋体"/>
                <w:sz w:val="21"/>
                <w:szCs w:val="21"/>
              </w:rPr>
              <w:t>。通过问答对</w:t>
            </w:r>
            <w:r>
              <w:rPr>
                <w:rFonts w:hint="eastAsia" w:ascii="宋体" w:hAnsi="宋体"/>
                <w:sz w:val="21"/>
                <w:szCs w:val="21"/>
                <w:lang w:val="en-US" w:eastAsia="zh-CN"/>
              </w:rPr>
              <w:t>疫情安全</w:t>
            </w:r>
            <w:r>
              <w:rPr>
                <w:rFonts w:hint="eastAsia" w:ascii="宋体" w:hAnsi="宋体"/>
                <w:sz w:val="21"/>
                <w:szCs w:val="21"/>
              </w:rPr>
              <w:t>理解情况进行考核</w:t>
            </w:r>
            <w:r>
              <w:rPr>
                <w:rFonts w:hint="eastAsia" w:ascii="宋体" w:hAnsi="宋体"/>
                <w:sz w:val="21"/>
                <w:szCs w:val="21"/>
                <w:lang w:val="en-US" w:eastAsia="zh-CN"/>
              </w:rPr>
              <w:t>评价</w:t>
            </w:r>
            <w:r>
              <w:rPr>
                <w:rFonts w:hint="eastAsia" w:ascii="宋体" w:hAnsi="宋体"/>
                <w:sz w:val="21"/>
                <w:szCs w:val="21"/>
              </w:rPr>
              <w:t>，</w:t>
            </w:r>
            <w:r>
              <w:rPr>
                <w:rFonts w:hint="eastAsia" w:ascii="宋体" w:hAnsi="宋体"/>
                <w:sz w:val="21"/>
                <w:szCs w:val="21"/>
                <w:lang w:val="en-US" w:eastAsia="zh-CN"/>
              </w:rPr>
              <w:t>提供了签到表、</w:t>
            </w:r>
            <w:r>
              <w:rPr>
                <w:rFonts w:hint="eastAsia" w:ascii="宋体" w:hAnsi="宋体"/>
                <w:sz w:val="21"/>
                <w:szCs w:val="21"/>
              </w:rPr>
              <w:t>食品安全法律法规进行培训</w:t>
            </w:r>
            <w:r>
              <w:rPr>
                <w:rFonts w:hint="eastAsia" w:ascii="宋体" w:hAnsi="宋体"/>
                <w:sz w:val="21"/>
                <w:szCs w:val="21"/>
                <w:lang w:val="en-US" w:eastAsia="zh-CN"/>
              </w:rPr>
              <w:t>讲解资料</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-2</w:t>
            </w:r>
            <w:r>
              <w:rPr>
                <w:rFonts w:hint="eastAsia" w:ascii="宋体" w:hAnsi="宋体"/>
                <w:sz w:val="21"/>
                <w:szCs w:val="21"/>
                <w:lang w:val="en-US" w:eastAsia="zh-CN"/>
              </w:rPr>
              <w:t>0</w:t>
            </w:r>
            <w:r>
              <w:rPr>
                <w:rFonts w:hint="eastAsia" w:ascii="宋体" w:hAnsi="宋体"/>
                <w:sz w:val="21"/>
                <w:szCs w:val="21"/>
              </w:rPr>
              <w:t>：进行了</w:t>
            </w:r>
            <w:r>
              <w:rPr>
                <w:rFonts w:hint="eastAsia" w:ascii="宋体" w:hAnsi="宋体"/>
                <w:sz w:val="21"/>
                <w:szCs w:val="21"/>
                <w:lang w:val="en-US" w:eastAsia="zh-CN"/>
              </w:rPr>
              <w:t>机械设备操作安全</w:t>
            </w:r>
            <w:r>
              <w:rPr>
                <w:rFonts w:hint="eastAsia" w:ascii="宋体" w:hAnsi="宋体"/>
                <w:sz w:val="21"/>
                <w:szCs w:val="21"/>
              </w:rPr>
              <w:t>培训，内容包括：内审技巧、审核知识等，培训老师：外聘。参加人：柯八林、蒋萍等。通过问答对理解情况进行考核，考核结果：全部通过。验证人：</w:t>
            </w:r>
            <w:r>
              <w:rPr>
                <w:rFonts w:hint="eastAsia" w:ascii="宋体" w:hAnsi="宋体"/>
                <w:sz w:val="21"/>
                <w:szCs w:val="21"/>
                <w:lang w:eastAsia="zh-CN"/>
              </w:rPr>
              <w:t>卜静安</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-2</w:t>
            </w:r>
            <w:r>
              <w:rPr>
                <w:rFonts w:hint="eastAsia" w:ascii="宋体" w:hAnsi="宋体"/>
                <w:sz w:val="21"/>
                <w:szCs w:val="21"/>
                <w:lang w:val="en-US" w:eastAsia="zh-CN"/>
              </w:rPr>
              <w:t>5</w:t>
            </w:r>
            <w:r>
              <w:rPr>
                <w:rFonts w:hint="eastAsia" w:ascii="宋体" w:hAnsi="宋体"/>
                <w:sz w:val="21"/>
                <w:szCs w:val="21"/>
              </w:rPr>
              <w:t>：进行了内审员培训，内容包括：内审技巧、审核知识等，培训老师：外聘。参加人：柯八林、蒋萍等。通过问答对理解情况进行考核，考核结果：全部通过。验证人：</w:t>
            </w:r>
            <w:r>
              <w:rPr>
                <w:rFonts w:hint="eastAsia" w:ascii="宋体" w:hAnsi="宋体"/>
                <w:sz w:val="21"/>
                <w:szCs w:val="21"/>
                <w:lang w:eastAsia="zh-CN"/>
              </w:rPr>
              <w:t>卜静安</w:t>
            </w:r>
            <w:r>
              <w:rPr>
                <w:rFonts w:hint="eastAsia" w:ascii="宋体" w:hAnsi="宋体"/>
                <w:sz w:val="21"/>
                <w:szCs w:val="21"/>
              </w:rPr>
              <w:t>。</w:t>
            </w:r>
            <w:bookmarkStart w:id="0" w:name="_GoBack"/>
            <w:bookmarkEnd w:id="0"/>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特殊工种：提供电工：朱元祖</w:t>
            </w:r>
            <w:r>
              <w:rPr>
                <w:rFonts w:hint="eastAsia" w:ascii="宋体" w:hAnsi="宋体"/>
                <w:color w:val="auto"/>
                <w:sz w:val="21"/>
                <w:szCs w:val="21"/>
                <w:lang w:val="en-US" w:eastAsia="zh-CN"/>
              </w:rPr>
              <w:t xml:space="preserve"> </w:t>
            </w:r>
            <w:r>
              <w:rPr>
                <w:rFonts w:hint="eastAsia" w:ascii="宋体" w:hAnsi="宋体"/>
                <w:color w:val="auto"/>
                <w:sz w:val="21"/>
                <w:szCs w:val="21"/>
              </w:rPr>
              <w:t>，司炉工：</w:t>
            </w:r>
            <w:r>
              <w:rPr>
                <w:rFonts w:hint="eastAsia" w:ascii="宋体" w:hAnsi="宋体"/>
                <w:color w:val="auto"/>
                <w:sz w:val="21"/>
                <w:szCs w:val="21"/>
                <w:lang w:val="en-US" w:eastAsia="zh-CN"/>
              </w:rPr>
              <w:t>杨成林</w:t>
            </w:r>
            <w:r>
              <w:rPr>
                <w:rFonts w:hint="eastAsia" w:ascii="宋体" w:hAnsi="宋体"/>
                <w:color w:val="auto"/>
                <w:sz w:val="21"/>
                <w:szCs w:val="21"/>
              </w:rPr>
              <w:t>，证书。均在有效期内。</w:t>
            </w:r>
          </w:p>
          <w:p>
            <w:pPr>
              <w:spacing w:line="36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color w:val="auto"/>
                <w:sz w:val="21"/>
                <w:szCs w:val="21"/>
              </w:rPr>
              <w:t>提供持证上岗人员：司机张抗军等3人驾驶证，苏美玲、</w:t>
            </w:r>
            <w:r>
              <w:rPr>
                <w:rFonts w:hint="eastAsia" w:ascii="宋体" w:hAnsi="宋体"/>
                <w:color w:val="auto"/>
                <w:sz w:val="21"/>
                <w:szCs w:val="21"/>
                <w:lang w:val="en-US" w:eastAsia="zh-CN"/>
              </w:rPr>
              <w:t>洪</w:t>
            </w:r>
            <w:r>
              <w:rPr>
                <w:rFonts w:hint="eastAsia" w:ascii="宋体" w:hAnsi="宋体"/>
                <w:color w:val="auto"/>
                <w:sz w:val="21"/>
                <w:szCs w:val="21"/>
              </w:rPr>
              <w:t>亮、陶晓芳等8人健康体检合格证及以上人员的无违纪记录证明，符合要求，见附件。均在有效期内。</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意识</w:t>
            </w:r>
          </w:p>
          <w:p>
            <w:pPr>
              <w:spacing w:line="360" w:lineRule="auto"/>
              <w:rPr>
                <w:rFonts w:hint="eastAsia" w:ascii="宋体" w:hAnsi="宋体" w:eastAsia="宋体" w:cs="Times New Roman"/>
                <w:b/>
                <w:kern w:val="2"/>
                <w:sz w:val="21"/>
                <w:szCs w:val="21"/>
                <w:lang w:val="en-US" w:eastAsia="zh-CN" w:bidi="ar-SA"/>
              </w:rPr>
            </w:pPr>
          </w:p>
        </w:tc>
        <w:tc>
          <w:tcPr>
            <w:tcW w:w="992" w:type="dxa"/>
            <w:vAlign w:val="top"/>
          </w:tcPr>
          <w:p>
            <w:pPr>
              <w:spacing w:line="360" w:lineRule="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Q</w:t>
            </w:r>
            <w:r>
              <w:rPr>
                <w:rFonts w:hint="eastAsia" w:ascii="宋体" w:hAnsi="宋体" w:cs="宋体"/>
                <w:color w:val="000000"/>
                <w:kern w:val="0"/>
                <w:sz w:val="21"/>
                <w:szCs w:val="21"/>
                <w:lang w:val="en-US" w:eastAsia="zh-CN"/>
              </w:rPr>
              <w:t>O</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7.3</w:t>
            </w:r>
          </w:p>
          <w:p>
            <w:pPr>
              <w:spacing w:line="360" w:lineRule="auto"/>
              <w:rPr>
                <w:rFonts w:hint="eastAsia" w:ascii="宋体" w:hAnsi="宋体" w:eastAsia="宋体" w:cs="Times New Roman"/>
                <w:b/>
                <w:kern w:val="2"/>
                <w:sz w:val="21"/>
                <w:szCs w:val="21"/>
                <w:lang w:val="en-US" w:eastAsia="zh-CN" w:bidi="ar-SA"/>
              </w:rPr>
            </w:pPr>
          </w:p>
        </w:tc>
        <w:tc>
          <w:tcPr>
            <w:tcW w:w="11343" w:type="dxa"/>
            <w:vAlign w:val="center"/>
          </w:tcPr>
          <w:p>
            <w:pPr>
              <w:spacing w:line="360" w:lineRule="auto"/>
              <w:ind w:firstLine="420" w:firstLineChars="200"/>
              <w:rPr>
                <w:rFonts w:ascii="宋体" w:hAnsi="宋体"/>
                <w:sz w:val="21"/>
                <w:szCs w:val="21"/>
              </w:rPr>
            </w:pPr>
            <w:r>
              <w:rPr>
                <w:rFonts w:hint="eastAsia" w:ascii="宋体" w:hAnsi="宋体"/>
                <w:sz w:val="21"/>
                <w:szCs w:val="21"/>
              </w:rPr>
              <w:t>公司通过学习、宣传等方法使在组织控制范围内的相关工作人员知道质量、职业健康安全方针；相关的质量、职业健康安全目标；员工对质量、职业健康安全管理体系有效性的贡献，包括改进质量、职业健康安全绩效的益处；不符合质量、职业健康安全管理体系要求的后果。</w:t>
            </w:r>
          </w:p>
          <w:p>
            <w:pPr>
              <w:spacing w:line="360" w:lineRule="auto"/>
              <w:ind w:firstLine="420" w:firstLineChars="200"/>
              <w:rPr>
                <w:rFonts w:hint="eastAsia" w:ascii="宋体" w:hAnsi="宋体" w:eastAsia="宋体" w:cs="Times New Roman"/>
                <w:b/>
                <w:kern w:val="2"/>
                <w:sz w:val="21"/>
                <w:szCs w:val="21"/>
                <w:lang w:val="en-US" w:eastAsia="zh-CN" w:bidi="ar-SA"/>
              </w:rPr>
            </w:pPr>
            <w:r>
              <w:rPr>
                <w:rFonts w:hint="eastAsia" w:ascii="宋体" w:hAnsi="宋体"/>
                <w:sz w:val="21"/>
                <w:szCs w:val="21"/>
              </w:rPr>
              <w:t>询问行政部部长知道公司方针，知道所在的工作岗位的质量、职业健康安全目标，也了解自己的工作好坏会影响组织资质量、职业健康安全管理体系的有效运行。</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沟通</w:t>
            </w: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QO7.4</w:t>
            </w:r>
          </w:p>
        </w:tc>
        <w:tc>
          <w:tcPr>
            <w:tcW w:w="11343" w:type="dxa"/>
            <w:vAlign w:val="center"/>
          </w:tcPr>
          <w:p>
            <w:pPr>
              <w:spacing w:line="360" w:lineRule="auto"/>
              <w:ind w:firstLine="420" w:firstLineChars="200"/>
              <w:rPr>
                <w:rFonts w:ascii="宋体" w:hAnsi="宋体"/>
                <w:sz w:val="21"/>
                <w:szCs w:val="21"/>
              </w:rPr>
            </w:pPr>
            <w:r>
              <w:rPr>
                <w:rFonts w:hint="eastAsia" w:ascii="宋体" w:hAnsi="宋体"/>
                <w:sz w:val="21"/>
                <w:szCs w:val="21"/>
              </w:rPr>
              <w:t>公司编制并实施了《信息交流和协商沟通管理程序》，规定了职责、工作流程，包括内部沟通和外部沟通的方法和要求。</w:t>
            </w:r>
          </w:p>
          <w:p>
            <w:pPr>
              <w:spacing w:line="360" w:lineRule="auto"/>
              <w:ind w:firstLine="420" w:firstLineChars="200"/>
              <w:rPr>
                <w:rFonts w:ascii="宋体" w:hAnsi="宋体"/>
                <w:sz w:val="21"/>
                <w:szCs w:val="21"/>
              </w:rPr>
            </w:pPr>
            <w:r>
              <w:rPr>
                <w:rFonts w:hint="eastAsia" w:ascii="宋体" w:hAnsi="宋体"/>
                <w:sz w:val="21"/>
                <w:szCs w:val="21"/>
              </w:rPr>
              <w:t>公司确定了质量、职业健康安全管理体系相关的内部和外部沟通，包括：沟通什么；何时沟通；与谁沟通；如何沟通；由谁负责，内外部沟通具体体现在公司内部工作会议、质量、职业健康安全会议、员工的培训、公司宣传栏等，与外部的沟通具体体现在合同签订、满意度调查。与职业健康安全部门安监局及顾客和供方等相关方方面。</w:t>
            </w:r>
          </w:p>
          <w:p>
            <w:pPr>
              <w:spacing w:line="360" w:lineRule="auto"/>
              <w:ind w:firstLine="420" w:firstLineChars="200"/>
              <w:rPr>
                <w:rFonts w:ascii="宋体" w:hAnsi="宋体"/>
                <w:sz w:val="21"/>
                <w:szCs w:val="21"/>
              </w:rPr>
            </w:pPr>
            <w:r>
              <w:rPr>
                <w:rFonts w:hint="eastAsia" w:ascii="宋体" w:hAnsi="宋体"/>
                <w:sz w:val="21"/>
                <w:szCs w:val="21"/>
              </w:rPr>
              <w:t>现场查阅内部交流：方针、目标完成情况、内审和管理评审报告、不符合信息等。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外部交流：通过发放《关于对相关方要求的告知书》与相关方就相关质量、职业健康安全信息进行相互沟通。</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成文信息</w:t>
            </w: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QO7.5</w:t>
            </w:r>
          </w:p>
          <w:p>
            <w:pPr>
              <w:spacing w:line="360" w:lineRule="auto"/>
              <w:rPr>
                <w:rFonts w:hint="eastAsia" w:ascii="宋体" w:hAnsi="宋体" w:eastAsia="宋体" w:cs="宋体"/>
                <w:color w:val="000000"/>
                <w:kern w:val="0"/>
                <w:sz w:val="21"/>
                <w:szCs w:val="21"/>
                <w:lang w:val="en-US" w:eastAsia="zh-CN" w:bidi="ar-SA"/>
              </w:rPr>
            </w:pPr>
          </w:p>
        </w:tc>
        <w:tc>
          <w:tcPr>
            <w:tcW w:w="11343" w:type="dxa"/>
            <w:vAlign w:val="center"/>
          </w:tcPr>
          <w:p>
            <w:pPr>
              <w:spacing w:line="360" w:lineRule="auto"/>
              <w:ind w:firstLine="420" w:firstLineChars="200"/>
              <w:rPr>
                <w:rFonts w:ascii="宋体" w:hAnsi="宋体"/>
                <w:sz w:val="21"/>
                <w:szCs w:val="21"/>
              </w:rPr>
            </w:pPr>
            <w:r>
              <w:rPr>
                <w:rFonts w:hint="eastAsia" w:ascii="宋体" w:hAnsi="宋体"/>
                <w:sz w:val="21"/>
                <w:szCs w:val="21"/>
              </w:rPr>
              <w:t>公司的管理手册及相关体系文件系统的描述了公司整个管理体系，内容包括：管理体系覆盖的餐饮生产和管理服务服务、过程、部门和场所等。描述了管理体系中各个过程的相互作用关系。公司对整个体系进行了策划。形成了文件化的管理手册、程序文件、三级管理文件以及所要求的记录。</w:t>
            </w:r>
          </w:p>
          <w:p>
            <w:pPr>
              <w:spacing w:line="360" w:lineRule="auto"/>
              <w:ind w:firstLine="420" w:firstLineChars="200"/>
              <w:rPr>
                <w:rFonts w:ascii="宋体" w:hAnsi="宋体"/>
                <w:sz w:val="21"/>
                <w:szCs w:val="21"/>
              </w:rPr>
            </w:pPr>
            <w:r>
              <w:rPr>
                <w:rFonts w:hint="eastAsia" w:ascii="宋体" w:hAnsi="宋体"/>
                <w:sz w:val="21"/>
                <w:szCs w:val="21"/>
              </w:rPr>
              <w:t>公司编制的程序文件符合标准要求的所有程序文件，第三层次文件对体系及其相互关系在手册中做了描述，记录表单满足公司目前的质量体系运行的需要。</w:t>
            </w:r>
          </w:p>
          <w:p>
            <w:pPr>
              <w:spacing w:line="360" w:lineRule="auto"/>
              <w:ind w:firstLine="420" w:firstLineChars="200"/>
              <w:rPr>
                <w:rFonts w:ascii="宋体" w:hAnsi="宋体"/>
                <w:sz w:val="21"/>
                <w:szCs w:val="21"/>
              </w:rPr>
            </w:pPr>
            <w:r>
              <w:rPr>
                <w:rFonts w:hint="eastAsia" w:ascii="宋体" w:hAnsi="宋体"/>
                <w:sz w:val="21"/>
                <w:szCs w:val="21"/>
              </w:rPr>
              <w:t>公司文件分类：一级文件：管理手册。</w:t>
            </w:r>
          </w:p>
          <w:p>
            <w:pPr>
              <w:spacing w:line="360" w:lineRule="auto"/>
              <w:ind w:firstLine="420" w:firstLineChars="200"/>
              <w:rPr>
                <w:rFonts w:ascii="宋体" w:hAnsi="宋体"/>
                <w:sz w:val="21"/>
                <w:szCs w:val="21"/>
              </w:rPr>
            </w:pPr>
            <w:r>
              <w:rPr>
                <w:rFonts w:hint="eastAsia" w:ascii="宋体" w:hAnsi="宋体"/>
                <w:sz w:val="21"/>
                <w:szCs w:val="21"/>
              </w:rPr>
              <w:t>二级文件：公司编制了程序文件，包括质量、职业健康安全标准要求的所有程序。</w:t>
            </w:r>
          </w:p>
          <w:p>
            <w:pPr>
              <w:spacing w:line="360" w:lineRule="auto"/>
              <w:ind w:firstLine="420" w:firstLineChars="200"/>
              <w:rPr>
                <w:rFonts w:ascii="宋体" w:hAnsi="宋体"/>
                <w:sz w:val="21"/>
                <w:szCs w:val="21"/>
              </w:rPr>
            </w:pPr>
            <w:r>
              <w:rPr>
                <w:rFonts w:hint="eastAsia" w:ascii="宋体" w:hAnsi="宋体"/>
                <w:sz w:val="21"/>
                <w:szCs w:val="21"/>
              </w:rPr>
              <w:t>三层次文件：制度和作业指导书，外来文件：包括产品国家标准，质量、职业健康安全及运行记录，满足公司目前的管理体系运行的需要。体系文件基本能保证有效性和效率的要求。</w:t>
            </w:r>
          </w:p>
          <w:p>
            <w:pPr>
              <w:spacing w:line="360" w:lineRule="auto"/>
              <w:ind w:firstLine="420" w:firstLineChars="200"/>
              <w:rPr>
                <w:rFonts w:ascii="宋体" w:hAnsi="宋体"/>
                <w:sz w:val="21"/>
                <w:szCs w:val="21"/>
              </w:rPr>
            </w:pPr>
            <w:r>
              <w:rPr>
                <w:rFonts w:hint="eastAsia" w:ascii="宋体" w:hAnsi="宋体"/>
                <w:sz w:val="21"/>
                <w:szCs w:val="21"/>
              </w:rPr>
              <w:t>查公司按照文审要求对管理手册进行了修改，符合要求。</w:t>
            </w:r>
          </w:p>
          <w:p>
            <w:pPr>
              <w:spacing w:line="360" w:lineRule="auto"/>
              <w:ind w:firstLine="420" w:firstLineChars="200"/>
              <w:rPr>
                <w:rFonts w:hint="eastAsia" w:ascii="宋体" w:hAnsi="宋体"/>
                <w:sz w:val="21"/>
                <w:szCs w:val="21"/>
              </w:rPr>
            </w:pPr>
            <w:r>
              <w:rPr>
                <w:rFonts w:hint="eastAsia" w:ascii="宋体" w:hAnsi="宋体"/>
                <w:sz w:val="21"/>
                <w:szCs w:val="21"/>
              </w:rPr>
              <w:t>公司编制并实施了《文件管理程序》，文件包括：手册、三体系程序文件及资质范围内餐饮管理服务;资质范围内热食类食品制售、糕点类食品制售（不含裱花蛋糕）及配送过程质量检查考核标准、生产管理制度、安全教育管理制度等。</w:t>
            </w:r>
          </w:p>
          <w:p>
            <w:pPr>
              <w:snapToGrid w:val="0"/>
              <w:spacing w:line="360" w:lineRule="auto"/>
              <w:ind w:firstLine="420" w:firstLineChars="200"/>
              <w:rPr>
                <w:rFonts w:hint="eastAsia" w:ascii="宋体" w:hAnsi="宋体"/>
                <w:sz w:val="21"/>
                <w:szCs w:val="21"/>
              </w:rPr>
            </w:pPr>
            <w:r>
              <w:rPr>
                <w:rFonts w:hint="eastAsia" w:ascii="宋体" w:hAnsi="宋体"/>
                <w:sz w:val="21"/>
                <w:szCs w:val="21"/>
              </w:rPr>
              <w:t>公司无企业标准。</w:t>
            </w:r>
          </w:p>
          <w:p>
            <w:pPr>
              <w:spacing w:line="360" w:lineRule="auto"/>
              <w:ind w:firstLine="420" w:firstLineChars="200"/>
              <w:rPr>
                <w:rFonts w:ascii="宋体" w:hAnsi="宋体"/>
                <w:sz w:val="21"/>
                <w:szCs w:val="21"/>
              </w:rPr>
            </w:pPr>
            <w:r>
              <w:rPr>
                <w:rFonts w:hint="eastAsia" w:ascii="宋体" w:hAnsi="宋体"/>
                <w:sz w:val="21"/>
                <w:szCs w:val="21"/>
              </w:rPr>
              <w:t>查管理手册、程序文件等文件，编制：行政部，批准：</w:t>
            </w:r>
            <w:r>
              <w:rPr>
                <w:rFonts w:hint="eastAsia" w:ascii="宋体" w:hAnsi="宋体"/>
                <w:sz w:val="21"/>
                <w:szCs w:val="21"/>
                <w:lang w:eastAsia="zh-CN"/>
              </w:rPr>
              <w:t>卜静安</w:t>
            </w:r>
            <w:r>
              <w:rPr>
                <w:rFonts w:hint="eastAsia" w:ascii="宋体" w:hAnsi="宋体"/>
                <w:sz w:val="21"/>
                <w:szCs w:val="21"/>
              </w:rPr>
              <w:t>，文件编号：</w:t>
            </w:r>
            <w:r>
              <w:rPr>
                <w:rFonts w:hint="eastAsia" w:ascii="宋体" w:hAnsi="宋体"/>
                <w:sz w:val="21"/>
                <w:szCs w:val="21"/>
                <w:lang w:eastAsia="zh-CN"/>
              </w:rPr>
              <w:t>MSZC/SC-20</w:t>
            </w:r>
            <w:r>
              <w:rPr>
                <w:rFonts w:hint="eastAsia" w:ascii="宋体" w:hAnsi="宋体"/>
                <w:sz w:val="21"/>
                <w:szCs w:val="21"/>
                <w:lang w:val="en-US" w:eastAsia="zh-CN"/>
              </w:rPr>
              <w:t>21,</w:t>
            </w:r>
            <w:r>
              <w:rPr>
                <w:rFonts w:hint="eastAsia" w:ascii="宋体" w:hAnsi="宋体"/>
                <w:sz w:val="21"/>
                <w:szCs w:val="21"/>
                <w:lang w:eastAsia="zh-CN"/>
              </w:rPr>
              <w:t>202</w:t>
            </w:r>
            <w:r>
              <w:rPr>
                <w:rFonts w:hint="eastAsia" w:ascii="宋体" w:hAnsi="宋体"/>
                <w:sz w:val="21"/>
                <w:szCs w:val="21"/>
                <w:lang w:val="en-US" w:eastAsia="zh-CN"/>
              </w:rPr>
              <w:t>1</w:t>
            </w:r>
            <w:r>
              <w:rPr>
                <w:rFonts w:hint="eastAsia" w:ascii="宋体" w:hAnsi="宋体"/>
                <w:sz w:val="21"/>
                <w:szCs w:val="21"/>
                <w:lang w:eastAsia="zh-CN"/>
              </w:rPr>
              <w:t>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版次：</w:t>
            </w:r>
            <w:r>
              <w:rPr>
                <w:rFonts w:hint="eastAsia" w:ascii="宋体" w:hAnsi="宋体"/>
                <w:sz w:val="21"/>
                <w:szCs w:val="21"/>
                <w:lang w:val="en-US" w:eastAsia="zh-CN"/>
              </w:rPr>
              <w:t>C</w:t>
            </w:r>
            <w:r>
              <w:rPr>
                <w:rFonts w:hint="eastAsia" w:ascii="宋体" w:hAnsi="宋体"/>
                <w:sz w:val="21"/>
                <w:szCs w:val="21"/>
                <w:lang w:eastAsia="zh-CN"/>
              </w:rPr>
              <w:t>/0</w:t>
            </w:r>
            <w:r>
              <w:rPr>
                <w:rFonts w:hint="eastAsia" w:ascii="宋体" w:hAnsi="宋体"/>
                <w:sz w:val="21"/>
                <w:szCs w:val="21"/>
              </w:rPr>
              <w:t>版日，查文件编审批手续齐全、文件清晰、编号符合文件控制程序要求。查行政部文件，都有受控标识，有效版本。</w:t>
            </w:r>
          </w:p>
          <w:p>
            <w:pPr>
              <w:spacing w:line="360" w:lineRule="auto"/>
              <w:ind w:firstLine="420" w:firstLineChars="200"/>
              <w:rPr>
                <w:rFonts w:ascii="宋体" w:hAnsi="宋体"/>
                <w:sz w:val="21"/>
                <w:szCs w:val="21"/>
              </w:rPr>
            </w:pPr>
            <w:r>
              <w:rPr>
                <w:rFonts w:hint="eastAsia" w:ascii="宋体" w:hAnsi="宋体"/>
                <w:sz w:val="21"/>
                <w:szCs w:val="21"/>
              </w:rPr>
              <w:t>查外来文件：与产品要求和质量、职业健康安全管理体系运行有关的国家法律法规、标准等；行业、地方颁布的条例、标准、规范、规程、办法等，查外来文件具体有质量管理体系标准、产品国家标准、职业健康安全管理体系标准等，如</w:t>
            </w:r>
            <w:r>
              <w:rPr>
                <w:rFonts w:hint="eastAsia" w:ascii="宋体" w:hAnsi="宋体" w:cs="宋体"/>
                <w:sz w:val="21"/>
                <w:szCs w:val="21"/>
              </w:rPr>
              <w:t>《中华人民共和国产品质量法》、《中华人民共和国合同法》、《中华人民共和国公司法》、《中华人民共和国安全生产法》</w:t>
            </w:r>
            <w:r>
              <w:rPr>
                <w:rFonts w:hint="eastAsia" w:ascii="宋体" w:hAnsi="宋体"/>
                <w:sz w:val="21"/>
                <w:szCs w:val="21"/>
              </w:rPr>
              <w:t>等。</w:t>
            </w:r>
          </w:p>
          <w:p>
            <w:pPr>
              <w:spacing w:line="360" w:lineRule="auto"/>
              <w:ind w:firstLine="420" w:firstLineChars="200"/>
              <w:rPr>
                <w:rFonts w:ascii="宋体" w:hAnsi="宋体"/>
                <w:sz w:val="21"/>
                <w:szCs w:val="21"/>
              </w:rPr>
            </w:pPr>
            <w:r>
              <w:rPr>
                <w:rFonts w:hint="eastAsia" w:ascii="宋体" w:hAnsi="宋体"/>
                <w:sz w:val="21"/>
                <w:szCs w:val="21"/>
              </w:rPr>
              <w:t>查文件发放：行政部</w:t>
            </w:r>
            <w:r>
              <w:rPr>
                <w:rFonts w:hint="eastAsia" w:ascii="宋体" w:hAnsi="宋体"/>
                <w:sz w:val="21"/>
                <w:szCs w:val="21"/>
                <w:lang w:eastAsia="zh-CN"/>
              </w:rPr>
              <w:t>202</w:t>
            </w:r>
            <w:r>
              <w:rPr>
                <w:rFonts w:hint="eastAsia" w:ascii="宋体" w:hAnsi="宋体"/>
                <w:sz w:val="21"/>
                <w:szCs w:val="21"/>
                <w:lang w:val="en-US" w:eastAsia="zh-CN"/>
              </w:rPr>
              <w:t>1</w:t>
            </w:r>
            <w:r>
              <w:rPr>
                <w:rFonts w:hint="eastAsia" w:ascii="宋体" w:hAnsi="宋体"/>
                <w:sz w:val="21"/>
                <w:szCs w:val="21"/>
                <w:lang w:eastAsia="zh-CN"/>
              </w:rPr>
              <w:t>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日下发了质量、职业健康安全管理手册、程序文件等</w:t>
            </w:r>
            <w:r>
              <w:rPr>
                <w:rFonts w:hint="eastAsia" w:ascii="宋体" w:hAnsi="宋体"/>
                <w:sz w:val="21"/>
                <w:szCs w:val="21"/>
                <w:lang w:val="en-US" w:eastAsia="zh-CN"/>
              </w:rPr>
              <w:t>C</w:t>
            </w:r>
            <w:r>
              <w:rPr>
                <w:rFonts w:hint="eastAsia" w:ascii="宋体" w:hAnsi="宋体"/>
                <w:sz w:val="21"/>
                <w:szCs w:val="21"/>
              </w:rPr>
              <w:t>/0版文件。</w:t>
            </w:r>
          </w:p>
          <w:p>
            <w:pPr>
              <w:spacing w:line="360" w:lineRule="auto"/>
              <w:ind w:firstLine="420" w:firstLineChars="200"/>
              <w:rPr>
                <w:rFonts w:ascii="宋体" w:hAnsi="宋体"/>
                <w:sz w:val="21"/>
                <w:szCs w:val="21"/>
              </w:rPr>
            </w:pPr>
            <w:r>
              <w:rPr>
                <w:rFonts w:hint="eastAsia" w:ascii="宋体" w:hAnsi="宋体"/>
                <w:sz w:val="21"/>
                <w:szCs w:val="21"/>
              </w:rPr>
              <w:t>查行政部文件有标识，检索方便，文件夹存放于铁制文件柜内，防护符合要求。</w:t>
            </w:r>
          </w:p>
          <w:p>
            <w:pPr>
              <w:spacing w:line="360" w:lineRule="auto"/>
              <w:ind w:firstLine="420" w:firstLineChars="200"/>
              <w:rPr>
                <w:rFonts w:ascii="宋体" w:hAnsi="宋体"/>
                <w:sz w:val="21"/>
                <w:szCs w:val="21"/>
              </w:rPr>
            </w:pPr>
            <w:r>
              <w:rPr>
                <w:rFonts w:hint="eastAsia" w:ascii="宋体" w:hAnsi="宋体"/>
                <w:sz w:val="21"/>
                <w:szCs w:val="21"/>
              </w:rPr>
              <w:t>公司按《记录管理程序》实施对管理体系记录的标识、贮存、保护、检索、保存期限和处置等按规定实施。</w:t>
            </w:r>
          </w:p>
          <w:p>
            <w:pPr>
              <w:spacing w:line="360" w:lineRule="auto"/>
              <w:ind w:firstLine="420" w:firstLineChars="200"/>
              <w:rPr>
                <w:rFonts w:ascii="宋体" w:hAnsi="宋体"/>
                <w:sz w:val="21"/>
                <w:szCs w:val="21"/>
              </w:rPr>
            </w:pPr>
            <w:r>
              <w:rPr>
                <w:rFonts w:hint="eastAsia" w:ascii="宋体" w:hAnsi="宋体"/>
                <w:sz w:val="21"/>
                <w:szCs w:val="21"/>
              </w:rPr>
              <w:t>公司提供《记录清单》—有内审报告、供方评价表、危险源清单、管理评审报告等记录。明确了记录名称、编号、使用保存部门、保存期限等，并经审核后使用。</w:t>
            </w:r>
          </w:p>
          <w:p>
            <w:pPr>
              <w:spacing w:line="360" w:lineRule="auto"/>
              <w:ind w:firstLine="420" w:firstLineChars="200"/>
              <w:rPr>
                <w:rFonts w:ascii="宋体" w:hAnsi="宋体"/>
                <w:sz w:val="21"/>
                <w:szCs w:val="21"/>
              </w:rPr>
            </w:pPr>
            <w:r>
              <w:rPr>
                <w:rFonts w:hint="eastAsia" w:ascii="宋体" w:hAnsi="宋体"/>
                <w:sz w:val="21"/>
                <w:szCs w:val="21"/>
              </w:rPr>
              <w:t>公司各种记录由各使用部门保存，查阅行政部保存记录的环境情况，归档文件、记录存放于通风、干燥的文件柜内，环境干燥、通风，符合文件归档的要求。</w:t>
            </w:r>
          </w:p>
          <w:p>
            <w:pPr>
              <w:spacing w:line="360" w:lineRule="auto"/>
              <w:ind w:firstLine="420" w:firstLineChars="200"/>
              <w:rPr>
                <w:rFonts w:ascii="宋体" w:hAnsi="宋体"/>
                <w:sz w:val="21"/>
                <w:szCs w:val="21"/>
              </w:rPr>
            </w:pPr>
            <w:r>
              <w:rPr>
                <w:rFonts w:hint="eastAsia" w:ascii="宋体" w:hAnsi="宋体"/>
                <w:sz w:val="21"/>
                <w:szCs w:val="21"/>
              </w:rPr>
              <w:t>抽查归档文件整理情况，行政部已将文件进行了分类，按记录的名称、编号及时间装文件袋进行归档，记录清洁，字迹清晰，检索方便，抽查有内部审核资料、管理评审资料等，均已装订成册。</w:t>
            </w:r>
          </w:p>
          <w:p>
            <w:pPr>
              <w:spacing w:line="360" w:lineRule="auto"/>
              <w:ind w:firstLine="420" w:firstLineChars="200"/>
              <w:rPr>
                <w:rFonts w:ascii="宋体" w:hAnsi="宋体"/>
                <w:sz w:val="21"/>
                <w:szCs w:val="21"/>
              </w:rPr>
            </w:pPr>
            <w:r>
              <w:rPr>
                <w:rFonts w:hint="eastAsia" w:ascii="宋体" w:hAnsi="宋体"/>
                <w:sz w:val="21"/>
                <w:szCs w:val="21"/>
              </w:rPr>
              <w:t>外来记录（如顾客投诉记录等）由相关部门负责保管、归档。</w:t>
            </w:r>
          </w:p>
          <w:p>
            <w:pPr>
              <w:spacing w:line="360" w:lineRule="auto"/>
              <w:ind w:firstLine="420" w:firstLineChars="200"/>
              <w:rPr>
                <w:rFonts w:hint="eastAsia" w:ascii="宋体" w:hAnsi="宋体" w:eastAsia="宋体" w:cs="Times New Roman"/>
                <w:color w:val="FF0000"/>
                <w:kern w:val="2"/>
                <w:sz w:val="21"/>
                <w:szCs w:val="21"/>
                <w:u w:val="single"/>
                <w:lang w:val="en-US" w:eastAsia="zh-CN" w:bidi="ar-SA"/>
              </w:rPr>
            </w:pPr>
            <w:r>
              <w:rPr>
                <w:rFonts w:hint="eastAsia" w:ascii="宋体" w:hAnsi="宋体"/>
                <w:sz w:val="21"/>
                <w:szCs w:val="21"/>
              </w:rPr>
              <w:t>原件记录原则上不外借，其它记录查阅时须有关部门同意后，方可查阅。</w:t>
            </w:r>
          </w:p>
        </w:tc>
        <w:tc>
          <w:tcPr>
            <w:tcW w:w="706" w:type="dxa"/>
            <w:vAlign w:val="center"/>
          </w:tcPr>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y</w:t>
            </w: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y</w:t>
            </w: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b/>
                <w:sz w:val="21"/>
                <w:szCs w:val="21"/>
              </w:rPr>
            </w:pPr>
          </w:p>
          <w:p>
            <w:pPr>
              <w:spacing w:line="360" w:lineRule="auto"/>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分析与评价</w:t>
            </w: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QO9.1.3</w:t>
            </w: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公司数据包括：对资质范围内餐饮管理服务;资质范围内热食类食品制售、糕点类食品制售（不含裱花蛋糕）及配送餐饮生产和管理服务状况、管理体系运行、顾客满意、实现过程、供方等过程的数据分析。</w:t>
            </w:r>
          </w:p>
          <w:p>
            <w:pPr>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查自公司管理体系运行以来，已经进行搜集信息和数据的活动：管理目标考核、顾客满意度调查、供方的交付和质量、职业健康安全运行情况等的简单分析。</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统计技术查到：调查表用于顾客满意度调查；用于供方调查、评价和选择；用于市场调查。</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数据分析基本有效，但须加强，已沟通。</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rPr>
              <w:t>信息和数据分析、评价情况见各相关过程的审核记录。</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内部审核</w:t>
            </w:r>
          </w:p>
          <w:p>
            <w:pPr>
              <w:spacing w:line="360" w:lineRule="auto"/>
              <w:rPr>
                <w:rFonts w:hint="eastAsia" w:ascii="宋体" w:hAnsi="宋体" w:cs="宋体"/>
                <w:color w:val="000000"/>
                <w:kern w:val="0"/>
                <w:sz w:val="21"/>
                <w:szCs w:val="21"/>
              </w:rPr>
            </w:pP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QO9.2</w:t>
            </w:r>
          </w:p>
          <w:p>
            <w:pPr>
              <w:spacing w:line="360" w:lineRule="auto"/>
              <w:rPr>
                <w:rFonts w:hint="eastAsia" w:ascii="宋体" w:hAnsi="宋体" w:cs="宋体"/>
                <w:color w:val="000000"/>
                <w:kern w:val="0"/>
                <w:sz w:val="21"/>
                <w:szCs w:val="21"/>
              </w:rPr>
            </w:pP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spacing w:line="360" w:lineRule="auto"/>
              <w:ind w:firstLine="420" w:firstLineChars="200"/>
              <w:rPr>
                <w:rFonts w:ascii="宋体" w:hAnsi="宋体"/>
                <w:sz w:val="21"/>
                <w:szCs w:val="21"/>
              </w:rPr>
            </w:pPr>
            <w:r>
              <w:rPr>
                <w:rFonts w:hint="eastAsia" w:ascii="宋体" w:hAnsi="宋体"/>
                <w:sz w:val="21"/>
                <w:szCs w:val="21"/>
              </w:rPr>
              <w:t>公司编制并实施了《内部审核管理程序》，并能按标准规定对内部审核的策划、实施、人员安排与资质、内部审核的记录、不符合项的分析与验证，以及审核的结论等开展内部审核。</w:t>
            </w:r>
          </w:p>
          <w:p>
            <w:pPr>
              <w:spacing w:line="360" w:lineRule="auto"/>
              <w:ind w:firstLine="420" w:firstLineChars="200"/>
              <w:rPr>
                <w:rFonts w:ascii="宋体" w:hAnsi="宋体"/>
                <w:sz w:val="21"/>
                <w:szCs w:val="21"/>
              </w:rPr>
            </w:pPr>
            <w:r>
              <w:rPr>
                <w:rFonts w:hint="eastAsia" w:ascii="宋体" w:hAnsi="宋体"/>
                <w:sz w:val="21"/>
                <w:szCs w:val="21"/>
              </w:rPr>
              <w:t>内部审核一般每年进行一次，时间间隔不超过12个月，抽查最近一次的内部审核情况：</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年度审核计划：提供《内部审核实施计划》，其内容已包括了审核目的、范围、准则、审核方法、日期，编制：</w:t>
            </w:r>
            <w:r>
              <w:rPr>
                <w:rFonts w:hint="eastAsia" w:ascii="宋体" w:hAnsi="宋体"/>
                <w:sz w:val="21"/>
                <w:szCs w:val="21"/>
                <w:lang w:val="en-US" w:eastAsia="zh-CN"/>
              </w:rPr>
              <w:t>张金龙</w:t>
            </w:r>
            <w:r>
              <w:rPr>
                <w:rFonts w:hint="eastAsia" w:ascii="宋体" w:hAnsi="宋体"/>
                <w:sz w:val="21"/>
                <w:szCs w:val="21"/>
              </w:rPr>
              <w:t>，审批：</w:t>
            </w:r>
            <w:r>
              <w:rPr>
                <w:rFonts w:hint="eastAsia" w:ascii="宋体" w:hAnsi="宋体"/>
                <w:sz w:val="21"/>
                <w:szCs w:val="21"/>
                <w:lang w:eastAsia="zh-CN"/>
              </w:rPr>
              <w:t>卜静安</w:t>
            </w:r>
          </w:p>
          <w:p>
            <w:pPr>
              <w:spacing w:line="360" w:lineRule="auto"/>
              <w:ind w:firstLine="420" w:firstLineChars="200"/>
              <w:rPr>
                <w:rFonts w:ascii="宋体" w:hAnsi="宋体"/>
                <w:sz w:val="21"/>
                <w:szCs w:val="21"/>
              </w:rPr>
            </w:pPr>
            <w:r>
              <w:rPr>
                <w:rFonts w:hint="eastAsia" w:ascii="宋体" w:hAnsi="宋体"/>
                <w:sz w:val="21"/>
                <w:szCs w:val="21"/>
              </w:rPr>
              <w:t>审核目的：验证质量、职业健康安全管理体系对标准的符合性及实施的有效性和充分性，持续改进管理体系。</w:t>
            </w:r>
          </w:p>
          <w:p>
            <w:pPr>
              <w:spacing w:line="360" w:lineRule="auto"/>
              <w:ind w:firstLine="420" w:firstLineChars="200"/>
              <w:rPr>
                <w:rFonts w:ascii="宋体" w:hAnsi="宋体"/>
                <w:sz w:val="21"/>
                <w:szCs w:val="21"/>
              </w:rPr>
            </w:pPr>
            <w:r>
              <w:rPr>
                <w:rFonts w:hint="eastAsia" w:ascii="宋体" w:hAnsi="宋体"/>
                <w:sz w:val="21"/>
                <w:szCs w:val="21"/>
              </w:rPr>
              <w:t>审核依据：GB/T19001-2016、ISO45001-2018的标准、体系文件、顾客要求、相关法律法规等</w:t>
            </w:r>
          </w:p>
          <w:p>
            <w:pPr>
              <w:spacing w:line="360" w:lineRule="auto"/>
              <w:rPr>
                <w:rFonts w:hint="eastAsia" w:ascii="宋体" w:hAnsi="宋体"/>
                <w:color w:val="000000"/>
                <w:sz w:val="21"/>
                <w:szCs w:val="21"/>
              </w:rPr>
            </w:pPr>
            <w:r>
              <w:rPr>
                <w:rFonts w:hint="eastAsia" w:ascii="宋体" w:hAnsi="宋体"/>
                <w:sz w:val="21"/>
                <w:szCs w:val="21"/>
              </w:rPr>
              <w:t>内部审核实施：</w:t>
            </w:r>
            <w:r>
              <w:rPr>
                <w:rFonts w:hint="eastAsia" w:ascii="宋体" w:hAnsi="宋体"/>
                <w:color w:val="000000"/>
                <w:sz w:val="21"/>
                <w:szCs w:val="21"/>
              </w:rPr>
              <w:t>张金龙（A）     组员：高炳芳（B）、苏美玲（</w:t>
            </w:r>
            <w:r>
              <w:rPr>
                <w:rFonts w:hint="eastAsia" w:ascii="宋体" w:hAnsi="宋体"/>
                <w:color w:val="000000"/>
                <w:sz w:val="21"/>
                <w:szCs w:val="21"/>
                <w:lang w:val="en-US" w:eastAsia="zh-CN"/>
              </w:rPr>
              <w:t>C</w:t>
            </w:r>
            <w:r>
              <w:rPr>
                <w:rFonts w:hint="eastAsia" w:ascii="宋体" w:hAnsi="宋体"/>
                <w:color w:val="000000"/>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2022.9.26-2022.9.27审核按计划进行，3名内审员经内部GB/T19001-2016、ISO45001-2018标准等培训合格，能力尚可。</w:t>
            </w:r>
          </w:p>
          <w:p>
            <w:pPr>
              <w:spacing w:line="360" w:lineRule="auto"/>
              <w:ind w:firstLine="420" w:firstLineChars="200"/>
              <w:rPr>
                <w:rFonts w:ascii="宋体" w:hAnsi="宋体"/>
                <w:sz w:val="21"/>
                <w:szCs w:val="21"/>
              </w:rPr>
            </w:pPr>
            <w:r>
              <w:rPr>
                <w:rFonts w:hint="eastAsia" w:ascii="宋体" w:hAnsi="宋体"/>
                <w:sz w:val="21"/>
                <w:szCs w:val="21"/>
              </w:rPr>
              <w:t>审核计划已考虑到互查的公正性，无审核员审核本部门的情况，计划内容涉及公司各部门，条款覆盖整个QO标准。</w:t>
            </w:r>
          </w:p>
          <w:p>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rPr>
              <w:t>提供了《内部审核检查表》，其中包括总经理/管理者代表、行政部、市场部的审核记录，条款与策划一致，记录真实、完整。</w:t>
            </w:r>
            <w:r>
              <w:rPr>
                <w:rFonts w:hint="eastAsia" w:ascii="宋体" w:hAnsi="宋体"/>
                <w:sz w:val="21"/>
                <w:szCs w:val="21"/>
                <w:lang w:val="en-US" w:eastAsia="zh-CN"/>
              </w:rPr>
              <w:t>检查表及审核计划中部分记录中有使用GB/T28001-2011标准条款，已交流。</w:t>
            </w:r>
          </w:p>
          <w:p>
            <w:pPr>
              <w:spacing w:line="360" w:lineRule="auto"/>
              <w:ind w:firstLine="420" w:firstLineChars="200"/>
              <w:rPr>
                <w:rFonts w:ascii="宋体" w:hAnsi="宋体"/>
                <w:sz w:val="21"/>
                <w:szCs w:val="21"/>
              </w:rPr>
            </w:pPr>
            <w:r>
              <w:rPr>
                <w:rFonts w:hint="eastAsia" w:ascii="宋体" w:hAnsi="宋体"/>
                <w:sz w:val="21"/>
                <w:szCs w:val="21"/>
              </w:rPr>
              <w:t>本次内审发现1个一般不符合项，针对这个不合格，责任部门已分析了原因并采取了纠正措施，按要求进行了整改，最后内审员进行了验证，纠正措施实施有效。</w:t>
            </w:r>
          </w:p>
          <w:p>
            <w:pPr>
              <w:spacing w:line="360" w:lineRule="auto"/>
              <w:ind w:firstLine="420" w:firstLineChars="200"/>
              <w:rPr>
                <w:rFonts w:ascii="宋体" w:hAnsi="宋体"/>
                <w:sz w:val="21"/>
                <w:szCs w:val="21"/>
              </w:rPr>
            </w:pPr>
            <w:r>
              <w:rPr>
                <w:rFonts w:hint="eastAsia" w:ascii="宋体" w:hAnsi="宋体"/>
                <w:sz w:val="21"/>
                <w:szCs w:val="21"/>
              </w:rPr>
              <w:t>内部审核结论：提供了《内部审核报告》，对现场审核进行了综述，对质量、职业健康安全管理体系进行了符合性的综合评价，最后结论为：公司的质量、职业健康安全管理体系基本符合标准要求，管理体系运行有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公司内部审核基本有效。</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8" w:type="dxa"/>
            <w:vAlign w:val="top"/>
          </w:tcPr>
          <w:p>
            <w:pPr>
              <w:spacing w:line="360" w:lineRule="auto"/>
              <w:rPr>
                <w:rFonts w:hint="eastAsia" w:ascii="宋体" w:hAnsi="宋体"/>
                <w:b/>
                <w:sz w:val="21"/>
                <w:szCs w:val="21"/>
              </w:rPr>
            </w:pPr>
          </w:p>
          <w:p>
            <w:pPr>
              <w:spacing w:line="360" w:lineRule="auto"/>
              <w:rPr>
                <w:rFonts w:ascii="宋体" w:hAnsi="宋体"/>
                <w:sz w:val="21"/>
                <w:szCs w:val="21"/>
              </w:rPr>
            </w:pPr>
            <w:r>
              <w:rPr>
                <w:rFonts w:hint="eastAsia" w:ascii="宋体" w:hAnsi="宋体"/>
                <w:sz w:val="21"/>
                <w:szCs w:val="21"/>
              </w:rPr>
              <w:t>运行策划和控制</w:t>
            </w: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ascii="宋体" w:hAnsi="宋体"/>
                <w:sz w:val="21"/>
                <w:szCs w:val="21"/>
              </w:rPr>
            </w:pPr>
            <w:r>
              <w:rPr>
                <w:rFonts w:hint="eastAsia" w:ascii="宋体" w:hAnsi="宋体"/>
                <w:sz w:val="21"/>
                <w:szCs w:val="21"/>
              </w:rPr>
              <w:t>O8.1</w:t>
            </w: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spacing w:line="360" w:lineRule="auto"/>
              <w:ind w:firstLine="421"/>
              <w:rPr>
                <w:rFonts w:hint="eastAsia"/>
              </w:rPr>
            </w:pPr>
            <w:r>
              <w:rPr>
                <w:rFonts w:hint="eastAsia"/>
              </w:rPr>
              <w:t>编制与职业健康安全管理体系运行控制有关的文件有《职业健康安全运行控制程序》、《相关方管理程序》等。</w:t>
            </w:r>
          </w:p>
          <w:p>
            <w:pPr>
              <w:spacing w:line="360" w:lineRule="auto"/>
              <w:ind w:firstLine="421"/>
              <w:rPr>
                <w:rFonts w:hint="eastAsia"/>
              </w:rPr>
            </w:pPr>
            <w:r>
              <w:rPr>
                <w:rFonts w:hint="eastAsia"/>
              </w:rPr>
              <w:t>1、潜在火灾管控：</w:t>
            </w:r>
          </w:p>
          <w:p>
            <w:pPr>
              <w:spacing w:line="360" w:lineRule="auto"/>
              <w:ind w:firstLine="421"/>
              <w:rPr>
                <w:rFonts w:hint="eastAsia"/>
              </w:rPr>
            </w:pPr>
            <w:r>
              <w:rPr>
                <w:rFonts w:hint="eastAsia"/>
              </w:rPr>
              <w:t>公司办公楼办公室有</w:t>
            </w:r>
            <w:r>
              <w:rPr>
                <w:rFonts w:hint="eastAsia"/>
                <w:lang w:val="en-US" w:eastAsia="zh-CN"/>
              </w:rPr>
              <w:t>16</w:t>
            </w:r>
            <w:r>
              <w:rPr>
                <w:rFonts w:hint="eastAsia"/>
              </w:rPr>
              <w:t>台灭火器，每半年有检查，指针在绿色区域内，符合要求。</w:t>
            </w:r>
          </w:p>
          <w:p>
            <w:pPr>
              <w:spacing w:line="360" w:lineRule="auto"/>
              <w:ind w:firstLine="421"/>
              <w:rPr>
                <w:rFonts w:hint="eastAsia"/>
              </w:rPr>
            </w:pPr>
            <w:r>
              <w:rPr>
                <w:rFonts w:hint="eastAsia"/>
              </w:rPr>
              <w:t>2、安全防护</w:t>
            </w:r>
          </w:p>
          <w:p>
            <w:pPr>
              <w:numPr>
                <w:ilvl w:val="0"/>
                <w:numId w:val="1"/>
              </w:numPr>
              <w:spacing w:line="360" w:lineRule="auto"/>
              <w:ind w:firstLine="420" w:firstLineChars="200"/>
              <w:rPr>
                <w:rFonts w:hint="eastAsia"/>
              </w:rPr>
            </w:pPr>
            <w:r>
              <w:rPr>
                <w:rFonts w:hint="eastAsia"/>
              </w:rPr>
              <w:t>公司给员工发放口罩等劳保用品</w:t>
            </w:r>
            <w:r>
              <w:rPr>
                <w:rFonts w:hint="eastAsia"/>
                <w:lang w:eastAsia="zh-CN"/>
              </w:rPr>
              <w:t>、</w:t>
            </w:r>
            <w:r>
              <w:rPr>
                <w:rFonts w:hint="eastAsia"/>
              </w:rPr>
              <w:t>为关键稳定员工缴纳社保，抽查</w:t>
            </w:r>
            <w:r>
              <w:rPr>
                <w:rFonts w:hint="eastAsia"/>
                <w:lang w:eastAsia="zh-CN"/>
              </w:rPr>
              <w:t>202</w:t>
            </w:r>
            <w:r>
              <w:rPr>
                <w:rFonts w:hint="eastAsia"/>
                <w:lang w:val="en-US" w:eastAsia="zh-CN"/>
              </w:rPr>
              <w:t>2</w:t>
            </w:r>
            <w:r>
              <w:rPr>
                <w:rFonts w:hint="eastAsia"/>
                <w:lang w:eastAsia="zh-CN"/>
              </w:rPr>
              <w:t>年</w:t>
            </w:r>
            <w:r>
              <w:rPr>
                <w:rFonts w:hint="eastAsia"/>
              </w:rPr>
              <w:t>共缴纳</w:t>
            </w:r>
            <w:r>
              <w:rPr>
                <w:rFonts w:hint="eastAsia"/>
                <w:lang w:val="en-US" w:eastAsia="zh-CN"/>
              </w:rPr>
              <w:t>14余万</w:t>
            </w:r>
            <w:r>
              <w:rPr>
                <w:rFonts w:hint="eastAsia"/>
              </w:rPr>
              <w:t>元。</w:t>
            </w:r>
          </w:p>
          <w:p>
            <w:pPr>
              <w:numPr>
                <w:ilvl w:val="0"/>
                <w:numId w:val="1"/>
              </w:numPr>
              <w:spacing w:line="360" w:lineRule="auto"/>
              <w:ind w:firstLine="420" w:firstLineChars="200"/>
              <w:rPr>
                <w:rFonts w:hint="eastAsia"/>
              </w:rPr>
            </w:pPr>
            <w:r>
              <w:rPr>
                <w:rFonts w:hint="eastAsia"/>
              </w:rPr>
              <w:t>员工签订劳动合同，抽查劳动合同符合要求。</w:t>
            </w:r>
          </w:p>
          <w:p>
            <w:pPr>
              <w:numPr>
                <w:ilvl w:val="0"/>
                <w:numId w:val="1"/>
              </w:numPr>
              <w:spacing w:line="360" w:lineRule="auto"/>
              <w:ind w:firstLine="420" w:firstLineChars="200"/>
              <w:rPr>
                <w:rFonts w:hint="eastAsia"/>
              </w:rPr>
            </w:pPr>
            <w:r>
              <w:rPr>
                <w:rFonts w:hint="eastAsia"/>
              </w:rPr>
              <w:t>查安全教育培训：查内部培训记录，主要是应急培训，通过现场问答等方式考核效果，基本达到培训目标。查员工转岗环境和职业健康安全教育，主管介绍按公司规定对转岗人员进行培训教育，考核合格后上岗。</w:t>
            </w:r>
          </w:p>
          <w:p>
            <w:pPr>
              <w:numPr>
                <w:ilvl w:val="0"/>
                <w:numId w:val="1"/>
              </w:numPr>
              <w:spacing w:line="360" w:lineRule="auto"/>
              <w:ind w:firstLine="420" w:firstLineChars="200"/>
              <w:rPr>
                <w:rFonts w:hint="eastAsia"/>
              </w:rPr>
            </w:pPr>
            <w:r>
              <w:rPr>
                <w:rFonts w:hint="eastAsia"/>
              </w:rPr>
              <w:t>查劳保发放：查劳保用品发放登记表，登记公司按规定给相关岗位职工发放了劳保用品、防疫物资等物品，领用人均签字领取。</w:t>
            </w:r>
          </w:p>
          <w:p>
            <w:pPr>
              <w:numPr>
                <w:ilvl w:val="0"/>
                <w:numId w:val="1"/>
              </w:numPr>
              <w:spacing w:line="360" w:lineRule="auto"/>
              <w:ind w:firstLine="420" w:firstLineChars="200"/>
              <w:rPr>
                <w:rFonts w:hint="eastAsia"/>
              </w:rPr>
            </w:pPr>
            <w:r>
              <w:rPr>
                <w:rFonts w:hint="eastAsia"/>
              </w:rPr>
              <w:t>查消防器材台账，公司按不同的使用、配备区域登记消防器材和灭火器，公司办公楼楼道配置消防栓。现场检查配备合理，处于正常状态。</w:t>
            </w:r>
          </w:p>
          <w:p>
            <w:pPr>
              <w:numPr>
                <w:ilvl w:val="0"/>
                <w:numId w:val="1"/>
              </w:numPr>
              <w:spacing w:line="360" w:lineRule="auto"/>
              <w:ind w:firstLine="420" w:firstLineChars="200"/>
              <w:rPr>
                <w:rFonts w:hint="eastAsia" w:ascii="宋体" w:hAnsi="宋体" w:eastAsia="宋体" w:cs="Times New Roman"/>
                <w:bCs/>
                <w:spacing w:val="10"/>
                <w:kern w:val="2"/>
                <w:sz w:val="21"/>
                <w:szCs w:val="21"/>
                <w:lang w:val="en-US" w:eastAsia="zh-CN" w:bidi="ar-SA"/>
              </w:rPr>
            </w:pPr>
            <w:r>
              <w:rPr>
                <w:rFonts w:hint="eastAsia"/>
              </w:rPr>
              <w:t>职业健康安全体检；</w:t>
            </w:r>
            <w:r>
              <w:rPr>
                <w:rFonts w:hint="eastAsia"/>
                <w:lang w:val="en-US" w:eastAsia="zh-CN"/>
              </w:rPr>
              <w:t>抽查了员工的体检报告，无职业病发生。</w:t>
            </w:r>
          </w:p>
        </w:tc>
        <w:tc>
          <w:tcPr>
            <w:tcW w:w="706" w:type="dxa"/>
            <w:vAlign w:val="center"/>
          </w:tcPr>
          <w:p>
            <w:pPr>
              <w:spacing w:line="360" w:lineRule="auto"/>
              <w:rPr>
                <w:rFonts w:hint="eastAsia" w:ascii="宋体" w:hAnsi="宋体"/>
                <w:b/>
                <w:color w:val="000000"/>
                <w:sz w:val="21"/>
                <w:szCs w:val="21"/>
              </w:rPr>
            </w:pPr>
          </w:p>
          <w:p>
            <w:pPr>
              <w:spacing w:line="360" w:lineRule="auto"/>
              <w:rPr>
                <w:rFonts w:hint="eastAsia" w:ascii="宋体" w:hAnsi="宋体"/>
                <w:b/>
                <w:color w:val="000000"/>
                <w:sz w:val="21"/>
                <w:szCs w:val="21"/>
              </w:rPr>
            </w:pPr>
          </w:p>
          <w:p>
            <w:pPr>
              <w:spacing w:line="360" w:lineRule="auto"/>
              <w:rPr>
                <w:rFonts w:hint="eastAsia" w:ascii="宋体" w:hAnsi="宋体"/>
                <w:b/>
                <w:color w:val="000000"/>
                <w:sz w:val="21"/>
                <w:szCs w:val="21"/>
              </w:rPr>
            </w:pPr>
          </w:p>
          <w:p>
            <w:pPr>
              <w:spacing w:line="360" w:lineRule="auto"/>
              <w:rPr>
                <w:rFonts w:hint="eastAsia" w:ascii="宋体" w:hAnsi="宋体"/>
                <w:b/>
                <w:color w:val="000000"/>
                <w:sz w:val="21"/>
                <w:szCs w:val="21"/>
              </w:rPr>
            </w:pPr>
          </w:p>
          <w:p>
            <w:pPr>
              <w:spacing w:line="360" w:lineRule="auto"/>
              <w:rPr>
                <w:rFonts w:hint="eastAsia" w:ascii="宋体" w:hAnsi="宋体" w:eastAsia="宋体"/>
                <w:b/>
                <w:color w:val="000000"/>
                <w:sz w:val="21"/>
                <w:szCs w:val="21"/>
                <w:lang w:val="en-US" w:eastAsia="zh-CN"/>
              </w:rPr>
            </w:pPr>
            <w:r>
              <w:rPr>
                <w:rFonts w:hint="eastAsia" w:ascii="宋体" w:hAnsi="宋体"/>
                <w:b/>
                <w:color w:val="000000"/>
                <w:sz w:val="21"/>
                <w:szCs w:val="21"/>
                <w:lang w:val="en-US" w:eastAsia="zh-CN"/>
              </w:rPr>
              <w:t>y</w:t>
            </w:r>
          </w:p>
          <w:p>
            <w:pPr>
              <w:spacing w:line="360" w:lineRule="auto"/>
              <w:rPr>
                <w:rFonts w:hint="eastAsia" w:ascii="宋体" w:hAnsi="宋体"/>
                <w:b/>
                <w:color w:val="000000"/>
                <w:sz w:val="21"/>
                <w:szCs w:val="21"/>
              </w:rPr>
            </w:pPr>
          </w:p>
          <w:p>
            <w:pPr>
              <w:spacing w:line="360" w:lineRule="auto"/>
              <w:rPr>
                <w:rFonts w:hint="eastAsia" w:ascii="宋体" w:hAnsi="宋体"/>
                <w:b/>
                <w:color w:val="000000"/>
                <w:sz w:val="21"/>
                <w:szCs w:val="21"/>
              </w:rPr>
            </w:pPr>
          </w:p>
          <w:p>
            <w:pPr>
              <w:spacing w:line="360" w:lineRule="auto"/>
              <w:rPr>
                <w:rFonts w:hint="eastAsia"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sz w:val="21"/>
                <w:szCs w:val="21"/>
              </w:rPr>
              <w:t>应急准备和响应</w:t>
            </w:r>
          </w:p>
        </w:tc>
        <w:tc>
          <w:tcPr>
            <w:tcW w:w="992" w:type="dxa"/>
            <w:vAlign w:val="top"/>
          </w:tcPr>
          <w:p>
            <w:pPr>
              <w:spacing w:line="360" w:lineRule="auto"/>
              <w:rPr>
                <w:rFonts w:ascii="宋体" w:hAnsi="宋体"/>
                <w:sz w:val="21"/>
                <w:szCs w:val="21"/>
              </w:rPr>
            </w:pPr>
            <w:r>
              <w:rPr>
                <w:rFonts w:hint="eastAsia" w:ascii="宋体" w:hAnsi="宋体"/>
                <w:sz w:val="21"/>
                <w:szCs w:val="21"/>
              </w:rPr>
              <w:t>O8.2</w:t>
            </w: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pStyle w:val="18"/>
              <w:spacing w:line="360" w:lineRule="auto"/>
              <w:rPr>
                <w:rFonts w:hint="eastAsia" w:ascii="宋体" w:hAnsi="宋体"/>
                <w:sz w:val="21"/>
                <w:szCs w:val="21"/>
              </w:rPr>
            </w:pPr>
            <w:r>
              <w:rPr>
                <w:rFonts w:hint="eastAsia" w:ascii="宋体" w:hAnsi="宋体"/>
                <w:sz w:val="21"/>
                <w:szCs w:val="21"/>
              </w:rPr>
              <w:t>编制了《应急准备和响应程序》，查看内容基本符合要求。</w:t>
            </w:r>
          </w:p>
          <w:p>
            <w:pPr>
              <w:pStyle w:val="18"/>
              <w:spacing w:line="360" w:lineRule="auto"/>
              <w:ind w:firstLineChars="0"/>
              <w:rPr>
                <w:rFonts w:hint="eastAsia" w:ascii="宋体" w:hAnsi="宋体"/>
                <w:sz w:val="21"/>
                <w:szCs w:val="21"/>
              </w:rPr>
            </w:pPr>
            <w:r>
              <w:rPr>
                <w:rFonts w:hint="eastAsia" w:ascii="宋体" w:hAnsi="宋体"/>
                <w:sz w:val="21"/>
                <w:szCs w:val="21"/>
              </w:rPr>
              <w:t>策划了应急预案包括火灾、中毒、交通事故等应急预案。</w:t>
            </w:r>
          </w:p>
          <w:p>
            <w:pPr>
              <w:pStyle w:val="18"/>
              <w:spacing w:line="360" w:lineRule="auto"/>
              <w:ind w:firstLineChars="0"/>
              <w:rPr>
                <w:rFonts w:hint="eastAsia" w:ascii="宋体" w:hAnsi="宋体"/>
                <w:sz w:val="21"/>
                <w:szCs w:val="21"/>
              </w:rPr>
            </w:pPr>
            <w:r>
              <w:rPr>
                <w:rFonts w:hint="eastAsia" w:ascii="宋体" w:hAnsi="宋体"/>
                <w:sz w:val="21"/>
                <w:szCs w:val="21"/>
              </w:rPr>
              <w:t>查应急预案评估报告，通过以上评估，公司应急预案的制定基本合理。</w:t>
            </w:r>
          </w:p>
          <w:p>
            <w:pPr>
              <w:pStyle w:val="18"/>
              <w:spacing w:line="360" w:lineRule="auto"/>
              <w:ind w:firstLineChars="0"/>
              <w:rPr>
                <w:rFonts w:hint="default" w:ascii="宋体" w:hAnsi="宋体" w:eastAsia="宋体"/>
                <w:sz w:val="21"/>
                <w:szCs w:val="21"/>
                <w:lang w:val="en-US" w:eastAsia="zh-CN"/>
              </w:rPr>
            </w:pPr>
            <w:r>
              <w:rPr>
                <w:rFonts w:hint="eastAsia" w:ascii="宋体" w:hAnsi="宋体"/>
                <w:sz w:val="21"/>
                <w:szCs w:val="21"/>
              </w:rPr>
              <w:t>公司进行了火灾演练，提供应急演练记录。</w:t>
            </w:r>
            <w:r>
              <w:rPr>
                <w:rFonts w:hint="eastAsia" w:ascii="宋体" w:hAnsi="宋体"/>
                <w:sz w:val="21"/>
                <w:szCs w:val="21"/>
                <w:lang w:val="en-US" w:eastAsia="zh-CN"/>
              </w:rPr>
              <w:t>演练计划时间：</w:t>
            </w:r>
            <w:r>
              <w:rPr>
                <w:rFonts w:hint="eastAsia" w:ascii="����" w:hAnsi="����" w:cs="宋体"/>
                <w:kern w:val="0"/>
                <w:sz w:val="21"/>
                <w:szCs w:val="21"/>
                <w:lang w:eastAsia="zh-CN"/>
              </w:rPr>
              <w:t>202</w:t>
            </w:r>
            <w:r>
              <w:rPr>
                <w:rFonts w:hint="eastAsia" w:ascii="����" w:hAnsi="����" w:cs="宋体"/>
                <w:kern w:val="0"/>
                <w:sz w:val="21"/>
                <w:szCs w:val="21"/>
                <w:lang w:val="en-US" w:eastAsia="zh-CN"/>
              </w:rPr>
              <w:t>2</w:t>
            </w:r>
            <w:r>
              <w:rPr>
                <w:rFonts w:hint="eastAsia" w:ascii="����" w:hAnsi="����" w:cs="宋体"/>
                <w:kern w:val="0"/>
                <w:sz w:val="21"/>
                <w:szCs w:val="21"/>
                <w:lang w:eastAsia="zh-CN"/>
              </w:rPr>
              <w:t>年</w:t>
            </w:r>
            <w:r>
              <w:rPr>
                <w:rFonts w:hint="eastAsia" w:ascii="����" w:hAnsi="����" w:cs="宋体"/>
                <w:kern w:val="0"/>
                <w:sz w:val="21"/>
                <w:szCs w:val="21"/>
                <w:lang w:val="en-US" w:eastAsia="zh-CN"/>
              </w:rPr>
              <w:t>8</w:t>
            </w:r>
            <w:r>
              <w:rPr>
                <w:rFonts w:ascii="����" w:hAnsi="����" w:cs="宋体"/>
                <w:kern w:val="0"/>
                <w:sz w:val="21"/>
                <w:szCs w:val="21"/>
              </w:rPr>
              <w:t>月1</w:t>
            </w:r>
            <w:r>
              <w:rPr>
                <w:rFonts w:hint="eastAsia" w:ascii="����" w:hAnsi="����" w:cs="宋体"/>
                <w:kern w:val="0"/>
                <w:sz w:val="21"/>
                <w:szCs w:val="21"/>
                <w:lang w:val="en-US" w:eastAsia="zh-CN"/>
              </w:rPr>
              <w:t>0</w:t>
            </w:r>
            <w:r>
              <w:rPr>
                <w:rFonts w:ascii="����" w:hAnsi="����" w:cs="宋体"/>
                <w:kern w:val="0"/>
                <w:sz w:val="21"/>
                <w:szCs w:val="21"/>
              </w:rPr>
              <w:t>日</w:t>
            </w:r>
          </w:p>
          <w:p>
            <w:pPr>
              <w:pStyle w:val="18"/>
              <w:spacing w:line="360" w:lineRule="auto"/>
              <w:ind w:firstLineChars="0"/>
              <w:rPr>
                <w:rFonts w:hint="eastAsia" w:ascii="宋体" w:hAnsi="宋体"/>
                <w:sz w:val="21"/>
                <w:szCs w:val="21"/>
              </w:rPr>
            </w:pPr>
            <w:r>
              <w:rPr>
                <w:rFonts w:hint="eastAsia" w:ascii="宋体" w:hAnsi="宋体"/>
                <w:sz w:val="21"/>
                <w:szCs w:val="21"/>
              </w:rPr>
              <w:t>查火灾演练</w:t>
            </w:r>
            <w:r>
              <w:rPr>
                <w:rFonts w:hint="eastAsia" w:ascii="宋体" w:hAnsi="宋体"/>
                <w:sz w:val="21"/>
                <w:szCs w:val="21"/>
                <w:lang w:val="en-US" w:eastAsia="zh-CN"/>
              </w:rPr>
              <w:t>记录</w:t>
            </w:r>
            <w:r>
              <w:rPr>
                <w:rFonts w:hint="eastAsia" w:ascii="宋体" w:hAnsi="宋体"/>
                <w:sz w:val="21"/>
                <w:szCs w:val="21"/>
              </w:rPr>
              <w:t>，演练时间</w:t>
            </w:r>
            <w:r>
              <w:rPr>
                <w:rFonts w:hint="eastAsia" w:ascii="����" w:hAnsi="����" w:cs="宋体"/>
                <w:kern w:val="0"/>
                <w:sz w:val="21"/>
                <w:szCs w:val="21"/>
                <w:lang w:eastAsia="zh-CN"/>
              </w:rPr>
              <w:t>202</w:t>
            </w:r>
            <w:r>
              <w:rPr>
                <w:rFonts w:hint="eastAsia" w:ascii="����" w:hAnsi="����" w:cs="宋体"/>
                <w:kern w:val="0"/>
                <w:sz w:val="21"/>
                <w:szCs w:val="21"/>
                <w:lang w:val="en-US" w:eastAsia="zh-CN"/>
              </w:rPr>
              <w:t>2</w:t>
            </w:r>
            <w:r>
              <w:rPr>
                <w:rFonts w:hint="eastAsia" w:ascii="����" w:hAnsi="����" w:cs="宋体"/>
                <w:kern w:val="0"/>
                <w:sz w:val="21"/>
                <w:szCs w:val="21"/>
                <w:lang w:eastAsia="zh-CN"/>
              </w:rPr>
              <w:t>年</w:t>
            </w:r>
            <w:r>
              <w:rPr>
                <w:rFonts w:hint="eastAsia" w:ascii="����" w:hAnsi="����" w:cs="宋体"/>
                <w:kern w:val="0"/>
                <w:sz w:val="21"/>
                <w:szCs w:val="21"/>
                <w:lang w:val="en-US" w:eastAsia="zh-CN"/>
              </w:rPr>
              <w:t>8</w:t>
            </w:r>
            <w:r>
              <w:rPr>
                <w:rFonts w:ascii="����" w:hAnsi="����" w:cs="宋体"/>
                <w:kern w:val="0"/>
                <w:sz w:val="21"/>
                <w:szCs w:val="21"/>
              </w:rPr>
              <w:t>月1</w:t>
            </w:r>
            <w:r>
              <w:rPr>
                <w:rFonts w:hint="eastAsia" w:ascii="����" w:hAnsi="����" w:cs="宋体"/>
                <w:kern w:val="0"/>
                <w:sz w:val="21"/>
                <w:szCs w:val="21"/>
                <w:lang w:val="en-US" w:eastAsia="zh-CN"/>
              </w:rPr>
              <w:t>0</w:t>
            </w:r>
            <w:r>
              <w:rPr>
                <w:rFonts w:ascii="����" w:hAnsi="����" w:cs="宋体"/>
                <w:kern w:val="0"/>
                <w:sz w:val="21"/>
                <w:szCs w:val="21"/>
              </w:rPr>
              <w:t>日10时</w:t>
            </w:r>
            <w:r>
              <w:rPr>
                <w:rFonts w:hint="eastAsia" w:ascii="宋体" w:hAnsi="宋体"/>
                <w:sz w:val="21"/>
                <w:szCs w:val="21"/>
              </w:rPr>
              <w:t xml:space="preserve"> 地点公司大门前，办公室</w:t>
            </w:r>
            <w:r>
              <w:rPr>
                <w:rFonts w:hint="eastAsia" w:ascii="宋体" w:hAnsi="宋体"/>
                <w:sz w:val="21"/>
                <w:szCs w:val="21"/>
                <w:lang w:val="en-US" w:eastAsia="zh-CN"/>
              </w:rPr>
              <w:t>组织各相关部门人员</w:t>
            </w:r>
            <w:r>
              <w:rPr>
                <w:rFonts w:hint="eastAsia" w:ascii="宋体" w:hAnsi="宋体"/>
                <w:sz w:val="21"/>
                <w:szCs w:val="21"/>
              </w:rPr>
              <w:t>对演练过程进行了描述。</w:t>
            </w:r>
          </w:p>
          <w:p>
            <w:pPr>
              <w:pStyle w:val="18"/>
              <w:spacing w:line="360" w:lineRule="auto"/>
              <w:ind w:firstLine="420" w:firstLineChars="0"/>
              <w:rPr>
                <w:rFonts w:hint="eastAsia" w:ascii="宋体" w:hAnsi="宋体" w:eastAsia="宋体" w:cs="Times New Roman"/>
                <w:kern w:val="2"/>
                <w:sz w:val="21"/>
                <w:szCs w:val="21"/>
                <w:lang w:val="en-US" w:eastAsia="zh-CN" w:bidi="ar-SA"/>
              </w:rPr>
            </w:pPr>
            <w:r>
              <w:rPr>
                <w:rFonts w:hint="eastAsia" w:ascii="宋体" w:hAnsi="宋体"/>
                <w:sz w:val="21"/>
                <w:szCs w:val="21"/>
              </w:rPr>
              <w:t>尚存在如下问题需要改进：个别员工对防火知识了解不够。加强对员工防火知识的培训。目前公司未发生火灾、人身伤害等事故。</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8" w:type="dxa"/>
            <w:vAlign w:val="top"/>
          </w:tcPr>
          <w:p>
            <w:pPr>
              <w:spacing w:line="360" w:lineRule="auto"/>
              <w:rPr>
                <w:rFonts w:hint="eastAsia" w:ascii="宋体" w:hAnsi="宋体"/>
                <w:b/>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监视、测量、分析、评价</w:t>
            </w:r>
          </w:p>
        </w:tc>
        <w:tc>
          <w:tcPr>
            <w:tcW w:w="992" w:type="dxa"/>
            <w:vAlign w:val="top"/>
          </w:tcPr>
          <w:p>
            <w:pPr>
              <w:spacing w:line="360" w:lineRule="auto"/>
              <w:rPr>
                <w:rFonts w:hint="eastAsia" w:ascii="宋体" w:hAnsi="宋体" w:cs="宋体"/>
                <w:sz w:val="21"/>
                <w:szCs w:val="21"/>
              </w:rPr>
            </w:pPr>
            <w:r>
              <w:rPr>
                <w:rFonts w:hint="eastAsia" w:ascii="宋体" w:hAnsi="宋体" w:cs="宋体"/>
                <w:sz w:val="21"/>
                <w:szCs w:val="21"/>
              </w:rPr>
              <w:t>O9.1.1</w:t>
            </w: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提供检查记录，检查项目内容涉及废弃物处理、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车辆（状况、证件齐全、驾驶员精神状况等）、防虫、防蝇、防鼠措施实施、加工环节用具消毒等。</w:t>
            </w:r>
          </w:p>
          <w:p>
            <w:pPr>
              <w:snapToGrid w:val="0"/>
              <w:spacing w:line="360" w:lineRule="auto"/>
              <w:ind w:firstLine="420" w:firstLineChars="200"/>
              <w:jc w:val="left"/>
              <w:rPr>
                <w:rFonts w:hint="eastAsia" w:ascii="宋体" w:hAnsi="宋体" w:cs="宋体"/>
                <w:color w:val="auto"/>
                <w:sz w:val="21"/>
                <w:szCs w:val="21"/>
              </w:rPr>
            </w:pPr>
          </w:p>
          <w:p>
            <w:pPr>
              <w:snapToGrid w:val="0"/>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提供《晨检记录表》，晨检的项目有：是否留长指甲、是否涂指甲油、是否经常洗理发、是否佩戴首饰、是否身体健康/有外伤。受检人数27人、晨检人：苏美玲、记录人：苏美玲；</w:t>
            </w:r>
          </w:p>
          <w:p>
            <w:pPr>
              <w:snapToGrid w:val="0"/>
              <w:spacing w:line="360" w:lineRule="auto"/>
              <w:ind w:firstLine="420" w:firstLineChars="200"/>
              <w:jc w:val="left"/>
              <w:rPr>
                <w:rFonts w:hint="eastAsia" w:ascii="宋体" w:hAnsi="宋体" w:cs="宋体"/>
                <w:color w:val="auto"/>
                <w:sz w:val="21"/>
                <w:szCs w:val="21"/>
                <w:lang w:val="en-US" w:eastAsia="zh-CN"/>
              </w:rPr>
            </w:pPr>
          </w:p>
          <w:p>
            <w:pPr>
              <w:snapToGrid w:val="0"/>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提供《餐饮服务从业人员手部、雨鞋消毒记录表》有：消毒时间、消毒部位、消毒方式、消毒液名称、负责人签字；</w:t>
            </w:r>
          </w:p>
          <w:p>
            <w:pPr>
              <w:snapToGrid w:val="0"/>
              <w:spacing w:line="360" w:lineRule="auto"/>
              <w:ind w:firstLine="420" w:firstLineChars="200"/>
              <w:jc w:val="left"/>
              <w:rPr>
                <w:rFonts w:hint="default" w:ascii="宋体" w:hAnsi="宋体" w:cs="宋体"/>
                <w:color w:val="auto"/>
                <w:sz w:val="21"/>
                <w:szCs w:val="21"/>
                <w:lang w:val="en-US" w:eastAsia="zh-CN"/>
              </w:rPr>
            </w:pPr>
          </w:p>
          <w:p>
            <w:pPr>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管理体系目标考核按年度进行，查到</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rPr>
              <w:t>1-12月份目标考核记录，行政部负责考核，公司和分解各部门管理目标均已完成。</w:t>
            </w:r>
          </w:p>
          <w:p>
            <w:p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食品药品监管部门到公司监督检查提出整改项，</w:t>
            </w:r>
            <w:r>
              <w:rPr>
                <w:rFonts w:hint="eastAsia" w:ascii="宋体" w:hAnsi="宋体" w:cs="宋体"/>
                <w:sz w:val="21"/>
                <w:szCs w:val="21"/>
                <w:lang w:val="en-US" w:eastAsia="zh-CN"/>
              </w:rPr>
              <w:t>以按照要求进行了整改</w:t>
            </w:r>
            <w:r>
              <w:rPr>
                <w:rFonts w:hint="eastAsia" w:ascii="宋体" w:hAnsi="宋体" w:cs="宋体"/>
                <w:sz w:val="21"/>
                <w:szCs w:val="21"/>
              </w:rPr>
              <w:t>。</w:t>
            </w:r>
          </w:p>
          <w:p>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公司经营能遵守相关的法律法规，没有违反质量、职业健康安全法律法规现象，近期没有发生职业健康安全事故和违法情况。</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8" w:type="dxa"/>
            <w:vAlign w:val="top"/>
          </w:tcPr>
          <w:p>
            <w:pPr>
              <w:spacing w:line="360" w:lineRule="auto"/>
              <w:rPr>
                <w:rFonts w:hint="eastAsia" w:ascii="宋体" w:hAnsi="宋体"/>
                <w:b/>
                <w:sz w:val="21"/>
                <w:szCs w:val="21"/>
              </w:rPr>
            </w:pPr>
          </w:p>
          <w:p>
            <w:pPr>
              <w:adjustRightInd w:val="0"/>
              <w:snapToGrid w:val="0"/>
              <w:spacing w:line="360" w:lineRule="auto"/>
              <w:rPr>
                <w:rFonts w:ascii="宋体" w:hAnsi="宋体"/>
                <w:spacing w:val="-12"/>
                <w:sz w:val="21"/>
                <w:szCs w:val="21"/>
              </w:rPr>
            </w:pPr>
            <w:r>
              <w:rPr>
                <w:rFonts w:hint="eastAsia" w:ascii="宋体" w:hAnsi="宋体"/>
                <w:spacing w:val="-12"/>
                <w:sz w:val="21"/>
                <w:szCs w:val="21"/>
              </w:rPr>
              <w:t>不合格和纠正措施</w:t>
            </w:r>
          </w:p>
          <w:p>
            <w:pPr>
              <w:spacing w:line="360" w:lineRule="auto"/>
              <w:rPr>
                <w:rFonts w:hint="eastAsia" w:ascii="宋体" w:hAnsi="宋体" w:eastAsia="宋体" w:cs="宋体"/>
                <w:kern w:val="2"/>
                <w:sz w:val="21"/>
                <w:szCs w:val="21"/>
                <w:lang w:val="en-US" w:eastAsia="zh-CN" w:bidi="ar-SA"/>
              </w:rPr>
            </w:pPr>
          </w:p>
        </w:tc>
        <w:tc>
          <w:tcPr>
            <w:tcW w:w="992" w:type="dxa"/>
            <w:vAlign w:val="top"/>
          </w:tcPr>
          <w:p>
            <w:pPr>
              <w:spacing w:line="360" w:lineRule="auto"/>
              <w:rPr>
                <w:rFonts w:hint="eastAsia" w:ascii="宋体" w:hAnsi="宋体" w:cs="宋体"/>
                <w:sz w:val="21"/>
                <w:szCs w:val="21"/>
              </w:rPr>
            </w:pPr>
            <w:r>
              <w:rPr>
                <w:rFonts w:hint="eastAsia" w:ascii="宋体" w:hAnsi="宋体" w:cs="宋体"/>
                <w:sz w:val="21"/>
                <w:szCs w:val="21"/>
              </w:rPr>
              <w:t>QO10.2</w:t>
            </w:r>
          </w:p>
          <w:p>
            <w:pPr>
              <w:spacing w:line="360" w:lineRule="auto"/>
              <w:rPr>
                <w:rFonts w:hint="eastAsia" w:ascii="宋体" w:hAnsi="宋体" w:cs="宋体"/>
                <w:sz w:val="21"/>
                <w:szCs w:val="21"/>
              </w:rPr>
            </w:pPr>
          </w:p>
          <w:p>
            <w:pPr>
              <w:spacing w:line="360" w:lineRule="auto"/>
              <w:rPr>
                <w:rFonts w:hint="eastAsia" w:ascii="宋体" w:hAnsi="宋体" w:eastAsia="宋体" w:cs="宋体"/>
                <w:kern w:val="2"/>
                <w:sz w:val="21"/>
                <w:szCs w:val="21"/>
                <w:lang w:val="en-US" w:eastAsia="zh-CN" w:bidi="ar-SA"/>
              </w:rPr>
            </w:pPr>
          </w:p>
        </w:tc>
        <w:tc>
          <w:tcPr>
            <w:tcW w:w="11343" w:type="dxa"/>
            <w:vAlign w:val="center"/>
          </w:tcPr>
          <w:p>
            <w:pPr>
              <w:snapToGrid w:val="0"/>
              <w:spacing w:line="360" w:lineRule="auto"/>
              <w:ind w:firstLine="420" w:firstLineChars="200"/>
              <w:jc w:val="left"/>
              <w:rPr>
                <w:rFonts w:hint="eastAsia" w:ascii="宋体" w:hAnsi="宋体"/>
                <w:sz w:val="21"/>
                <w:szCs w:val="21"/>
              </w:rPr>
            </w:pPr>
            <w:r>
              <w:rPr>
                <w:rFonts w:hint="eastAsia" w:ascii="宋体" w:hAnsi="宋体"/>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sz w:val="21"/>
                <w:szCs w:val="21"/>
              </w:rPr>
              <w:t>公司对纠正及预防措施的管理基本符合要求。</w:t>
            </w:r>
          </w:p>
        </w:tc>
        <w:tc>
          <w:tcPr>
            <w:tcW w:w="706" w:type="dxa"/>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y</w:t>
            </w:r>
          </w:p>
        </w:tc>
      </w:tr>
    </w:tbl>
    <w:p>
      <w:pPr>
        <w:pStyle w:val="9"/>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2952E"/>
    <w:multiLevelType w:val="singleLevel"/>
    <w:tmpl w:val="2D62952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70686F"/>
    <w:rsid w:val="06952D48"/>
    <w:rsid w:val="07091E7D"/>
    <w:rsid w:val="0A3448B7"/>
    <w:rsid w:val="13DF2697"/>
    <w:rsid w:val="1EEC32CA"/>
    <w:rsid w:val="1F645556"/>
    <w:rsid w:val="367E0A85"/>
    <w:rsid w:val="3B735B98"/>
    <w:rsid w:val="487E4E6F"/>
    <w:rsid w:val="4BE15BBF"/>
    <w:rsid w:val="50BC3FFA"/>
    <w:rsid w:val="52EC5A9E"/>
    <w:rsid w:val="561C5C73"/>
    <w:rsid w:val="56E61809"/>
    <w:rsid w:val="66904C6B"/>
    <w:rsid w:val="68CD1043"/>
    <w:rsid w:val="6F0532E4"/>
    <w:rsid w:val="71903E58"/>
    <w:rsid w:val="74936C9D"/>
    <w:rsid w:val="77083BF1"/>
    <w:rsid w:val="7AEC7E57"/>
    <w:rsid w:val="7B6C00F4"/>
    <w:rsid w:val="7D544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00" w:beforeAutospacing="1"/>
      <w:ind w:firstLine="0" w:firstLineChars="0"/>
      <w:jc w:val="both"/>
      <w:outlineLvl w:val="0"/>
    </w:pPr>
    <w:rPr>
      <w:rFonts w:ascii="宋体" w:hAnsi="宋体" w:cs="Arial"/>
      <w:b/>
      <w:spacing w:val="-20"/>
      <w:sz w:val="30"/>
    </w:rPr>
  </w:style>
  <w:style w:type="paragraph" w:styleId="4">
    <w:name w:val="heading 2"/>
    <w:basedOn w:val="3"/>
    <w:next w:val="5"/>
    <w:qFormat/>
    <w:uiPriority w:val="0"/>
    <w:pPr>
      <w:ind w:left="240" w:leftChars="100"/>
      <w:outlineLvl w:val="1"/>
    </w:pPr>
    <w:rPr>
      <w:rFonts w:cs="Times New Roman"/>
      <w:spacing w:val="0"/>
      <w:sz w:val="24"/>
    </w:rPr>
  </w:style>
  <w:style w:type="paragraph" w:styleId="6">
    <w:name w:val="heading 3"/>
    <w:basedOn w:val="4"/>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7">
    <w:name w:val="Plain Text"/>
    <w:basedOn w:val="1"/>
    <w:qFormat/>
    <w:uiPriority w:val="99"/>
    <w:rPr>
      <w:rFonts w:ascii="宋体" w:hAnsi="Courier New" w:cs="Courier New"/>
      <w:szCs w:val="21"/>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2023-02-28T10:50:31Z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