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兰州民生早餐食品有限公司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甘肃省兰州市城关区九州东环路主食厨房工业园区C2-2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甘肃省兰州市城关区九州东环路主食厨房工业园区C2-2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张金龙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133 0948 0118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卜静安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1371-2021-QO-2023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/>
                <w:color w:val="FF0000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Q：餐饮管理服务（热食类食品制售、糕点类食品制售（不含裱花蛋糕））及配送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O：餐饮管理服务（热食类食品制售、糕点类食品制售（不含裱花蛋糕））及配送所涉及场所的相关职业健康安全管理活动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Q：30.05.00;30.06.02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O：30.05.00;30.06.02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2023年02月27日 上午至2023年02月27日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O:30.05.00,30.06.02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ISC-JSZJ-091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ISC-JSZJ-091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甘肃中商食品质量检验检测有限公司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Q:30.05.00,30.06.02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O:30.05.00,30.06.02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18189537953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甘肃中商食品质量检验检测有限公司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Q:30.05.00,</w:t>
            </w:r>
          </w:p>
          <w:p>
            <w:pPr>
              <w:ind w:firstLine="200" w:firstLineChars="100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30.06.02</w:t>
            </w:r>
          </w:p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O:30.05.00,</w:t>
            </w:r>
          </w:p>
          <w:p>
            <w:pPr>
              <w:ind w:firstLine="200" w:firstLineChars="100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  <w:lang w:val="de-DE"/>
              </w:rPr>
              <w:t>30.06.02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B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18189537953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r>
        <w:br w:type="page"/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0"/>
        <w:gridCol w:w="1031"/>
        <w:gridCol w:w="3148"/>
        <w:gridCol w:w="275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7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2023.2.27（12：00-13：00午餐休息）</w:t>
            </w:r>
          </w:p>
        </w:tc>
        <w:tc>
          <w:tcPr>
            <w:tcW w:w="1340" w:type="dxa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03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4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现场巡视、恢复确认</w:t>
            </w:r>
          </w:p>
        </w:tc>
        <w:tc>
          <w:tcPr>
            <w:tcW w:w="27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-9:30</w:t>
            </w:r>
          </w:p>
        </w:tc>
        <w:tc>
          <w:tcPr>
            <w:tcW w:w="103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职业健康安全事务代表</w:t>
            </w:r>
          </w:p>
        </w:tc>
        <w:tc>
          <w:tcPr>
            <w:tcW w:w="3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与管理层有关的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质量、职业健康安全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管理活动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5.4/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color w:val="auto"/>
                <w:sz w:val="21"/>
                <w:szCs w:val="21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/7.4/9.1.1/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outlineLvl w:val="9"/>
              <w:rPr>
                <w:rFonts w:hint="eastAsia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 xml:space="preserve">10.3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O:4.1/4.2/4.3/4.4/6.2/7.1/9.3/10.1/10.3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资质验证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范围再确认/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问题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/政府主管部门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监督抽查情况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/证书标志使用情况</w:t>
            </w:r>
          </w:p>
        </w:tc>
        <w:tc>
          <w:tcPr>
            <w:tcW w:w="107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9: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1031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行政部</w:t>
            </w:r>
          </w:p>
        </w:tc>
        <w:tc>
          <w:tcPr>
            <w:tcW w:w="314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餐饮管理服务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实现运行过程控制；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部门职责权限、目标管理方案,风险与机遇；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人力资源管理过程；资源提供与管理过程控制；内外部信息交流过程；内审管理；内外部信息交流等过程及相应职业健康安全管理体系运行过程；</w:t>
            </w:r>
          </w:p>
        </w:tc>
        <w:tc>
          <w:tcPr>
            <w:tcW w:w="2750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7.1.6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  <w:t>O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:7.1/6.1.2/6.2/7.2/7.3/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7.5/8.1/8.2/10.2/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/9.2/6.1.3/9.1.1/9.1.2</w:t>
            </w:r>
          </w:p>
        </w:tc>
        <w:tc>
          <w:tcPr>
            <w:tcW w:w="107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auto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10:30-15:00</w:t>
            </w:r>
          </w:p>
        </w:tc>
        <w:tc>
          <w:tcPr>
            <w:tcW w:w="103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314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部门职责权限、目标管理方案,生产过程职业健康安全运行控制情况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实现过程运行过程控制</w:t>
            </w:r>
          </w:p>
        </w:tc>
        <w:tc>
          <w:tcPr>
            <w:tcW w:w="275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5.3、6.2、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7.1.3/7.1.4/8.1/8.3(不适用确认）/8.5</w:t>
            </w:r>
          </w:p>
          <w:p>
            <w:pPr>
              <w:spacing w:line="300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O:5.3/6.1.2/6.2/8.1/8.2</w:t>
            </w:r>
          </w:p>
        </w:tc>
        <w:tc>
          <w:tcPr>
            <w:tcW w:w="107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0" w:type="dxa"/>
            <w:shd w:val="clear" w:color="auto" w:fill="auto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03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品控部</w:t>
            </w:r>
          </w:p>
        </w:tc>
        <w:tc>
          <w:tcPr>
            <w:tcW w:w="314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部门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职责权限、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监视测量资源、产品放行、不合格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运行过程控制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危险源的识别及控制、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管理方案,检验过程职业健康安全运行控制情况</w:t>
            </w:r>
          </w:p>
        </w:tc>
        <w:tc>
          <w:tcPr>
            <w:tcW w:w="2750" w:type="dxa"/>
            <w:shd w:val="clear" w:color="auto" w:fill="auto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5.3、6.2、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7.1.5/8.6/8.7</w:t>
            </w:r>
          </w:p>
          <w:p>
            <w:pPr>
              <w:snapToGrid w:val="0"/>
              <w:spacing w:line="26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O:5.3/6.1.2/6.2/8.1</w:t>
            </w:r>
          </w:p>
        </w:tc>
        <w:tc>
          <w:tcPr>
            <w:tcW w:w="1072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0" w:type="dxa"/>
            <w:shd w:val="clear" w:color="auto" w:fill="auto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16:00-17：00</w:t>
            </w:r>
          </w:p>
        </w:tc>
        <w:tc>
          <w:tcPr>
            <w:tcW w:w="103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市场部</w:t>
            </w:r>
          </w:p>
        </w:tc>
        <w:tc>
          <w:tcPr>
            <w:tcW w:w="314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部门职责权限、目标管理方案,采购销售配送过程职业健康安全运行控制情况</w:t>
            </w:r>
          </w:p>
        </w:tc>
        <w:tc>
          <w:tcPr>
            <w:tcW w:w="27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Q:5.3/6.2/8.2/8.4/9.1.2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/8.5.3/8.5.5</w:t>
            </w:r>
          </w:p>
          <w:p>
            <w:pPr>
              <w:spacing w:line="300" w:lineRule="exac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O:5.3/6.1.2/6.2/8.1</w:t>
            </w:r>
          </w:p>
        </w:tc>
        <w:tc>
          <w:tcPr>
            <w:tcW w:w="1072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6929" w:type="dxa"/>
            <w:gridSpan w:val="3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与企业沟通，</w:t>
            </w:r>
            <w:r>
              <w:rPr>
                <w:rFonts w:hint="eastAsia"/>
                <w:color w:val="auto"/>
                <w:sz w:val="21"/>
                <w:szCs w:val="21"/>
              </w:rPr>
              <w:t>审核发现宣告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末次会议</w:t>
            </w:r>
            <w:bookmarkStart w:id="36" w:name="_GoBack"/>
            <w:bookmarkEnd w:id="36"/>
          </w:p>
        </w:tc>
        <w:tc>
          <w:tcPr>
            <w:tcW w:w="107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5BD43BE"/>
    <w:rsid w:val="0A216696"/>
    <w:rsid w:val="0E6430D1"/>
    <w:rsid w:val="15B04575"/>
    <w:rsid w:val="18402A7A"/>
    <w:rsid w:val="25EE2D43"/>
    <w:rsid w:val="2C866B0B"/>
    <w:rsid w:val="4DB737CA"/>
    <w:rsid w:val="6C4D689C"/>
    <w:rsid w:val="76E97048"/>
    <w:rsid w:val="7D1E1A15"/>
    <w:rsid w:val="7E5A4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2023-02-28T11:16:14Z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