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任丘市振华防腐材料有限公司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生产部、质检部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陪同人员： 苏志斌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范玲玲（现场）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2023年01月09日 上午至2023年01月09日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守法经营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节能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降耗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；环节可控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、提高效益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2022年1-9月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单根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防腐木杆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综合能耗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≤0.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194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highlight w:val="none"/>
                    </w:rPr>
                    <w:t>Kgce/根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一年一次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防腐木杆生产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综合能耗÷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防腐木杆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总量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0.167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kgce/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根，已完成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防腐木杆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eastAsia="zh-CN"/>
                    </w:rPr>
                    <w:t>万元产值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综合能耗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≤5.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18</w:t>
                  </w:r>
                  <w:bookmarkStart w:id="2" w:name="_GoBack"/>
                  <w:bookmarkEnd w:id="2"/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Kgce/万元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一年一次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防腐木杆生产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综合能耗÷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防腐木杆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eastAsia="zh-CN"/>
                    </w:rPr>
                    <w:t>总产值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5.80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kgce/万元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18-19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6DB44D3"/>
    <w:rsid w:val="10B519EB"/>
    <w:rsid w:val="15891110"/>
    <w:rsid w:val="1CC21DD9"/>
    <w:rsid w:val="1CE65B87"/>
    <w:rsid w:val="2A0C0E9D"/>
    <w:rsid w:val="2A275450"/>
    <w:rsid w:val="2EB5538B"/>
    <w:rsid w:val="320F1351"/>
    <w:rsid w:val="32AC6BA0"/>
    <w:rsid w:val="44356871"/>
    <w:rsid w:val="48434FC9"/>
    <w:rsid w:val="4902325C"/>
    <w:rsid w:val="4BDD2B33"/>
    <w:rsid w:val="4F2A2745"/>
    <w:rsid w:val="5FEE4C0C"/>
    <w:rsid w:val="645C47E6"/>
    <w:rsid w:val="6C081D65"/>
    <w:rsid w:val="6D5B2AAF"/>
    <w:rsid w:val="72922B97"/>
    <w:rsid w:val="76976A03"/>
    <w:rsid w:val="7EEF2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2208</Words>
  <Characters>2302</Characters>
  <Lines>92</Lines>
  <Paragraphs>26</Paragraphs>
  <TotalTime>1</TotalTime>
  <ScaleCrop>false</ScaleCrop>
  <LinksUpToDate>false</LinksUpToDate>
  <CharactersWithSpaces>3025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2023-01-11T08:25:42Z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