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0062-2022-QE-2022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重庆兰阀流体控制设备有限公司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Q:ISC-Q-2022-1920,E:ISC-E-2022-1330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91500112345928226G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8.3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bookmarkStart w:id="20" w:name="_GoBack"/>
            <w:bookmarkEnd w:id="20"/>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Q:15,E:15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重庆兰阀流体控制设备有限公司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Q：流体控制设备、仪器仪表、阀门及配件的销售</w:t>
            </w:r>
          </w:p>
          <w:p>
            <w:pPr>
              <w:snapToGrid w:val="0"/>
              <w:spacing w:line="0" w:lineRule="atLeast"/>
              <w:jc w:val="left"/>
              <w:rPr>
                <w:sz w:val="22"/>
                <w:szCs w:val="22"/>
              </w:rPr>
            </w:pPr>
            <w:r>
              <w:rPr>
                <w:sz w:val="22"/>
                <w:szCs w:val="22"/>
              </w:rPr>
              <w:t>E：流体控制设备、仪器仪表、阀门及配件的销售所涉及场所的相关环境管理活动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重庆市渝北区双凤桥街道翔宇路36号2幢</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重庆市渝北区双凤桥街道翔宇路36号2幢</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highlight w:val="red"/>
              </w:rPr>
            </w:pPr>
            <w:r>
              <w:rPr>
                <w:color w:val="000000" w:themeColor="text1"/>
                <w:sz w:val="22"/>
                <w:szCs w:val="22"/>
              </w:rPr>
              <w:t>CHONGQING LANFA FLUID CONTROL EQUIPMENT CC.,LTD</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QMS/EcMS</w:t>
            </w:r>
          </w:p>
        </w:tc>
        <w:tc>
          <w:tcPr>
            <w:tcW w:w="3676" w:type="dxa"/>
            <w:gridSpan w:val="3"/>
          </w:tcPr>
          <w:p>
            <w:pPr>
              <w:snapToGrid w:val="0"/>
              <w:spacing w:line="0" w:lineRule="atLeast"/>
              <w:jc w:val="left"/>
              <w:rPr>
                <w:color w:val="000000" w:themeColor="text1"/>
                <w:sz w:val="21"/>
                <w:szCs w:val="16"/>
                <w:highlight w:val="red"/>
              </w:rPr>
            </w:pPr>
            <w:r>
              <w:rPr>
                <w:rFonts w:hint="eastAsia"/>
                <w:color w:val="000000" w:themeColor="text1"/>
                <w:sz w:val="22"/>
                <w:szCs w:val="22"/>
              </w:rPr>
              <w:t>related activities and sell of fluid control equipmentinstrumetation、valve and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highlight w:val="red"/>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EMS</w:t>
            </w:r>
          </w:p>
        </w:tc>
        <w:tc>
          <w:tcPr>
            <w:tcW w:w="3676" w:type="dxa"/>
            <w:gridSpan w:val="3"/>
          </w:tcPr>
          <w:p>
            <w:pPr>
              <w:rPr>
                <w:color w:val="000000" w:themeColor="text1"/>
                <w:sz w:val="22"/>
                <w:szCs w:val="22"/>
              </w:rPr>
            </w:pPr>
            <w:r>
              <w:rPr>
                <w:color w:val="000000" w:themeColor="text1"/>
                <w:sz w:val="22"/>
                <w:szCs w:val="22"/>
              </w:rPr>
              <w:t>Relevant environmental management activities of the places involved in the sales of fluid control equipment, instruments, valves and accessories</w:t>
            </w:r>
            <w:r>
              <w:rPr>
                <w:rFonts w:hint="eastAsia"/>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highlight w:val="red"/>
              </w:rPr>
            </w:pPr>
            <w:r>
              <w:rPr>
                <w:color w:val="000000" w:themeColor="text1"/>
                <w:sz w:val="22"/>
                <w:szCs w:val="22"/>
                <w:lang w:val="en-GB"/>
              </w:rPr>
              <w:t>Building 2, No. 36,Xiangyu Road, shuangfengqiao street, Yubei District, Chongqing.P.R.China</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OHSMS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highlight w:val="red"/>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EnMS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00" w:themeColor="text1"/>
                <w:sz w:val="22"/>
                <w:szCs w:val="22"/>
                <w:highlight w:val="red"/>
              </w:rPr>
            </w:pPr>
            <w:r>
              <w:rPr>
                <w:color w:val="000000" w:themeColor="text1"/>
                <w:sz w:val="22"/>
                <w:szCs w:val="22"/>
                <w:lang w:val="en-GB"/>
              </w:rPr>
              <w:t>Building 2, No. 36,Xiangyu Road, shuangfengqiao street, Yubei District, Chongqing.P.R.China</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FSMS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highlight w:val="red"/>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HACCP</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CD70B7"/>
    <w:rsid w:val="00CD70B7"/>
    <w:rsid w:val="00D804CA"/>
    <w:rsid w:val="00F441FA"/>
    <w:rsid w:val="304E44C8"/>
    <w:rsid w:val="30D02358"/>
    <w:rsid w:val="34C9185E"/>
    <w:rsid w:val="7AFC4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782</Words>
  <Characters>1463</Characters>
  <Lines>12</Lines>
  <Paragraphs>3</Paragraphs>
  <TotalTime>5</TotalTime>
  <ScaleCrop>false</ScaleCrop>
  <LinksUpToDate>false</LinksUpToDate>
  <CharactersWithSpaces>1646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2023-01-05T01:57:57Z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