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过程与活动、</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涉及</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条款</w:t>
            </w: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受审核部门：</w:t>
            </w:r>
            <w:r>
              <w:rPr>
                <w:rFonts w:hint="eastAsia" w:ascii="宋体" w:hAnsi="宋体" w:cs="Times New Roman"/>
                <w:color w:val="000000" w:themeColor="text1"/>
                <w:sz w:val="21"/>
                <w:szCs w:val="21"/>
                <w:lang w:val="en-US" w:eastAsia="zh-CN"/>
              </w:rPr>
              <w:t>财务部</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宋体" w:hAnsi="宋体" w:eastAsia="宋体" w:cs="Times New Roman"/>
                <w:color w:val="000000" w:themeColor="text1"/>
                <w:sz w:val="21"/>
                <w:szCs w:val="21"/>
                <w:highlight w:val="none"/>
              </w:rPr>
              <w:t>主管领导：</w:t>
            </w:r>
            <w:r>
              <w:rPr>
                <w:rFonts w:hint="eastAsia"/>
                <w:color w:val="000000"/>
                <w:szCs w:val="21"/>
                <w:lang w:val="en-US" w:eastAsia="zh-CN"/>
              </w:rPr>
              <w:t>韩霞</w:t>
            </w:r>
            <w:r>
              <w:rPr>
                <w:rFonts w:hint="eastAsia" w:ascii="宋体" w:hAnsi="宋体" w:cs="Times New Roman"/>
                <w:color w:val="000000" w:themeColor="text1"/>
                <w:sz w:val="21"/>
                <w:szCs w:val="21"/>
                <w:highlight w:val="none"/>
                <w:lang w:val="en-US" w:eastAsia="zh-CN"/>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陪同人员：</w:t>
            </w:r>
            <w:r>
              <w:rPr>
                <w:rFonts w:hint="eastAsia"/>
                <w:color w:val="000000"/>
                <w:sz w:val="21"/>
                <w:szCs w:val="21"/>
                <w:lang w:val="en-US" w:eastAsia="zh-CN"/>
              </w:rPr>
              <w:t>董沛辰</w:t>
            </w:r>
            <w:r>
              <w:rPr>
                <w:rFonts w:hint="eastAsia"/>
                <w:color w:val="000000" w:themeColor="text1"/>
                <w:szCs w:val="21"/>
              </w:rPr>
              <w:t xml:space="preserve"> </w:t>
            </w:r>
          </w:p>
        </w:tc>
        <w:tc>
          <w:tcPr>
            <w:tcW w:w="782" w:type="dxa"/>
            <w:vMerge w:val="restart"/>
            <w:vAlign w:val="center"/>
          </w:tcPr>
          <w:p>
            <w:pPr>
              <w:jc w:val="center"/>
              <w:rPr>
                <w:color w:val="000000" w:themeColor="text1"/>
                <w:sz w:val="24"/>
                <w:szCs w:val="24"/>
              </w:rPr>
            </w:pPr>
            <w:r>
              <w:rPr>
                <w:rFonts w:hint="eastAsia" w:ascii="宋体" w:hAnsi="宋体" w:eastAsia="宋体" w:cs="Times New Roman"/>
                <w:color w:val="000000" w:themeColor="text1"/>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审核员：</w:t>
            </w:r>
            <w:r>
              <w:rPr>
                <w:rFonts w:hint="eastAsia" w:ascii="宋体" w:hAnsi="宋体" w:cs="Times New Roman"/>
                <w:color w:val="000000" w:themeColor="text1"/>
                <w:sz w:val="21"/>
                <w:szCs w:val="21"/>
                <w:lang w:val="en-US" w:eastAsia="zh-CN"/>
              </w:rPr>
              <w:t>范玲玲</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color w:val="000000"/>
                <w:sz w:val="21"/>
                <w:szCs w:val="21"/>
                <w:lang w:eastAsia="zh-CN"/>
              </w:rPr>
              <w:t>（</w:t>
            </w:r>
            <w:r>
              <w:rPr>
                <w:rFonts w:hint="eastAsia"/>
                <w:color w:val="000000"/>
                <w:sz w:val="21"/>
                <w:szCs w:val="21"/>
                <w:lang w:val="en-US" w:eastAsia="zh-CN"/>
              </w:rPr>
              <w:t>远程审核采用微信、文件传输、电话、腾讯会议等工具实施审核</w:t>
            </w:r>
            <w:r>
              <w:rPr>
                <w:rFonts w:hint="eastAsia"/>
                <w:color w:val="000000"/>
                <w:sz w:val="21"/>
                <w:szCs w:val="21"/>
                <w:lang w:eastAsia="zh-CN"/>
              </w:rPr>
              <w:t>）</w:t>
            </w:r>
            <w:r>
              <w:rPr>
                <w:rFonts w:hint="eastAsia" w:ascii="Times New Roman" w:hAnsi="Times New Roman" w:eastAsia="宋体" w:cs="Times New Roman"/>
                <w:color w:val="000000" w:themeColor="text1"/>
                <w:sz w:val="21"/>
                <w:szCs w:val="21"/>
                <w:lang w:val="en-US" w:eastAsia="zh-CN"/>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审核时间：</w:t>
            </w:r>
            <w:r>
              <w:rPr>
                <w:rFonts w:hint="eastAsia" w:ascii="宋体" w:hAnsi="宋体" w:eastAsia="宋体" w:cs="Times New Roman"/>
                <w:color w:val="000000" w:themeColor="text1"/>
                <w:sz w:val="21"/>
                <w:szCs w:val="21"/>
                <w:lang w:val="en-US" w:eastAsia="zh-CN"/>
              </w:rPr>
              <w:t>202</w:t>
            </w:r>
            <w:r>
              <w:rPr>
                <w:rFonts w:hint="eastAsia" w:ascii="宋体" w:hAnsi="宋体" w:cs="Times New Roman"/>
                <w:color w:val="000000" w:themeColor="text1"/>
                <w:sz w:val="21"/>
                <w:szCs w:val="21"/>
                <w:lang w:val="en-US" w:eastAsia="zh-CN"/>
              </w:rPr>
              <w:t>3</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1</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 xml:space="preserve"> </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eastAsia="zh-CN"/>
              </w:rPr>
            </w:pPr>
            <w:r>
              <w:rPr>
                <w:rFonts w:hint="eastAsia" w:ascii="宋体" w:hAnsi="宋体" w:eastAsia="宋体" w:cs="Times New Roman"/>
                <w:color w:val="000000" w:themeColor="text1"/>
                <w:sz w:val="21"/>
                <w:szCs w:val="21"/>
              </w:rPr>
              <w:t>审核条款：</w:t>
            </w:r>
            <w:r>
              <w:rPr>
                <w:rFonts w:hint="eastAsia" w:ascii="宋体" w:hAnsi="宋体"/>
                <w:color w:val="000000" w:themeColor="text1"/>
                <w:szCs w:val="21"/>
                <w:highlight w:val="none"/>
                <w:lang w:eastAsia="zh-CN"/>
              </w:rPr>
              <w:t>EnMS: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/7.1/8</w:t>
            </w:r>
            <w:r>
              <w:rPr>
                <w:rFonts w:hint="eastAsia"/>
                <w:sz w:val="21"/>
                <w:szCs w:val="21"/>
              </w:rPr>
              <w:t>.</w:t>
            </w:r>
            <w:r>
              <w:rPr>
                <w:rFonts w:hint="eastAsia"/>
                <w:sz w:val="21"/>
                <w:szCs w:val="21"/>
                <w:lang w:val="en-US" w:eastAsia="zh-CN"/>
              </w:rPr>
              <w:t>1</w:t>
            </w:r>
            <w:r>
              <w:rPr>
                <w:rFonts w:hint="eastAsia" w:ascii="宋体" w:hAnsi="宋体"/>
                <w:color w:val="000000" w:themeColor="text1"/>
                <w:szCs w:val="21"/>
                <w:highlight w:val="none"/>
                <w:lang w:eastAsia="zh-CN"/>
              </w:rPr>
              <w:t>。</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rPr>
                <w:rFonts w:hint="eastAsia"/>
                <w:color w:val="000000" w:themeColor="text1"/>
              </w:rPr>
            </w:pPr>
            <w:r>
              <w:rPr>
                <w:rFonts w:hint="eastAsia"/>
                <w:color w:val="000000" w:themeColor="text1"/>
                <w:lang w:val="en-US" w:eastAsia="zh-CN"/>
              </w:rPr>
              <w:t>1.</w:t>
            </w:r>
            <w:r>
              <w:rPr>
                <w:rFonts w:hint="eastAsia"/>
                <w:color w:val="000000" w:themeColor="text1"/>
              </w:rPr>
              <w:t>组织的岗位、职责和权限</w:t>
            </w:r>
          </w:p>
          <w:p>
            <w:pPr>
              <w:rPr>
                <w:rFonts w:hint="eastAsia"/>
                <w:color w:val="000000" w:themeColor="text1"/>
                <w:lang w:eastAsia="zh-CN"/>
              </w:rPr>
            </w:pPr>
            <w:r>
              <w:rPr>
                <w:rFonts w:hint="eastAsia"/>
                <w:color w:val="000000" w:themeColor="text1"/>
              </w:rPr>
              <w:t>2.能源管理目标、指标及实现措施策划适宜性；能源职责</w:t>
            </w:r>
            <w:r>
              <w:rPr>
                <w:rFonts w:hint="eastAsia"/>
                <w:color w:val="000000" w:themeColor="text1"/>
                <w:lang w:eastAsia="zh-CN"/>
              </w:rPr>
              <w:t>。</w:t>
            </w:r>
          </w:p>
        </w:tc>
        <w:tc>
          <w:tcPr>
            <w:tcW w:w="960" w:type="dxa"/>
          </w:tcPr>
          <w:p>
            <w:pPr>
              <w:rPr>
                <w:rFonts w:hint="default"/>
                <w:color w:val="000000" w:themeColor="text1"/>
                <w:lang w:val="en-US" w:eastAsia="zh-CN"/>
              </w:rPr>
            </w:pPr>
            <w:r>
              <w:rPr>
                <w:rFonts w:hint="eastAsia"/>
                <w:color w:val="000000" w:themeColor="text1"/>
              </w:rPr>
              <w:t>5.3</w:t>
            </w:r>
            <w:r>
              <w:rPr>
                <w:rFonts w:hint="eastAsia"/>
                <w:color w:val="000000" w:themeColor="text1"/>
                <w:lang w:val="en-US" w:eastAsia="zh-CN"/>
              </w:rPr>
              <w:t>/6.2</w:t>
            </w:r>
          </w:p>
        </w:tc>
        <w:tc>
          <w:tcPr>
            <w:tcW w:w="10807" w:type="dxa"/>
          </w:tcPr>
          <w:p>
            <w:pPr>
              <w:numPr>
                <w:ilvl w:val="0"/>
                <w:numId w:val="2"/>
              </w:numPr>
              <w:ind w:firstLine="420" w:firstLineChars="200"/>
              <w:rPr>
                <w:rFonts w:hint="eastAsia"/>
                <w:lang w:val="en-US" w:eastAsia="zh-CN"/>
              </w:rPr>
            </w:pPr>
            <w:r>
              <w:rPr>
                <w:rFonts w:hint="eastAsia"/>
                <w:lang w:val="en-US" w:eastAsia="zh-CN"/>
              </w:rPr>
              <w:t xml:space="preserve">.财务部：领导 </w:t>
            </w:r>
            <w:r>
              <w:rPr>
                <w:rFonts w:hint="eastAsia"/>
                <w:color w:val="000000"/>
                <w:szCs w:val="21"/>
                <w:lang w:val="en-US" w:eastAsia="zh-CN"/>
              </w:rPr>
              <w:t>韩霞</w:t>
            </w:r>
            <w:r>
              <w:rPr>
                <w:rFonts w:hint="eastAsia"/>
                <w:lang w:val="en-US" w:eastAsia="zh-CN"/>
              </w:rPr>
              <w:t>，岗位设置：财务经理、杂项工作。</w:t>
            </w:r>
          </w:p>
          <w:p>
            <w:pPr>
              <w:numPr>
                <w:ilvl w:val="0"/>
                <w:numId w:val="2"/>
              </w:numPr>
              <w:ind w:firstLine="420" w:firstLineChars="200"/>
              <w:rPr>
                <w:rFonts w:hint="default"/>
                <w:sz w:val="21"/>
                <w:szCs w:val="21"/>
                <w:lang w:val="en-US" w:eastAsia="zh-CN"/>
              </w:rPr>
            </w:pPr>
            <w:r>
              <w:rPr>
                <w:rFonts w:hint="eastAsia"/>
                <w:sz w:val="21"/>
                <w:szCs w:val="21"/>
                <w:lang w:val="en-US" w:eastAsia="zh-CN"/>
              </w:rPr>
              <w:t xml:space="preserve"> 财务岗位职责：</w:t>
            </w:r>
            <w:r>
              <w:rPr>
                <w:rFonts w:hint="eastAsia" w:asciiTheme="minorEastAsia" w:hAnsiTheme="minorEastAsia" w:cstheme="minorEastAsia"/>
                <w:sz w:val="21"/>
                <w:szCs w:val="21"/>
              </w:rPr>
              <w:t>为最高管理层经营决策提供财务方面的信息；为公司基础设施购买提供资金；为管理体系运行提供资金保障,相关资金预算和支持；为公司实施技术措施计划提供资金；负责</w:t>
            </w:r>
            <w:r>
              <w:rPr>
                <w:rFonts w:hint="eastAsia" w:asciiTheme="minorEastAsia" w:hAnsiTheme="minorEastAsia" w:cstheme="minorEastAsia"/>
                <w:sz w:val="21"/>
                <w:szCs w:val="21"/>
                <w:lang w:val="en-US" w:eastAsia="zh-CN"/>
              </w:rPr>
              <w:t>该</w:t>
            </w:r>
            <w:r>
              <w:rPr>
                <w:rFonts w:hint="eastAsia" w:asciiTheme="minorEastAsia" w:hAnsiTheme="minorEastAsia" w:cstheme="minorEastAsia"/>
                <w:sz w:val="21"/>
                <w:szCs w:val="21"/>
              </w:rPr>
              <w:t>部门的管理体系运行与保护工作</w:t>
            </w:r>
            <w:r>
              <w:rPr>
                <w:rFonts w:hint="eastAsia"/>
                <w:sz w:val="21"/>
                <w:szCs w:val="21"/>
                <w:lang w:val="en-US" w:eastAsia="zh-CN"/>
              </w:rPr>
              <w:t>等。</w:t>
            </w:r>
          </w:p>
          <w:p>
            <w:pPr>
              <w:ind w:firstLine="420" w:firstLineChars="200"/>
              <w:rPr>
                <w:rFonts w:hint="default"/>
                <w:lang w:val="en-US" w:eastAsia="zh-CN"/>
              </w:rPr>
            </w:pPr>
            <w:r>
              <w:rPr>
                <w:rFonts w:hint="eastAsia"/>
                <w:sz w:val="21"/>
                <w:szCs w:val="21"/>
                <w:lang w:val="en-US" w:eastAsia="zh-CN"/>
              </w:rPr>
              <w:t>三、目标指标：</w:t>
            </w:r>
            <w:r>
              <w:rPr>
                <w:rFonts w:hint="eastAsia" w:ascii="宋体" w:hAnsi="宋体" w:eastAsia="宋体" w:cs="宋体"/>
                <w:sz w:val="21"/>
                <w:szCs w:val="21"/>
              </w:rPr>
              <w:t>节能资金投入使用率为</w:t>
            </w:r>
            <w:r>
              <w:rPr>
                <w:rFonts w:hint="eastAsia" w:ascii="宋体" w:hAnsi="宋体" w:eastAsia="宋体" w:cs="宋体"/>
                <w:sz w:val="21"/>
                <w:szCs w:val="21"/>
                <w:lang w:val="en-US" w:eastAsia="zh-CN"/>
              </w:rPr>
              <w:t>100%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提供2022年1-11月目标考核记录，</w:t>
            </w:r>
            <w:r>
              <w:rPr>
                <w:rFonts w:hint="eastAsia" w:ascii="宋体" w:hAnsi="宋体" w:eastAsia="宋体" w:cs="宋体"/>
                <w:sz w:val="21"/>
                <w:szCs w:val="21"/>
              </w:rPr>
              <w:t>节能资金投入使用率为</w:t>
            </w:r>
            <w:r>
              <w:rPr>
                <w:rFonts w:hint="eastAsia" w:ascii="宋体" w:hAnsi="宋体" w:eastAsia="宋体" w:cs="宋体"/>
                <w:sz w:val="21"/>
                <w:szCs w:val="21"/>
                <w:lang w:val="en-US" w:eastAsia="zh-CN"/>
              </w:rPr>
              <w:t>100%，</w:t>
            </w:r>
            <w:r>
              <w:rPr>
                <w:rFonts w:hint="eastAsia" w:ascii="宋体" w:hAnsi="宋体" w:cs="宋体"/>
                <w:sz w:val="21"/>
                <w:szCs w:val="21"/>
                <w:highlight w:val="none"/>
                <w:lang w:val="en-US" w:eastAsia="zh-CN"/>
              </w:rPr>
              <w:t>经查符合要求。</w:t>
            </w:r>
          </w:p>
        </w:tc>
        <w:tc>
          <w:tcPr>
            <w:tcW w:w="782" w:type="dxa"/>
          </w:tcPr>
          <w:p>
            <w:pPr>
              <w:ind w:firstLine="210" w:firstLineChars="100"/>
              <w:rPr>
                <w:rFonts w:hint="eastAsia" w:eastAsia="宋体"/>
                <w:color w:val="000000" w:themeColor="text1"/>
                <w:lang w:val="en-US" w:eastAsia="zh-CN"/>
              </w:rPr>
            </w:pPr>
            <w:r>
              <w:rPr>
                <w:rFonts w:hint="eastAsia"/>
                <w:color w:val="000000" w:themeColor="text1"/>
                <w:lang w:val="en-US" w:eastAsia="zh-CN"/>
              </w:rPr>
              <w:t>Y</w:t>
            </w:r>
          </w:p>
          <w:p>
            <w:pPr>
              <w:rPr>
                <w:color w:val="000000" w:themeColor="text1"/>
              </w:rPr>
            </w:pPr>
          </w:p>
          <w:p>
            <w:pPr>
              <w:rPr>
                <w:color w:val="000000" w:themeColor="text1"/>
              </w:rPr>
            </w:pPr>
          </w:p>
          <w:p>
            <w:pPr>
              <w:rPr>
                <w:color w:val="000000" w:themeColor="text1"/>
              </w:rPr>
            </w:pPr>
          </w:p>
          <w:p>
            <w:pPr>
              <w:rPr>
                <w:rFonts w:hint="eastAsia"/>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Pr>
          <w:p>
            <w:pPr>
              <w:numPr>
                <w:ilvl w:val="0"/>
                <w:numId w:val="3"/>
              </w:numPr>
              <w:rPr>
                <w:color w:val="000000" w:themeColor="text1"/>
              </w:rPr>
            </w:pPr>
            <w:r>
              <w:rPr>
                <w:rFonts w:hint="eastAsia" w:ascii="宋体" w:hAnsi="宋体" w:eastAsia="宋体" w:cs="Times New Roman"/>
                <w:color w:val="000000" w:themeColor="text1"/>
                <w:sz w:val="21"/>
                <w:szCs w:val="21"/>
                <w:lang w:val="en-US" w:eastAsia="zh-CN"/>
              </w:rPr>
              <w:t>能源资金的策划与控制；</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7</w:t>
            </w:r>
            <w:r>
              <w:rPr>
                <w:rFonts w:hint="eastAsia" w:ascii="宋体" w:hAnsi="宋体" w:eastAsia="宋体" w:cs="Times New Roman"/>
                <w:color w:val="000000" w:themeColor="text1"/>
                <w:sz w:val="21"/>
                <w:szCs w:val="21"/>
                <w:lang w:val="en-US" w:eastAsia="zh-CN"/>
              </w:rPr>
              <w:t>.1</w:t>
            </w:r>
          </w:p>
        </w:tc>
        <w:tc>
          <w:tcPr>
            <w:tcW w:w="10807"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1、查阅文件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提供《能源管理手册》、《程序文件》、</w:t>
            </w:r>
            <w:r>
              <w:rPr>
                <w:rFonts w:hint="eastAsia"/>
                <w:color w:val="000000" w:themeColor="text1"/>
                <w:szCs w:val="22"/>
                <w:highlight w:val="none"/>
                <w:lang w:val="en-US" w:eastAsia="zh-CN"/>
              </w:rPr>
              <w:t>能源管理制度，有</w:t>
            </w:r>
            <w:r>
              <w:rPr>
                <w:rFonts w:hint="eastAsia"/>
                <w:color w:val="000000" w:themeColor="text1"/>
                <w:szCs w:val="22"/>
                <w:lang w:val="en-US" w:eastAsia="zh-CN"/>
              </w:rPr>
              <w:t>发布，实施，有编审批，确保了其适宜性和充分性。基本符合标准要求。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2、</w:t>
            </w:r>
            <w:r>
              <w:rPr>
                <w:rFonts w:hint="eastAsia"/>
                <w:color w:val="000000" w:themeColor="text1"/>
                <w:szCs w:val="22"/>
                <w:highlight w:val="none"/>
                <w:lang w:val="en-US" w:eastAsia="zh-CN"/>
              </w:rPr>
              <w:t>提供电、水、汽油的财务结算发票、回执单或收据等缴费凭证</w:t>
            </w:r>
            <w:r>
              <w:rPr>
                <w:rFonts w:hint="eastAsia"/>
                <w:color w:val="000000" w:themeColor="text1"/>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 xml:space="preserve">（1）电的按月结算表，抽查2022年1-11月结算凭证：                               </w:t>
            </w:r>
          </w:p>
          <w:p>
            <w:pPr>
              <w:pStyle w:val="3"/>
              <w:numPr>
                <w:ilvl w:val="0"/>
                <w:numId w:val="0"/>
              </w:numPr>
              <w:rPr>
                <w:rFonts w:hint="default"/>
                <w:lang w:val="en-US" w:eastAsia="zh-CN"/>
              </w:rPr>
            </w:pPr>
            <w:r>
              <w:rPr>
                <w:rFonts w:hint="eastAsia"/>
                <w:lang w:val="en-US" w:eastAsia="zh-CN"/>
              </w:rPr>
              <w:t xml:space="preserve">  </w:t>
            </w:r>
            <w:r>
              <w:rPr>
                <w:rFonts w:hint="eastAsia"/>
                <w:color w:val="000000" w:themeColor="text1"/>
                <w:szCs w:val="22"/>
                <w:lang w:val="en-US" w:eastAsia="zh-CN"/>
              </w:rPr>
              <w:drawing>
                <wp:inline distT="0" distB="0" distL="114300" distR="114300">
                  <wp:extent cx="1798955" cy="1190625"/>
                  <wp:effectExtent l="0" t="0" r="4445" b="3175"/>
                  <wp:docPr id="34" name="图片 34" descr="电费2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电费2022.3"/>
                          <pic:cNvPicPr>
                            <a:picLocks noChangeAspect="1"/>
                          </pic:cNvPicPr>
                        </pic:nvPicPr>
                        <pic:blipFill>
                          <a:blip r:embed="rId6"/>
                          <a:stretch>
                            <a:fillRect/>
                          </a:stretch>
                        </pic:blipFill>
                        <pic:spPr>
                          <a:xfrm>
                            <a:off x="0" y="0"/>
                            <a:ext cx="1798955" cy="1190625"/>
                          </a:xfrm>
                          <a:prstGeom prst="rect">
                            <a:avLst/>
                          </a:prstGeom>
                        </pic:spPr>
                      </pic:pic>
                    </a:graphicData>
                  </a:graphic>
                </wp:inline>
              </w:drawing>
            </w:r>
            <w:r>
              <w:rPr>
                <w:rFonts w:hint="eastAsia"/>
                <w:color w:val="000000" w:themeColor="text1"/>
                <w:szCs w:val="22"/>
                <w:lang w:val="en-US" w:eastAsia="zh-CN"/>
              </w:rPr>
              <w:t xml:space="preserve"> </w:t>
            </w:r>
            <w:r>
              <w:rPr>
                <w:rFonts w:hint="default"/>
                <w:lang w:val="en-US" w:eastAsia="zh-CN"/>
              </w:rPr>
              <w:drawing>
                <wp:inline distT="0" distB="0" distL="114300" distR="114300">
                  <wp:extent cx="1600835" cy="1200785"/>
                  <wp:effectExtent l="0" t="0" r="12065" b="5715"/>
                  <wp:docPr id="35" name="图片 35" descr="油费20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油费2022.6（2）"/>
                          <pic:cNvPicPr>
                            <a:picLocks noChangeAspect="1"/>
                          </pic:cNvPicPr>
                        </pic:nvPicPr>
                        <pic:blipFill>
                          <a:blip r:embed="rId7"/>
                          <a:stretch>
                            <a:fillRect/>
                          </a:stretch>
                        </pic:blipFill>
                        <pic:spPr>
                          <a:xfrm>
                            <a:off x="0" y="0"/>
                            <a:ext cx="1600835" cy="12007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645920" cy="1234440"/>
                  <wp:effectExtent l="0" t="0" r="5080" b="10160"/>
                  <wp:docPr id="36" name="图片 36" descr="水费2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水费2022.2"/>
                          <pic:cNvPicPr>
                            <a:picLocks noChangeAspect="1"/>
                          </pic:cNvPicPr>
                        </pic:nvPicPr>
                        <pic:blipFill>
                          <a:blip r:embed="rId8"/>
                          <a:stretch>
                            <a:fillRect/>
                          </a:stretch>
                        </pic:blipFill>
                        <pic:spPr>
                          <a:xfrm>
                            <a:off x="0" y="0"/>
                            <a:ext cx="1645920" cy="1234440"/>
                          </a:xfrm>
                          <a:prstGeom prst="rect">
                            <a:avLst/>
                          </a:prstGeom>
                        </pic:spPr>
                      </pic:pic>
                    </a:graphicData>
                  </a:graphic>
                </wp:inline>
              </w:drawing>
            </w:r>
          </w:p>
          <w:p>
            <w:pPr>
              <w:pStyle w:val="3"/>
              <w:numPr>
                <w:ilvl w:val="0"/>
                <w:numId w:val="0"/>
              </w:numPr>
              <w:ind w:firstLine="210" w:firstLineChars="100"/>
              <w:rPr>
                <w:rFonts w:hint="default"/>
                <w:lang w:val="en-US" w:eastAsia="zh-CN"/>
              </w:rPr>
            </w:pPr>
            <w:r>
              <w:rPr>
                <w:rFonts w:hint="eastAsia"/>
                <w:lang w:val="en-US" w:eastAsia="zh-CN"/>
              </w:rPr>
              <w:t>电                           汽油                      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目前在能源方面的财务管理没有发生不符合。资金全部到位。</w:t>
            </w:r>
          </w:p>
        </w:tc>
        <w:tc>
          <w:tcPr>
            <w:tcW w:w="782"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Pr>
          <w:p>
            <w:pPr>
              <w:numPr>
                <w:ilvl w:val="0"/>
                <w:numId w:val="3"/>
              </w:numPr>
              <w:rPr>
                <w:rFonts w:hint="eastAsia" w:ascii="宋体" w:hAnsi="宋体" w:eastAsia="宋体" w:cs="Times New Roman"/>
                <w:color w:val="000000" w:themeColor="text1"/>
                <w:sz w:val="21"/>
                <w:szCs w:val="21"/>
                <w:lang w:val="en-US" w:eastAsia="zh-CN"/>
              </w:rPr>
            </w:pPr>
            <w:r>
              <w:rPr>
                <w:rFonts w:hint="eastAsia"/>
                <w:lang w:val="en-US" w:eastAsia="zh-CN"/>
              </w:rPr>
              <w:t>运行</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8.1</w:t>
            </w:r>
          </w:p>
        </w:tc>
        <w:tc>
          <w:tcPr>
            <w:tcW w:w="10807"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文件名称：如：</w:t>
            </w:r>
            <w:r>
              <w:rPr>
                <w:rFonts w:hint="eastAsia"/>
                <w:lang w:val="en-US" w:eastAsia="zh-CN"/>
              </w:rPr>
              <w:sym w:font="Wingdings" w:char="00FE"/>
            </w:r>
            <w:r>
              <w:rPr>
                <w:rFonts w:hint="eastAsia"/>
                <w:lang w:val="en-US" w:eastAsia="zh-CN"/>
              </w:rPr>
              <w:t>手第/8.1 条款、《能源管理制度》</w:t>
            </w:r>
          </w:p>
          <w:p>
            <w:pPr>
              <w:pStyle w:val="17"/>
              <w:rPr>
                <w:rFonts w:hint="default"/>
                <w:vertAlign w:val="baseline"/>
                <w:lang w:val="en-US" w:eastAsia="zh-CN"/>
              </w:rPr>
            </w:pPr>
            <w:r>
              <w:rPr>
                <w:rFonts w:hint="eastAsia"/>
                <w:color w:val="auto"/>
                <w:lang w:val="en-US" w:eastAsia="zh-CN"/>
              </w:rPr>
              <w:t>运行证据：</w:t>
            </w: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7"/>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7"/>
              <w:rPr>
                <w:rFonts w:hint="default"/>
                <w:vertAlign w:val="baseline"/>
                <w:lang w:val="en-US" w:eastAsia="zh-CN"/>
              </w:rPr>
            </w:pPr>
            <w:r>
              <w:rPr>
                <w:rFonts w:hint="eastAsia"/>
                <w:vertAlign w:val="baseline"/>
                <w:lang w:val="en-US" w:eastAsia="zh-CN"/>
              </w:rPr>
              <w:t>3.节约用纸的控制：</w:t>
            </w:r>
            <w:r>
              <w:rPr>
                <w:rFonts w:hint="eastAsia"/>
                <w:vertAlign w:val="baseline"/>
                <w:lang w:val="en-US" w:eastAsia="zh-CN"/>
              </w:rPr>
              <w:sym w:font="Wingdings" w:char="00FE"/>
            </w:r>
            <w:r>
              <w:rPr>
                <w:rFonts w:hint="eastAsia"/>
                <w:vertAlign w:val="baseline"/>
                <w:lang w:val="en-US" w:eastAsia="zh-CN"/>
              </w:rPr>
              <w:t xml:space="preserve">纸张双面使用  </w:t>
            </w:r>
            <w:r>
              <w:rPr>
                <w:rFonts w:hint="eastAsia"/>
                <w:vertAlign w:val="baseline"/>
                <w:lang w:val="en-US" w:eastAsia="zh-CN"/>
              </w:rPr>
              <w:sym w:font="Wingdings" w:char="00FE"/>
            </w:r>
            <w:r>
              <w:rPr>
                <w:rFonts w:hint="eastAsia"/>
                <w:vertAlign w:val="baseline"/>
                <w:lang w:val="en-US" w:eastAsia="zh-CN"/>
              </w:rPr>
              <w:t>尽量采用电子版文件</w:t>
            </w:r>
          </w:p>
          <w:p>
            <w:pPr>
              <w:pStyle w:val="17"/>
              <w:numPr>
                <w:ilvl w:val="0"/>
                <w:numId w:val="0"/>
              </w:numPr>
              <w:ind w:left="0" w:leftChars="0" w:firstLine="0" w:firstLineChars="0"/>
              <w:rPr>
                <w:rFonts w:hint="eastAsia"/>
                <w:vertAlign w:val="baseline"/>
                <w:lang w:val="en-US" w:eastAsia="zh-CN"/>
              </w:rPr>
            </w:pPr>
            <w:r>
              <w:rPr>
                <w:rFonts w:hint="eastAsia"/>
                <w:vertAlign w:val="baseline"/>
                <w:lang w:val="en-US" w:eastAsia="zh-CN"/>
              </w:rPr>
              <w:t>安全生产部主要工作是生产过程及售后服务，用能为办公室用电。</w:t>
            </w:r>
          </w:p>
          <w:p>
            <w:pPr>
              <w:pStyle w:val="17"/>
              <w:rPr>
                <w:rFonts w:hint="eastAsia"/>
                <w:lang w:val="en-US" w:eastAsia="zh-CN"/>
              </w:rPr>
            </w:pPr>
            <w:r>
              <w:rPr>
                <w:rFonts w:hint="eastAsia"/>
                <w:vertAlign w:val="baseline"/>
                <w:lang w:val="en-US" w:eastAsia="zh-CN"/>
              </w:rPr>
              <w:t>经查符合要求。</w:t>
            </w:r>
          </w:p>
        </w:tc>
        <w:tc>
          <w:tcPr>
            <w:tcW w:w="782" w:type="dxa"/>
          </w:tcPr>
          <w:p>
            <w:pPr>
              <w:rPr>
                <w:rFonts w:hint="default"/>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p>
      <w:pPr>
        <w:pStyle w:val="6"/>
        <w:rPr>
          <w:rFonts w:hint="eastAsia"/>
          <w:color w:val="000000" w:themeColor="text1"/>
        </w:rPr>
      </w:pPr>
    </w:p>
    <w:p>
      <w:pPr>
        <w:pStyle w:val="6"/>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0"/>
        <w:tblW w:w="14325"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745"/>
        <w:gridCol w:w="936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过程与活动、</w:t>
            </w:r>
          </w:p>
          <w:p>
            <w:pPr>
              <w:jc w:val="center"/>
              <w:rPr>
                <w:rFonts w:hint="eastAsia" w:cs="Times New Roman" w:asciiTheme="minorEastAsia" w:hAnsiTheme="minorEastAsia" w:eastAsiaTheme="minorEastAsia"/>
                <w:b/>
                <w:bCs/>
                <w:kern w:val="2"/>
                <w:sz w:val="21"/>
                <w:szCs w:val="21"/>
                <w:lang w:val="en-US" w:eastAsia="zh-CN" w:bidi="ar-SA"/>
              </w:rPr>
            </w:pPr>
            <w:r>
              <w:rPr>
                <w:rFonts w:hint="eastAsia" w:asciiTheme="minorEastAsia" w:hAnsiTheme="minorEastAsia" w:eastAsiaTheme="minorEastAsia"/>
                <w:b/>
                <w:bCs/>
                <w:sz w:val="21"/>
                <w:szCs w:val="21"/>
              </w:rPr>
              <w:t>抽样计划</w:t>
            </w:r>
          </w:p>
        </w:tc>
        <w:tc>
          <w:tcPr>
            <w:tcW w:w="960" w:type="dxa"/>
            <w:vMerge w:val="restart"/>
            <w:vAlign w:val="center"/>
          </w:tcPr>
          <w:p>
            <w:pP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涉及</w:t>
            </w:r>
          </w:p>
          <w:p>
            <w:pPr>
              <w:rPr>
                <w:rFonts w:hint="eastAsia" w:cs="Times New Roman" w:asciiTheme="minorEastAsia" w:hAnsiTheme="minorEastAsia" w:eastAsiaTheme="minorEastAsia"/>
                <w:b/>
                <w:bCs/>
                <w:kern w:val="2"/>
                <w:sz w:val="21"/>
                <w:szCs w:val="21"/>
                <w:lang w:val="en-US" w:eastAsia="zh-CN" w:bidi="ar-SA"/>
              </w:rPr>
            </w:pPr>
            <w:r>
              <w:rPr>
                <w:rFonts w:hint="eastAsia" w:asciiTheme="minorEastAsia" w:hAnsiTheme="minorEastAsia" w:eastAsiaTheme="minorEastAsia"/>
                <w:b/>
                <w:bCs/>
                <w:sz w:val="21"/>
                <w:szCs w:val="21"/>
              </w:rPr>
              <w:t>条款</w:t>
            </w:r>
          </w:p>
        </w:tc>
        <w:tc>
          <w:tcPr>
            <w:tcW w:w="10107" w:type="dxa"/>
            <w:gridSpan w:val="2"/>
            <w:vAlign w:val="center"/>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Theme="minorEastAsia" w:hAnsiTheme="minorEastAsia" w:eastAsiaTheme="minorEastAsia"/>
                <w:sz w:val="21"/>
                <w:szCs w:val="21"/>
                <w:lang w:val="en-US" w:eastAsia="zh-CN"/>
              </w:rPr>
              <w:t>运营部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cs="Times New Roman" w:asciiTheme="minorEastAsia" w:hAnsiTheme="minorEastAsia" w:eastAsiaTheme="minorEastAsia"/>
                <w:sz w:val="21"/>
                <w:szCs w:val="21"/>
                <w:highlight w:val="none"/>
                <w:lang w:val="en-US" w:eastAsia="zh-CN"/>
              </w:rPr>
              <w:t>赵翠翠</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color w:val="000000"/>
                <w:sz w:val="21"/>
                <w:szCs w:val="21"/>
                <w:lang w:val="en-US" w:eastAsia="zh-CN"/>
              </w:rPr>
              <w:t>董沛辰</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107" w:type="dxa"/>
            <w:gridSpan w:val="2"/>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4-5日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107" w:type="dxa"/>
            <w:gridSpan w:val="2"/>
            <w:vAlign w:val="center"/>
          </w:tcPr>
          <w:p>
            <w:pPr>
              <w:spacing w:line="300" w:lineRule="exact"/>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ascii="宋体" w:hAnsi="宋体" w:eastAsia="宋体" w:cs="宋体"/>
                <w:b w:val="0"/>
                <w:bCs w:val="0"/>
                <w:sz w:val="21"/>
                <w:szCs w:val="21"/>
                <w:lang w:val="en-US" w:eastAsia="zh-CN"/>
              </w:rPr>
              <w:t>5.3/6.2/6.3/6.4/6.5/6.6/8.1/8.2/4.2/9.1.1/9.1.2/10.1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ascii="Times New Roman" w:hAnsi="Times New Roman" w:eastAsia="宋体" w:cs="Times New Roman"/>
                <w:color w:val="000000" w:themeColor="text1"/>
                <w:kern w:val="2"/>
                <w:sz w:val="21"/>
                <w:highlight w:val="none"/>
                <w:lang w:val="en-US" w:eastAsia="zh-CN" w:bidi="ar-SA"/>
              </w:rPr>
            </w:pPr>
            <w:r>
              <w:rPr>
                <w:rFonts w:hint="eastAsia"/>
                <w:color w:val="000000" w:themeColor="text1"/>
                <w:sz w:val="21"/>
                <w:szCs w:val="21"/>
                <w:highlight w:val="none"/>
                <w:lang w:val="en-US" w:eastAsia="zh-CN"/>
              </w:rPr>
              <w:t>部门能源职责权限</w:t>
            </w:r>
          </w:p>
        </w:tc>
        <w:tc>
          <w:tcPr>
            <w:tcW w:w="960" w:type="dxa"/>
            <w:vAlign w:val="top"/>
          </w:tcPr>
          <w:p>
            <w:pPr>
              <w:spacing w:line="240" w:lineRule="auto"/>
              <w:rPr>
                <w:rFonts w:hint="default" w:ascii="Times New Roman" w:hAnsi="Times New Roman" w:eastAsia="宋体" w:cs="Times New Roman"/>
                <w:color w:val="000000" w:themeColor="text1"/>
                <w:kern w:val="2"/>
                <w:sz w:val="21"/>
                <w:highlight w:val="none"/>
                <w:lang w:val="en-US" w:eastAsia="zh-CN" w:bidi="ar-SA"/>
              </w:rPr>
            </w:pPr>
            <w:r>
              <w:rPr>
                <w:rFonts w:hint="eastAsia"/>
                <w:color w:val="000000" w:themeColor="text1"/>
                <w:highlight w:val="none"/>
                <w:lang w:val="en-US" w:eastAsia="zh-CN"/>
              </w:rPr>
              <w:t>En5.3</w:t>
            </w:r>
          </w:p>
        </w:tc>
        <w:tc>
          <w:tcPr>
            <w:tcW w:w="10107"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szCs w:val="22"/>
                <w:lang w:val="en-US" w:eastAsia="zh-CN"/>
              </w:rPr>
            </w:pPr>
            <w:r>
              <w:rPr>
                <w:rFonts w:hint="eastAsia" w:cs="Times New Roman"/>
                <w:szCs w:val="22"/>
                <w:lang w:val="en-US" w:eastAsia="zh-CN"/>
              </w:rPr>
              <w:t>运营部</w:t>
            </w:r>
            <w:r>
              <w:rPr>
                <w:rFonts w:hint="eastAsia" w:ascii="Times New Roman" w:hAnsi="Times New Roman" w:eastAsia="宋体" w:cs="Times New Roman"/>
                <w:szCs w:val="22"/>
                <w:lang w:val="en-US" w:eastAsia="zh-CN"/>
              </w:rPr>
              <w:t>领导</w:t>
            </w:r>
            <w:r>
              <w:rPr>
                <w:rFonts w:hint="eastAsia" w:cs="Times New Roman"/>
                <w:szCs w:val="22"/>
                <w:lang w:val="en-US" w:eastAsia="zh-CN"/>
              </w:rPr>
              <w:t>赵翠翠</w:t>
            </w:r>
            <w:r>
              <w:rPr>
                <w:rFonts w:hint="eastAsia" w:ascii="Times New Roman" w:hAnsi="Times New Roman" w:eastAsia="宋体" w:cs="Times New Roman"/>
                <w:szCs w:val="22"/>
                <w:lang w:val="en-US" w:eastAsia="zh-CN"/>
              </w:rPr>
              <w:t>介绍：</w:t>
            </w:r>
            <w:r>
              <w:rPr>
                <w:rFonts w:hint="eastAsia" w:cs="Times New Roman"/>
                <w:szCs w:val="22"/>
                <w:lang w:val="en-US" w:eastAsia="zh-CN"/>
              </w:rPr>
              <w:t>运营部有经理、检验员、技术人员和操作工；制造过程不连续生产。单班制，不倒班。</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主要职责：</w:t>
            </w:r>
            <w:r>
              <w:rPr>
                <w:rFonts w:hint="eastAsia" w:cs="Times New Roman"/>
                <w:szCs w:val="22"/>
                <w:lang w:val="en-US" w:eastAsia="zh-CN"/>
              </w:rPr>
              <w:t>组织生产，负责生产过程的能源使用管理和控制，负责</w:t>
            </w:r>
            <w:r>
              <w:rPr>
                <w:rFonts w:hint="eastAsia" w:ascii="Times New Roman" w:hAnsi="Times New Roman" w:eastAsia="宋体" w:cs="Times New Roman"/>
                <w:szCs w:val="22"/>
                <w:lang w:val="en-US" w:eastAsia="zh-CN"/>
              </w:rPr>
              <w:t>能源管理体系的能源评审工作</w:t>
            </w:r>
            <w:r>
              <w:rPr>
                <w:rFonts w:hint="eastAsia" w:ascii="Times New Roman" w:hAnsi="Times New Roman" w:cs="Times New Roman"/>
                <w:szCs w:val="22"/>
                <w:lang w:val="en-US" w:eastAsia="zh-CN"/>
              </w:rPr>
              <w:t>，</w:t>
            </w:r>
            <w:r>
              <w:rPr>
                <w:rFonts w:hint="eastAsia" w:ascii="Times New Roman" w:hAnsi="Times New Roman" w:eastAsia="宋体" w:cs="Times New Roman"/>
                <w:szCs w:val="22"/>
                <w:lang w:val="en-US" w:eastAsia="zh-CN"/>
              </w:rPr>
              <w:t>负责严格执行能源管理方案，在日常管理等各项活动中，严格按相关程序或作业规程控制能源绩效参数，保证各项能源指标得到实现；对体系运行中的不符合组织实施整改并监督检查。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eastAsia="宋体"/>
                <w:lang w:val="en-US" w:eastAsia="zh-CN"/>
              </w:rPr>
            </w:pPr>
            <w:r>
              <w:rPr>
                <w:rFonts w:hint="eastAsia" w:ascii="Times New Roman" w:hAnsi="Times New Roman" w:eastAsia="宋体" w:cs="Times New Roman"/>
                <w:szCs w:val="22"/>
                <w:lang w:val="en-US" w:eastAsia="zh-CN"/>
              </w:rPr>
              <w:t>主管领导</w:t>
            </w:r>
            <w:r>
              <w:rPr>
                <w:rFonts w:hint="eastAsia" w:cs="Times New Roman"/>
                <w:szCs w:val="22"/>
                <w:lang w:val="en-US" w:eastAsia="zh-CN"/>
              </w:rPr>
              <w:t>赵翠翠</w:t>
            </w:r>
            <w:r>
              <w:rPr>
                <w:rFonts w:hint="eastAsia" w:ascii="Times New Roman" w:hAnsi="Times New Roman" w:eastAsia="宋体" w:cs="Times New Roman"/>
                <w:szCs w:val="22"/>
                <w:lang w:val="en-US" w:eastAsia="zh-CN"/>
              </w:rPr>
              <w:t>对职责清楚。符合要求。</w:t>
            </w:r>
          </w:p>
        </w:tc>
        <w:tc>
          <w:tcPr>
            <w:tcW w:w="1585" w:type="dxa"/>
            <w:vAlign w:val="top"/>
          </w:tcPr>
          <w:p>
            <w:pPr>
              <w:spacing w:line="240" w:lineRule="auto"/>
              <w:rPr>
                <w:rFonts w:hint="eastAsia"/>
                <w:lang w:val="en-US" w:eastAsia="zh-CN"/>
              </w:rPr>
            </w:pPr>
            <w:r>
              <w:rPr>
                <w:rFonts w:hint="eastAsia"/>
                <w:lang w:eastAsia="zh-CN"/>
              </w:rPr>
              <w:t>☑</w:t>
            </w:r>
            <w:r>
              <w:rPr>
                <w:rFonts w:hint="eastAsia"/>
                <w:lang w:val="en-US" w:eastAsia="zh-CN"/>
              </w:rPr>
              <w:t>符合</w:t>
            </w:r>
          </w:p>
          <w:p>
            <w:pPr>
              <w:spacing w:line="240" w:lineRule="auto"/>
              <w:rPr>
                <w:rFonts w:hint="default"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vMerge w:val="restart"/>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r>
              <w:rPr>
                <w:rFonts w:hint="eastAsia"/>
                <w:color w:val="000000"/>
                <w:szCs w:val="21"/>
                <w:lang w:val="en-US" w:eastAsia="zh-CN"/>
              </w:rPr>
              <w:t>/不符合纠正</w:t>
            </w:r>
          </w:p>
        </w:tc>
        <w:tc>
          <w:tcPr>
            <w:tcW w:w="960" w:type="dxa"/>
            <w:vMerge w:val="restart"/>
          </w:tcPr>
          <w:p>
            <w:pPr>
              <w:rPr>
                <w:rFonts w:hint="eastAsia"/>
                <w:color w:val="000000"/>
                <w:szCs w:val="21"/>
                <w:lang w:val="en-US" w:eastAsia="zh-CN"/>
              </w:rPr>
            </w:pPr>
            <w:r>
              <w:rPr>
                <w:rFonts w:hint="eastAsia"/>
                <w:color w:val="000000"/>
                <w:szCs w:val="21"/>
              </w:rPr>
              <w:t>En6.2</w:t>
            </w:r>
            <w:r>
              <w:rPr>
                <w:rFonts w:hint="eastAsia"/>
                <w:color w:val="000000"/>
                <w:szCs w:val="21"/>
                <w:lang w:val="en-US" w:eastAsia="zh-CN"/>
              </w:rPr>
              <w:t>/</w:t>
            </w:r>
          </w:p>
          <w:p>
            <w:pPr>
              <w:rPr>
                <w:rFonts w:hint="default" w:eastAsia="宋体"/>
                <w:lang w:val="en-US" w:eastAsia="zh-CN"/>
              </w:rPr>
            </w:pPr>
            <w:r>
              <w:rPr>
                <w:rFonts w:hint="eastAsia"/>
                <w:color w:val="000000"/>
                <w:szCs w:val="21"/>
                <w:lang w:val="en-US" w:eastAsia="zh-CN"/>
              </w:rPr>
              <w:t>10.1</w:t>
            </w:r>
          </w:p>
        </w:tc>
        <w:tc>
          <w:tcPr>
            <w:tcW w:w="745" w:type="dxa"/>
          </w:tcPr>
          <w:p>
            <w:r>
              <w:rPr>
                <w:rFonts w:hint="eastAsia"/>
              </w:rPr>
              <w:t>文件名称</w:t>
            </w:r>
          </w:p>
        </w:tc>
        <w:tc>
          <w:tcPr>
            <w:tcW w:w="9362" w:type="dxa"/>
          </w:tcPr>
          <w:p>
            <w:r>
              <w:rPr>
                <w:rFonts w:hint="eastAsia"/>
              </w:rPr>
              <w:t>如：手册第6.2条款、</w:t>
            </w:r>
            <w:r>
              <w:rPr>
                <w:rFonts w:hint="eastAsia"/>
                <w:lang w:eastAsia="zh-CN"/>
              </w:rPr>
              <w:t>《</w:t>
            </w:r>
            <w:r>
              <w:rPr>
                <w:rFonts w:hint="eastAsia" w:ascii="宋体" w:hAnsi="宋体" w:eastAsia="宋体" w:cs="宋体"/>
                <w:b w:val="0"/>
                <w:bCs/>
                <w:color w:val="000000"/>
                <w:sz w:val="21"/>
                <w:szCs w:val="21"/>
                <w:highlight w:val="none"/>
              </w:rPr>
              <w:t>目标、能源指标、措施计划控制程序</w:t>
            </w:r>
            <w:r>
              <w:rPr>
                <w:rFonts w:hint="eastAsia"/>
                <w:lang w:eastAsia="zh-CN"/>
              </w:rPr>
              <w:t>》</w:t>
            </w:r>
            <w:r>
              <w:rPr>
                <w:rFonts w:hint="eastAsia"/>
              </w:rPr>
              <w:t>《</w:t>
            </w:r>
            <w:r>
              <w:rPr>
                <w:rFonts w:hint="eastAsia"/>
                <w:lang w:val="en-US" w:eastAsia="zh-CN"/>
              </w:rPr>
              <w:t>能</w:t>
            </w:r>
            <w:r>
              <w:rPr>
                <w:rFonts w:hint="eastAsia" w:ascii="Times New Roman" w:hAnsi="Times New Roman" w:eastAsia="宋体" w:cs="Times New Roman"/>
                <w:szCs w:val="22"/>
                <w:lang w:val="en-US" w:eastAsia="zh-CN"/>
              </w:rPr>
              <w:t>源目标指标</w:t>
            </w:r>
            <w:r>
              <w:rPr>
                <w:rFonts w:hint="eastAsia"/>
              </w:rPr>
              <w:t>》</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不符合</w:t>
            </w:r>
          </w:p>
          <w:p>
            <w:pPr>
              <w:spacing w:line="240" w:lineRule="auto"/>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73" w:type="dxa"/>
            <w:vMerge w:val="continue"/>
          </w:tcPr>
          <w:p/>
        </w:tc>
        <w:tc>
          <w:tcPr>
            <w:tcW w:w="960" w:type="dxa"/>
            <w:vMerge w:val="continue"/>
          </w:tcPr>
          <w:p/>
        </w:tc>
        <w:tc>
          <w:tcPr>
            <w:tcW w:w="745" w:type="dxa"/>
          </w:tcPr>
          <w:p>
            <w:r>
              <w:rPr>
                <w:rFonts w:hint="eastAsia"/>
              </w:rPr>
              <w:t>运行证据</w:t>
            </w:r>
          </w:p>
        </w:tc>
        <w:tc>
          <w:tcPr>
            <w:tcW w:w="9362" w:type="dxa"/>
          </w:tcPr>
          <w:p>
            <w:r>
              <w:rPr>
                <w:rFonts w:hint="eastAsia"/>
              </w:rPr>
              <w:t>组织建立了与方针一致的文件化的管理目标。为实现总目标而建立的各层级目标具体、有针对性、可测量并且可实现。</w:t>
            </w:r>
          </w:p>
          <w:p>
            <w:r>
              <w:rPr>
                <w:rFonts w:hint="eastAsia"/>
              </w:rPr>
              <w:t>节能目标实现情况的评价，及其测量方法是：</w:t>
            </w:r>
          </w:p>
          <w:p>
            <w:pPr>
              <w:keepNext w:val="0"/>
              <w:keepLines w:val="0"/>
              <w:widowControl w:val="0"/>
              <w:numPr>
                <w:ilvl w:val="0"/>
                <w:numId w:val="0"/>
              </w:numPr>
              <w:suppressLineNumbers w:val="0"/>
              <w:spacing w:before="0" w:beforeAutospacing="0" w:after="0" w:afterAutospacing="0"/>
              <w:ind w:left="0" w:right="0"/>
              <w:jc w:val="both"/>
              <w:rPr>
                <w:rFonts w:hint="default" w:cs="Times New Roman"/>
                <w:kern w:val="2"/>
                <w:sz w:val="21"/>
                <w:szCs w:val="22"/>
                <w:lang w:val="en-US" w:eastAsia="zh-CN" w:bidi="ar-SA"/>
              </w:rPr>
            </w:pPr>
            <w:r>
              <w:rPr>
                <w:rFonts w:hint="eastAsia"/>
              </w:rPr>
              <w:t>组织建立</w:t>
            </w:r>
            <w:r>
              <w:rPr>
                <w:rFonts w:hint="eastAsia"/>
                <w:lang w:val="en-US" w:eastAsia="zh-CN"/>
              </w:rPr>
              <w:t>了与方针一致的文件化的管理</w:t>
            </w:r>
            <w:r>
              <w:rPr>
                <w:rFonts w:hint="eastAsia"/>
              </w:rPr>
              <w:t>目标。</w:t>
            </w:r>
            <w:r>
              <w:rPr>
                <w:rFonts w:hint="eastAsia"/>
                <w:lang w:eastAsia="zh-CN"/>
              </w:rPr>
              <w:t>为实现</w:t>
            </w:r>
            <w:r>
              <w:rPr>
                <w:rFonts w:hint="eastAsia"/>
                <w:lang w:val="en-US" w:eastAsia="zh-CN"/>
              </w:rPr>
              <w:t>能源</w:t>
            </w:r>
            <w:r>
              <w:rPr>
                <w:rFonts w:hint="eastAsia"/>
                <w:lang w:eastAsia="zh-CN"/>
              </w:rPr>
              <w:t>目标而建立的各层级</w:t>
            </w:r>
            <w:r>
              <w:rPr>
                <w:rFonts w:hint="eastAsia"/>
                <w:lang w:val="en-US" w:eastAsia="zh-CN"/>
              </w:rPr>
              <w:t>能源</w:t>
            </w:r>
            <w:r>
              <w:rPr>
                <w:rFonts w:hint="eastAsia"/>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val="en-US" w:eastAsia="zh-CN"/>
              </w:rPr>
              <w:t>该部门的能源</w:t>
            </w:r>
            <w:r>
              <w:rPr>
                <w:rFonts w:hint="eastAsia"/>
                <w:lang w:eastAsia="zh-CN"/>
              </w:rPr>
              <w:t>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350"/>
              <w:gridCol w:w="107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能源</w:t>
                  </w:r>
                  <w:r>
                    <w:rPr>
                      <w:rFonts w:hint="eastAsia"/>
                      <w:lang w:eastAsia="zh-CN"/>
                    </w:rPr>
                    <w:t>目标（</w:t>
                  </w:r>
                  <w:r>
                    <w:rPr>
                      <w:rFonts w:hint="eastAsia"/>
                      <w:lang w:val="en-US" w:eastAsia="zh-CN"/>
                    </w:rPr>
                    <w:t>2022年</w:t>
                  </w:r>
                  <w:r>
                    <w:rPr>
                      <w:rFonts w:hint="eastAsia"/>
                      <w:lang w:eastAsia="zh-CN"/>
                    </w:rPr>
                    <w:t>）</w:t>
                  </w:r>
                </w:p>
              </w:tc>
              <w:tc>
                <w:tcPr>
                  <w:tcW w:w="2350"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eastAsia="zh-CN"/>
                    </w:rPr>
                    <w:t>计算方法</w:t>
                  </w:r>
                </w:p>
              </w:tc>
              <w:tc>
                <w:tcPr>
                  <w:tcW w:w="107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2252"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目标实际完成（2022.1-11）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79" w:type="dxa"/>
                  <w:shd w:val="clear" w:color="auto" w:fill="auto"/>
                  <w:vAlign w:val="top"/>
                </w:tcPr>
                <w:p>
                  <w:pPr>
                    <w:widowControl/>
                    <w:spacing w:before="40"/>
                    <w:jc w:val="left"/>
                    <w:rPr>
                      <w:rFonts w:hint="eastAsia" w:ascii="Times New Roman" w:hAnsi="Times New Roman" w:eastAsia="宋体" w:cs="Times New Roman"/>
                      <w:color w:val="0000FF"/>
                      <w:kern w:val="2"/>
                      <w:sz w:val="21"/>
                      <w:szCs w:val="22"/>
                      <w:highlight w:val="yellow"/>
                      <w:lang w:val="en-US" w:eastAsia="zh-CN" w:bidi="ar-SA"/>
                    </w:rPr>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品</w:t>
                  </w:r>
                  <w:r>
                    <w:rPr>
                      <w:rFonts w:hint="eastAsia" w:ascii="宋体" w:hAnsi="宋体" w:eastAsia="宋体" w:cs="Times New Roman"/>
                      <w:sz w:val="21"/>
                      <w:szCs w:val="21"/>
                    </w:rPr>
                    <w:t>综合能耗</w:t>
                  </w:r>
                  <w:r>
                    <w:rPr>
                      <w:rFonts w:hint="eastAsia" w:ascii="宋体" w:hAnsi="宋体" w:eastAsia="宋体" w:cs="宋体"/>
                      <w:snapToGrid w:val="0"/>
                      <w:kern w:val="0"/>
                      <w:lang w:eastAsia="zh-CN"/>
                    </w:rPr>
                    <w:t>≤</w:t>
                  </w:r>
                  <w:r>
                    <w:rPr>
                      <w:rFonts w:hint="eastAsia" w:ascii="宋体" w:hAnsi="宋体" w:eastAsia="宋体" w:cs="宋体"/>
                      <w:b w:val="0"/>
                      <w:bCs w:val="0"/>
                      <w:snapToGrid w:val="0"/>
                      <w:kern w:val="0"/>
                      <w:sz w:val="21"/>
                      <w:szCs w:val="21"/>
                      <w:highlight w:val="none"/>
                      <w:lang w:val="en-US" w:eastAsia="zh-CN"/>
                    </w:rPr>
                    <w:t>316.59</w:t>
                  </w:r>
                  <w:r>
                    <w:rPr>
                      <w:rFonts w:hint="eastAsia" w:ascii="宋体" w:hAnsi="宋体" w:eastAsia="宋体" w:cs="Times New Roman"/>
                      <w:sz w:val="21"/>
                      <w:szCs w:val="21"/>
                      <w:lang w:val="en-US" w:eastAsia="zh-CN"/>
                    </w:rPr>
                    <w:t>kgce/套</w:t>
                  </w:r>
                </w:p>
              </w:tc>
              <w:tc>
                <w:tcPr>
                  <w:tcW w:w="2350" w:type="dxa"/>
                  <w:shd w:val="clear" w:color="auto" w:fill="auto"/>
                  <w:vAlign w:val="top"/>
                </w:tcPr>
                <w:p>
                  <w:pPr>
                    <w:widowControl/>
                    <w:spacing w:before="40"/>
                    <w:jc w:val="left"/>
                    <w:rPr>
                      <w:rFonts w:hint="default" w:ascii="Times New Roman" w:hAnsi="Times New Roman" w:eastAsia="宋体" w:cs="Times New Roman"/>
                      <w:color w:val="0000FF"/>
                      <w:kern w:val="2"/>
                      <w:sz w:val="21"/>
                      <w:szCs w:val="22"/>
                      <w:lang w:val="en-US" w:eastAsia="zh-CN" w:bidi="ar-SA"/>
                    </w:rPr>
                  </w:pPr>
                  <w:r>
                    <w:rPr>
                      <w:rFonts w:hint="eastAsia"/>
                      <w:color w:val="000000"/>
                      <w:szCs w:val="18"/>
                      <w:highlight w:val="none"/>
                      <w:lang w:val="en-US" w:eastAsia="zh-CN"/>
                    </w:rPr>
                    <w:t>公司总能耗</w:t>
                  </w:r>
                  <w:r>
                    <w:rPr>
                      <w:rFonts w:hint="eastAsia" w:ascii="宋体" w:hAnsi="宋体" w:eastAsia="宋体" w:cs="宋体"/>
                      <w:snapToGrid w:val="0"/>
                      <w:kern w:val="0"/>
                      <w:highlight w:val="none"/>
                    </w:rPr>
                    <w:t>kgce</w:t>
                  </w:r>
                  <w:r>
                    <w:rPr>
                      <w:rFonts w:hint="eastAsia"/>
                      <w:color w:val="000000"/>
                      <w:szCs w:val="18"/>
                      <w:highlight w:val="none"/>
                      <w:lang w:val="en-US" w:eastAsia="zh-CN"/>
                    </w:rPr>
                    <w:t>/公司产品总数量（套）</w:t>
                  </w:r>
                </w:p>
              </w:tc>
              <w:tc>
                <w:tcPr>
                  <w:tcW w:w="107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运营部</w:t>
                  </w:r>
                </w:p>
              </w:tc>
              <w:tc>
                <w:tcPr>
                  <w:tcW w:w="2252"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ascii="宋体" w:hAnsi="宋体" w:eastAsia="宋体" w:cs="宋体"/>
                      <w:b w:val="0"/>
                      <w:bCs w:val="0"/>
                      <w:snapToGrid w:val="0"/>
                      <w:kern w:val="0"/>
                      <w:sz w:val="21"/>
                      <w:szCs w:val="21"/>
                      <w:highlight w:val="none"/>
                      <w:lang w:val="en-US" w:eastAsia="zh-CN"/>
                    </w:rPr>
                    <w:t>506.67</w:t>
                  </w:r>
                  <w:r>
                    <w:rPr>
                      <w:rFonts w:hint="eastAsia" w:ascii="宋体" w:hAnsi="宋体" w:eastAsia="宋体" w:cs="Times New Roman"/>
                      <w:sz w:val="21"/>
                      <w:szCs w:val="21"/>
                      <w:lang w:val="en-US" w:eastAsia="zh-CN"/>
                    </w:rPr>
                    <w:t>kgce/套</w:t>
                  </w:r>
                  <w:r>
                    <w:rPr>
                      <w:rFonts w:hint="eastAsia"/>
                      <w:color w:val="000000"/>
                      <w:szCs w:val="18"/>
                      <w:highlight w:val="none"/>
                      <w:lang w:eastAsia="zh-CN"/>
                    </w:rPr>
                    <w:t>，</w:t>
                  </w:r>
                  <w:r>
                    <w:rPr>
                      <w:rFonts w:hint="eastAsia"/>
                      <w:color w:val="000000"/>
                      <w:szCs w:val="18"/>
                      <w:highlight w:val="none"/>
                      <w:lang w:val="en-US" w:eastAsia="zh-CN"/>
                    </w:rPr>
                    <w:t>目标未完成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79" w:type="dxa"/>
                  <w:shd w:val="clear" w:color="auto" w:fill="auto"/>
                  <w:vAlign w:val="top"/>
                </w:tcPr>
                <w:p>
                  <w:pPr>
                    <w:widowControl/>
                    <w:spacing w:before="40"/>
                    <w:jc w:val="left"/>
                    <w:rPr>
                      <w:rFonts w:hint="eastAsia" w:ascii="宋体" w:hAnsi="宋体" w:eastAsia="宋体" w:cs="宋体"/>
                      <w:snapToGrid w:val="0"/>
                      <w:kern w:val="0"/>
                    </w:rPr>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值</w:t>
                  </w:r>
                  <w:r>
                    <w:rPr>
                      <w:rFonts w:hint="eastAsia" w:ascii="宋体" w:hAnsi="宋体" w:eastAsia="宋体" w:cs="Times New Roman"/>
                      <w:sz w:val="21"/>
                      <w:szCs w:val="21"/>
                    </w:rPr>
                    <w:t>综合能耗</w:t>
                  </w:r>
                  <w:r>
                    <w:rPr>
                      <w:rFonts w:hint="eastAsia" w:ascii="宋体" w:hAnsi="宋体" w:eastAsia="宋体" w:cs="宋体"/>
                      <w:snapToGrid w:val="0"/>
                      <w:kern w:val="0"/>
                      <w:lang w:eastAsia="zh-CN"/>
                    </w:rPr>
                    <w:t>≤</w:t>
                  </w:r>
                  <w:r>
                    <w:rPr>
                      <w:rFonts w:hint="eastAsia" w:ascii="宋体" w:hAnsi="宋体" w:eastAsia="宋体" w:cs="宋体"/>
                      <w:b w:val="0"/>
                      <w:bCs w:val="0"/>
                      <w:snapToGrid w:val="0"/>
                      <w:kern w:val="0"/>
                      <w:sz w:val="21"/>
                      <w:szCs w:val="21"/>
                      <w:highlight w:val="none"/>
                      <w:lang w:val="en-US" w:eastAsia="zh-CN"/>
                    </w:rPr>
                    <w:t>2.45</w:t>
                  </w:r>
                  <w:r>
                    <w:rPr>
                      <w:rFonts w:hint="eastAsia" w:ascii="宋体" w:hAnsi="宋体" w:eastAsia="宋体" w:cs="Times New Roman"/>
                      <w:sz w:val="21"/>
                      <w:szCs w:val="21"/>
                      <w:lang w:val="en-US" w:eastAsia="zh-CN"/>
                    </w:rPr>
                    <w:t xml:space="preserve"> kgce/万元</w:t>
                  </w:r>
                </w:p>
              </w:tc>
              <w:tc>
                <w:tcPr>
                  <w:tcW w:w="2350" w:type="dxa"/>
                  <w:shd w:val="clear" w:color="auto" w:fill="auto"/>
                  <w:vAlign w:val="top"/>
                </w:tcPr>
                <w:p>
                  <w:pPr>
                    <w:widowControl/>
                    <w:spacing w:before="40"/>
                    <w:jc w:val="left"/>
                    <w:rPr>
                      <w:rFonts w:hint="eastAsia" w:ascii="Times New Roman" w:hAnsi="Times New Roman" w:eastAsia="宋体" w:cs="Times New Roman"/>
                      <w:color w:val="0000FF"/>
                      <w:kern w:val="2"/>
                      <w:sz w:val="21"/>
                      <w:szCs w:val="22"/>
                      <w:lang w:val="en-US" w:eastAsia="zh-CN" w:bidi="ar-SA"/>
                    </w:rPr>
                  </w:pPr>
                  <w:r>
                    <w:rPr>
                      <w:rFonts w:hint="eastAsia"/>
                      <w:color w:val="000000"/>
                      <w:szCs w:val="18"/>
                      <w:highlight w:val="none"/>
                      <w:lang w:val="en-US" w:eastAsia="zh-CN"/>
                    </w:rPr>
                    <w:t>公司总能耗</w:t>
                  </w:r>
                  <w:r>
                    <w:rPr>
                      <w:rFonts w:hint="eastAsia" w:ascii="宋体" w:hAnsi="宋体" w:eastAsia="宋体" w:cs="宋体"/>
                      <w:snapToGrid w:val="0"/>
                      <w:kern w:val="0"/>
                      <w:highlight w:val="none"/>
                    </w:rPr>
                    <w:t>kgce</w:t>
                  </w:r>
                  <w:r>
                    <w:rPr>
                      <w:rFonts w:hint="eastAsia"/>
                      <w:color w:val="000000"/>
                      <w:szCs w:val="18"/>
                      <w:highlight w:val="none"/>
                      <w:lang w:val="en-US" w:eastAsia="zh-CN"/>
                    </w:rPr>
                    <w:t>/公司产品总产值（万元）</w:t>
                  </w:r>
                </w:p>
              </w:tc>
              <w:tc>
                <w:tcPr>
                  <w:tcW w:w="107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运营部</w:t>
                  </w:r>
                </w:p>
              </w:tc>
              <w:tc>
                <w:tcPr>
                  <w:tcW w:w="2252" w:type="dxa"/>
                  <w:shd w:val="clear" w:color="auto" w:fill="auto"/>
                  <w:vAlign w:val="top"/>
                </w:tcPr>
                <w:p>
                  <w:pPr>
                    <w:widowControl/>
                    <w:spacing w:before="40"/>
                    <w:jc w:val="left"/>
                    <w:rPr>
                      <w:rFonts w:hint="eastAsia" w:ascii="宋体" w:hAnsi="宋体" w:eastAsia="宋体" w:cs="Times New Roman"/>
                      <w:kern w:val="2"/>
                      <w:sz w:val="21"/>
                      <w:szCs w:val="21"/>
                      <w:lang w:val="en-US"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ascii="宋体" w:hAnsi="宋体" w:eastAsia="宋体" w:cs="宋体"/>
                      <w:b w:val="0"/>
                      <w:bCs w:val="0"/>
                      <w:snapToGrid w:val="0"/>
                      <w:kern w:val="0"/>
                      <w:sz w:val="21"/>
                      <w:szCs w:val="21"/>
                      <w:highlight w:val="none"/>
                      <w:lang w:val="en-US" w:eastAsia="zh-CN"/>
                    </w:rPr>
                    <w:t>3.18</w:t>
                  </w:r>
                  <w:r>
                    <w:rPr>
                      <w:rFonts w:hint="eastAsia" w:ascii="宋体" w:hAnsi="宋体" w:eastAsia="宋体" w:cs="Times New Roman"/>
                      <w:sz w:val="21"/>
                      <w:szCs w:val="21"/>
                      <w:lang w:val="en-US" w:eastAsia="zh-CN"/>
                    </w:rPr>
                    <w:t xml:space="preserve"> kgce/万元</w:t>
                  </w:r>
                  <w:r>
                    <w:rPr>
                      <w:rFonts w:hint="eastAsia"/>
                      <w:color w:val="000000"/>
                      <w:szCs w:val="18"/>
                      <w:highlight w:val="none"/>
                      <w:lang w:eastAsia="zh-CN"/>
                    </w:rPr>
                    <w:t>，</w:t>
                  </w:r>
                  <w:r>
                    <w:rPr>
                      <w:rFonts w:hint="eastAsia"/>
                      <w:color w:val="000000"/>
                      <w:szCs w:val="18"/>
                      <w:highlight w:val="none"/>
                      <w:lang w:val="en-US" w:eastAsia="zh-CN"/>
                    </w:rPr>
                    <w:t>目标未完成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79" w:type="dxa"/>
                  <w:shd w:val="clear" w:color="auto" w:fill="auto"/>
                  <w:vAlign w:val="top"/>
                </w:tcPr>
                <w:p>
                  <w:pPr>
                    <w:widowControl/>
                    <w:spacing w:before="40"/>
                    <w:jc w:val="left"/>
                    <w:rPr>
                      <w:rFonts w:hint="eastAsia" w:ascii="宋体" w:hAnsi="宋体" w:eastAsia="宋体" w:cs="宋体"/>
                      <w:snapToGrid w:val="0"/>
                      <w:kern w:val="0"/>
                    </w:rPr>
                  </w:pPr>
                  <w:r>
                    <w:rPr>
                      <w:rFonts w:hint="eastAsia" w:ascii="宋体" w:hAnsi="宋体" w:eastAsia="宋体" w:cs="Times New Roman"/>
                      <w:sz w:val="21"/>
                      <w:szCs w:val="21"/>
                    </w:rPr>
                    <w:t>员工培训覆盖率100%</w:t>
                  </w:r>
                </w:p>
              </w:tc>
              <w:tc>
                <w:tcPr>
                  <w:tcW w:w="2350" w:type="dxa"/>
                  <w:shd w:val="clear" w:color="auto" w:fill="auto"/>
                  <w:vAlign w:val="top"/>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实际员工培训数量/计划培训员工数量*100%</w:t>
                  </w:r>
                </w:p>
              </w:tc>
              <w:tc>
                <w:tcPr>
                  <w:tcW w:w="1070" w:type="dxa"/>
                  <w:shd w:val="clear" w:color="auto" w:fill="auto"/>
                  <w:vAlign w:val="center"/>
                </w:tcPr>
                <w:p>
                  <w:pPr>
                    <w:jc w:val="left"/>
                    <w:rPr>
                      <w:rFonts w:hint="eastAsia" w:ascii="宋体" w:hAnsi="宋体"/>
                      <w:sz w:val="21"/>
                      <w:szCs w:val="21"/>
                      <w:lang w:val="en-US" w:eastAsia="zh-CN"/>
                    </w:rPr>
                  </w:pPr>
                  <w:r>
                    <w:rPr>
                      <w:rFonts w:hint="eastAsia" w:ascii="宋体" w:hAnsi="宋体"/>
                      <w:sz w:val="21"/>
                      <w:szCs w:val="21"/>
                      <w:lang w:val="en-US" w:eastAsia="zh-CN"/>
                    </w:rPr>
                    <w:t>运营部</w:t>
                  </w:r>
                </w:p>
              </w:tc>
              <w:tc>
                <w:tcPr>
                  <w:tcW w:w="2252" w:type="dxa"/>
                  <w:shd w:val="clear" w:color="auto" w:fill="auto"/>
                  <w:vAlign w:val="top"/>
                </w:tcPr>
                <w:p>
                  <w:pPr>
                    <w:widowControl/>
                    <w:spacing w:before="40"/>
                    <w:jc w:val="left"/>
                    <w:rPr>
                      <w:rFonts w:hint="default" w:cs="Times New Roman"/>
                      <w:color w:val="000000"/>
                      <w:szCs w:val="18"/>
                      <w:highlight w:val="none"/>
                      <w:lang w:val="en-US" w:eastAsia="zh-CN"/>
                    </w:rPr>
                  </w:pPr>
                  <w:r>
                    <w:rPr>
                      <w:rFonts w:hint="eastAsia"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79" w:type="dxa"/>
                  <w:shd w:val="clear" w:color="auto" w:fill="auto"/>
                  <w:vAlign w:val="top"/>
                </w:tcPr>
                <w:p>
                  <w:pPr>
                    <w:widowControl/>
                    <w:spacing w:before="40"/>
                    <w:jc w:val="left"/>
                    <w:rPr>
                      <w:rFonts w:hint="eastAsia" w:ascii="宋体" w:hAnsi="宋体" w:eastAsia="宋体" w:cs="宋体"/>
                      <w:snapToGrid w:val="0"/>
                      <w:kern w:val="0"/>
                    </w:rPr>
                  </w:pPr>
                  <w:r>
                    <w:rPr>
                      <w:rFonts w:hint="eastAsia" w:ascii="宋体" w:hAnsi="宋体" w:eastAsia="宋体" w:cs="Times New Roman"/>
                      <w:sz w:val="21"/>
                      <w:szCs w:val="21"/>
                    </w:rPr>
                    <w:t>耗能设备日常维保率</w:t>
                  </w:r>
                  <w:r>
                    <w:rPr>
                      <w:rFonts w:hint="eastAsia" w:ascii="宋体" w:hAnsi="宋体" w:eastAsia="宋体" w:cs="Times New Roman"/>
                      <w:sz w:val="21"/>
                      <w:szCs w:val="21"/>
                      <w:lang w:eastAsia="zh-CN"/>
                    </w:rPr>
                    <w:t>≥</w:t>
                  </w:r>
                  <w:r>
                    <w:rPr>
                      <w:rFonts w:hint="eastAsia" w:ascii="宋体" w:hAnsi="宋体" w:eastAsia="宋体" w:cs="Times New Roman"/>
                      <w:sz w:val="21"/>
                      <w:szCs w:val="21"/>
                    </w:rPr>
                    <w:t>9</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w:t>
                  </w:r>
                </w:p>
              </w:tc>
              <w:tc>
                <w:tcPr>
                  <w:tcW w:w="2350" w:type="dxa"/>
                  <w:shd w:val="clear" w:color="auto" w:fill="auto"/>
                  <w:vAlign w:val="top"/>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实际耗能设备维保数量/公司耗能设备维保数*100%</w:t>
                  </w:r>
                </w:p>
              </w:tc>
              <w:tc>
                <w:tcPr>
                  <w:tcW w:w="1070" w:type="dxa"/>
                  <w:shd w:val="clear" w:color="auto" w:fill="auto"/>
                  <w:vAlign w:val="center"/>
                </w:tcPr>
                <w:p>
                  <w:pPr>
                    <w:jc w:val="left"/>
                    <w:rPr>
                      <w:rFonts w:hint="eastAsia" w:ascii="宋体" w:hAnsi="宋体"/>
                      <w:sz w:val="21"/>
                      <w:szCs w:val="21"/>
                      <w:lang w:val="en-US" w:eastAsia="zh-CN"/>
                    </w:rPr>
                  </w:pPr>
                  <w:r>
                    <w:rPr>
                      <w:rFonts w:hint="eastAsia" w:ascii="宋体" w:hAnsi="宋体"/>
                      <w:sz w:val="21"/>
                      <w:szCs w:val="21"/>
                      <w:lang w:val="en-US" w:eastAsia="zh-CN"/>
                    </w:rPr>
                    <w:t>运营部</w:t>
                  </w:r>
                </w:p>
              </w:tc>
              <w:tc>
                <w:tcPr>
                  <w:tcW w:w="2252" w:type="dxa"/>
                  <w:shd w:val="clear" w:color="auto" w:fill="auto"/>
                  <w:vAlign w:val="top"/>
                </w:tcPr>
                <w:p>
                  <w:pPr>
                    <w:widowControl/>
                    <w:spacing w:before="40"/>
                    <w:jc w:val="left"/>
                    <w:rPr>
                      <w:rFonts w:hint="eastAsia" w:cs="Times New Roman"/>
                      <w:color w:val="000000"/>
                      <w:szCs w:val="18"/>
                      <w:highlight w:val="none"/>
                      <w:lang w:val="en-US" w:eastAsia="zh-CN"/>
                    </w:rPr>
                  </w:pPr>
                  <w:r>
                    <w:rPr>
                      <w:rFonts w:hint="eastAsia"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79" w:type="dxa"/>
                  <w:shd w:val="clear" w:color="auto" w:fill="auto"/>
                  <w:vAlign w:val="top"/>
                </w:tcPr>
                <w:p>
                  <w:pPr>
                    <w:widowControl/>
                    <w:spacing w:before="40"/>
                    <w:jc w:val="left"/>
                    <w:rPr>
                      <w:rFonts w:hint="eastAsia" w:ascii="宋体" w:hAnsi="宋体" w:eastAsia="宋体" w:cs="宋体"/>
                      <w:snapToGrid w:val="0"/>
                      <w:kern w:val="0"/>
                    </w:rPr>
                  </w:pPr>
                  <w:r>
                    <w:rPr>
                      <w:rFonts w:hint="eastAsia" w:ascii="宋体" w:hAnsi="宋体" w:eastAsia="宋体" w:cs="Times New Roman"/>
                      <w:sz w:val="21"/>
                      <w:szCs w:val="21"/>
                      <w:lang w:val="en-US" w:eastAsia="zh-CN"/>
                    </w:rPr>
                    <w:t>设备维护保养率</w:t>
                  </w:r>
                  <w:r>
                    <w:rPr>
                      <w:rFonts w:hint="eastAsia" w:ascii="宋体" w:hAnsi="宋体" w:eastAsia="宋体" w:cs="Times New Roman"/>
                      <w:sz w:val="21"/>
                      <w:szCs w:val="21"/>
                      <w:lang w:eastAsia="zh-CN"/>
                    </w:rPr>
                    <w:t>≥</w:t>
                  </w:r>
                  <w:r>
                    <w:rPr>
                      <w:rFonts w:hint="eastAsia" w:ascii="宋体" w:hAnsi="宋体" w:eastAsia="宋体" w:cs="Times New Roman"/>
                      <w:sz w:val="21"/>
                      <w:szCs w:val="21"/>
                    </w:rPr>
                    <w:t>9</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w:t>
                  </w:r>
                </w:p>
              </w:tc>
              <w:tc>
                <w:tcPr>
                  <w:tcW w:w="23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实际设备维保数量/公司设备维保数*100%</w:t>
                  </w:r>
                </w:p>
              </w:tc>
              <w:tc>
                <w:tcPr>
                  <w:tcW w:w="107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运营部</w:t>
                  </w:r>
                </w:p>
              </w:tc>
              <w:tc>
                <w:tcPr>
                  <w:tcW w:w="225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100%</w:t>
                  </w:r>
                </w:p>
              </w:tc>
            </w:tr>
          </w:tbl>
          <w:p>
            <w:pPr>
              <w:keepNext w:val="0"/>
              <w:keepLines w:val="0"/>
              <w:suppressLineNumbers w:val="0"/>
              <w:spacing w:before="0" w:beforeAutospacing="0" w:after="0" w:afterAutospacing="0"/>
              <w:ind w:left="0" w:right="0"/>
              <w:rPr>
                <w:rFonts w:hint="eastAsia"/>
                <w:szCs w:val="22"/>
                <w:lang w:val="en-US" w:eastAsia="zh-CN"/>
              </w:rPr>
            </w:pPr>
          </w:p>
          <w:p>
            <w:pPr>
              <w:keepNext w:val="0"/>
              <w:keepLines w:val="0"/>
              <w:suppressLineNumbers w:val="0"/>
              <w:spacing w:before="0" w:beforeAutospacing="0" w:after="0" w:afterAutospacing="0"/>
              <w:ind w:left="0" w:right="0"/>
              <w:rPr>
                <w:rFonts w:hint="eastAsia"/>
                <w:lang w:val="en-US"/>
              </w:rPr>
            </w:pPr>
            <w:r>
              <w:rPr>
                <w:rFonts w:hint="eastAsia"/>
                <w:szCs w:val="22"/>
                <w:lang w:val="en-US" w:eastAsia="zh-CN"/>
              </w:rPr>
              <w:sym w:font="Wingdings" w:char="00FE"/>
            </w:r>
            <w:r>
              <w:rPr>
                <w:rFonts w:hint="eastAsia"/>
                <w:szCs w:val="22"/>
                <w:lang w:val="en-US" w:eastAsia="zh-CN"/>
              </w:rPr>
              <w:t>部门目标部分已实现</w:t>
            </w:r>
          </w:p>
          <w:p>
            <w:pPr>
              <w:rPr>
                <w:rFonts w:hint="eastAsia" w:ascii="Times New Roman" w:hAnsi="Times New Roman" w:eastAsia="宋体" w:cs="Times New Roman"/>
                <w:szCs w:val="22"/>
                <w:lang w:val="en-US" w:eastAsia="zh-CN"/>
              </w:rPr>
            </w:pPr>
            <w:r>
              <w:rPr>
                <w:rFonts w:hint="eastAsia"/>
                <w:lang w:val="en-US"/>
              </w:rPr>
              <w:sym w:font="Wingdings" w:char="00FE"/>
            </w:r>
            <w:r>
              <w:rPr>
                <w:rFonts w:hint="eastAsia" w:ascii="Times New Roman" w:hAnsi="Times New Roman" w:eastAsia="宋体" w:cs="Times New Roman"/>
                <w:szCs w:val="22"/>
                <w:lang w:val="en-US" w:eastAsia="zh-CN"/>
              </w:rPr>
              <w:t>单位</w:t>
            </w:r>
            <w:r>
              <w:rPr>
                <w:rFonts w:hint="eastAsia" w:cs="Times New Roman"/>
                <w:szCs w:val="22"/>
                <w:lang w:val="en-US" w:eastAsia="zh-CN"/>
              </w:rPr>
              <w:t>产值</w:t>
            </w:r>
            <w:r>
              <w:rPr>
                <w:rFonts w:hint="eastAsia" w:ascii="Times New Roman" w:hAnsi="Times New Roman" w:eastAsia="宋体" w:cs="Times New Roman"/>
                <w:szCs w:val="22"/>
                <w:lang w:val="en-US" w:eastAsia="zh-CN"/>
              </w:rPr>
              <w:t>综合能耗和单位产量综合能耗指标未完成。组织在内部</w:t>
            </w:r>
            <w:r>
              <w:rPr>
                <w:rFonts w:hint="eastAsia" w:cs="Times New Roman"/>
                <w:szCs w:val="22"/>
                <w:lang w:val="en-US" w:eastAsia="zh-CN"/>
              </w:rPr>
              <w:t>未</w:t>
            </w:r>
            <w:r>
              <w:rPr>
                <w:rFonts w:hint="eastAsia" w:ascii="Times New Roman" w:hAnsi="Times New Roman" w:eastAsia="宋体" w:cs="Times New Roman"/>
                <w:szCs w:val="22"/>
                <w:lang w:val="en-US" w:eastAsia="zh-CN"/>
              </w:rPr>
              <w:t>进行原因分析并采取改进措施。</w:t>
            </w:r>
          </w:p>
          <w:p>
            <w:pPr>
              <w:pStyle w:val="4"/>
              <w:spacing w:line="240" w:lineRule="auto"/>
              <w:ind w:left="0" w:leftChars="0" w:firstLine="0" w:firstLineChars="0"/>
              <w:rPr>
                <w:rFonts w:hint="default" w:eastAsia="宋体"/>
                <w:lang w:val="en-US" w:eastAsia="zh-CN"/>
              </w:rPr>
            </w:pPr>
            <w:r>
              <w:rPr>
                <w:rFonts w:hint="eastAsia" w:ascii="方正仿宋简体" w:hAnsi="Times New Roman" w:eastAsia="方正仿宋简体" w:cs="Times New Roman"/>
                <w:b w:val="0"/>
                <w:bCs w:val="0"/>
                <w:sz w:val="21"/>
                <w:szCs w:val="21"/>
                <w:highlight w:val="none"/>
                <w:u w:val="single"/>
                <w:lang w:val="en-US" w:eastAsia="zh-CN"/>
              </w:rPr>
              <w:t>审核发现，公司能源目标：</w:t>
            </w:r>
            <w:r>
              <w:rPr>
                <w:rFonts w:hint="eastAsia" w:ascii="宋体" w:hAnsi="宋体" w:eastAsia="宋体" w:cs="宋体"/>
                <w:b w:val="0"/>
                <w:bCs w:val="0"/>
                <w:snapToGrid w:val="0"/>
                <w:kern w:val="0"/>
                <w:sz w:val="21"/>
                <w:szCs w:val="21"/>
                <w:u w:val="single"/>
                <w:lang w:val="en-US" w:eastAsia="zh-CN"/>
              </w:rPr>
              <w:t>单位产值综合能耗≤2.</w:t>
            </w:r>
            <w:r>
              <w:rPr>
                <w:rFonts w:hint="eastAsia" w:ascii="宋体" w:hAnsi="宋体" w:cs="宋体"/>
                <w:b w:val="0"/>
                <w:bCs w:val="0"/>
                <w:snapToGrid w:val="0"/>
                <w:kern w:val="0"/>
                <w:sz w:val="21"/>
                <w:szCs w:val="21"/>
                <w:u w:val="single"/>
                <w:lang w:val="en-US" w:eastAsia="zh-CN"/>
              </w:rPr>
              <w:t>45</w:t>
            </w:r>
            <w:r>
              <w:rPr>
                <w:rFonts w:hint="default" w:ascii="宋体" w:hAnsi="宋体" w:eastAsia="宋体" w:cs="宋体"/>
                <w:b w:val="0"/>
                <w:bCs w:val="0"/>
                <w:snapToGrid w:val="0"/>
                <w:kern w:val="0"/>
                <w:sz w:val="21"/>
                <w:szCs w:val="21"/>
                <w:u w:val="single"/>
                <w:lang w:val="en-US" w:eastAsia="zh-CN"/>
              </w:rPr>
              <w:t>kgce/万元</w:t>
            </w:r>
            <w:r>
              <w:rPr>
                <w:rFonts w:hint="eastAsia" w:ascii="宋体" w:hAnsi="宋体" w:eastAsia="宋体" w:cs="宋体"/>
                <w:b w:val="0"/>
                <w:bCs w:val="0"/>
                <w:snapToGrid w:val="0"/>
                <w:kern w:val="0"/>
                <w:sz w:val="21"/>
                <w:szCs w:val="21"/>
                <w:u w:val="single"/>
                <w:lang w:val="en-US" w:eastAsia="zh-CN"/>
              </w:rPr>
              <w:t>，单位产品综合能耗≤3</w:t>
            </w:r>
            <w:r>
              <w:rPr>
                <w:rFonts w:hint="eastAsia" w:ascii="宋体" w:hAnsi="宋体" w:cs="宋体"/>
                <w:b w:val="0"/>
                <w:bCs w:val="0"/>
                <w:snapToGrid w:val="0"/>
                <w:kern w:val="0"/>
                <w:sz w:val="21"/>
                <w:szCs w:val="21"/>
                <w:u w:val="single"/>
                <w:lang w:val="en-US" w:eastAsia="zh-CN"/>
              </w:rPr>
              <w:t>16</w:t>
            </w:r>
            <w:r>
              <w:rPr>
                <w:rFonts w:hint="eastAsia" w:ascii="宋体" w:hAnsi="宋体" w:eastAsia="宋体" w:cs="宋体"/>
                <w:b w:val="0"/>
                <w:bCs w:val="0"/>
                <w:snapToGrid w:val="0"/>
                <w:kern w:val="0"/>
                <w:sz w:val="21"/>
                <w:szCs w:val="21"/>
                <w:u w:val="single"/>
                <w:lang w:val="en-US" w:eastAsia="zh-CN"/>
              </w:rPr>
              <w:t>.</w:t>
            </w:r>
            <w:r>
              <w:rPr>
                <w:rFonts w:hint="eastAsia" w:ascii="宋体" w:hAnsi="宋体" w:cs="宋体"/>
                <w:b w:val="0"/>
                <w:bCs w:val="0"/>
                <w:snapToGrid w:val="0"/>
                <w:kern w:val="0"/>
                <w:sz w:val="21"/>
                <w:szCs w:val="21"/>
                <w:u w:val="single"/>
                <w:lang w:val="en-US" w:eastAsia="zh-CN"/>
              </w:rPr>
              <w:t>59</w:t>
            </w:r>
            <w:r>
              <w:rPr>
                <w:rFonts w:hint="default" w:ascii="宋体" w:hAnsi="宋体" w:eastAsia="宋体" w:cs="宋体"/>
                <w:b w:val="0"/>
                <w:bCs w:val="0"/>
                <w:snapToGrid w:val="0"/>
                <w:kern w:val="0"/>
                <w:sz w:val="21"/>
                <w:szCs w:val="21"/>
                <w:u w:val="single"/>
                <w:lang w:val="en-US" w:eastAsia="zh-CN"/>
              </w:rPr>
              <w:t>kgce/</w:t>
            </w:r>
            <w:r>
              <w:rPr>
                <w:rFonts w:hint="eastAsia" w:ascii="宋体" w:hAnsi="宋体" w:eastAsia="宋体" w:cs="宋体"/>
                <w:b w:val="0"/>
                <w:bCs w:val="0"/>
                <w:snapToGrid w:val="0"/>
                <w:kern w:val="0"/>
                <w:sz w:val="21"/>
                <w:szCs w:val="21"/>
                <w:u w:val="single"/>
                <w:lang w:val="en-US" w:eastAsia="zh-CN"/>
              </w:rPr>
              <w:t>套</w:t>
            </w:r>
            <w:r>
              <w:rPr>
                <w:rFonts w:hint="eastAsia" w:ascii="宋体" w:hAnsi="宋体"/>
                <w:b w:val="0"/>
                <w:bCs w:val="0"/>
                <w:sz w:val="21"/>
                <w:szCs w:val="21"/>
                <w:highlight w:val="none"/>
                <w:u w:val="single"/>
                <w:lang w:val="en-US" w:eastAsia="zh-CN"/>
              </w:rPr>
              <w:t>，</w:t>
            </w:r>
            <w:r>
              <w:rPr>
                <w:rFonts w:hint="eastAsia" w:ascii="宋体" w:hAnsi="宋体" w:eastAsia="宋体" w:cs="Times New Roman"/>
                <w:b w:val="0"/>
                <w:bCs w:val="0"/>
                <w:sz w:val="21"/>
                <w:szCs w:val="21"/>
                <w:highlight w:val="none"/>
                <w:u w:val="single"/>
                <w:lang w:val="en-US" w:eastAsia="zh-CN"/>
              </w:rPr>
              <w:t>2022年目标完成情况：</w:t>
            </w:r>
            <w:r>
              <w:rPr>
                <w:rFonts w:hint="eastAsia" w:ascii="宋体" w:hAnsi="宋体" w:eastAsia="宋体" w:cs="宋体"/>
                <w:b w:val="0"/>
                <w:bCs w:val="0"/>
                <w:snapToGrid w:val="0"/>
                <w:kern w:val="0"/>
                <w:sz w:val="21"/>
                <w:szCs w:val="21"/>
                <w:highlight w:val="none"/>
                <w:u w:val="single"/>
                <w:lang w:val="en-US" w:eastAsia="zh-CN"/>
              </w:rPr>
              <w:t>单位产值综合能耗3.</w:t>
            </w:r>
            <w:r>
              <w:rPr>
                <w:rFonts w:hint="eastAsia" w:ascii="宋体" w:hAnsi="宋体" w:cs="宋体"/>
                <w:b w:val="0"/>
                <w:bCs w:val="0"/>
                <w:snapToGrid w:val="0"/>
                <w:kern w:val="0"/>
                <w:sz w:val="21"/>
                <w:szCs w:val="21"/>
                <w:highlight w:val="none"/>
                <w:u w:val="single"/>
                <w:lang w:val="en-US" w:eastAsia="zh-CN"/>
              </w:rPr>
              <w:t>1</w:t>
            </w:r>
            <w:r>
              <w:rPr>
                <w:rFonts w:hint="eastAsia" w:ascii="宋体" w:hAnsi="宋体" w:eastAsia="宋体" w:cs="宋体"/>
                <w:b w:val="0"/>
                <w:bCs w:val="0"/>
                <w:snapToGrid w:val="0"/>
                <w:kern w:val="0"/>
                <w:sz w:val="21"/>
                <w:szCs w:val="21"/>
                <w:highlight w:val="none"/>
                <w:u w:val="single"/>
                <w:lang w:val="en-US" w:eastAsia="zh-CN"/>
              </w:rPr>
              <w:t>8</w:t>
            </w:r>
            <w:r>
              <w:rPr>
                <w:rFonts w:hint="default" w:ascii="宋体" w:hAnsi="宋体" w:eastAsia="宋体" w:cs="宋体"/>
                <w:b w:val="0"/>
                <w:bCs w:val="0"/>
                <w:snapToGrid w:val="0"/>
                <w:kern w:val="0"/>
                <w:sz w:val="21"/>
                <w:szCs w:val="21"/>
                <w:highlight w:val="none"/>
                <w:u w:val="single"/>
                <w:lang w:val="en-US" w:eastAsia="zh-CN"/>
              </w:rPr>
              <w:t>kgce/万元</w:t>
            </w:r>
            <w:r>
              <w:rPr>
                <w:rFonts w:hint="eastAsia" w:ascii="宋体" w:hAnsi="宋体" w:eastAsia="宋体" w:cs="宋体"/>
                <w:b w:val="0"/>
                <w:bCs w:val="0"/>
                <w:snapToGrid w:val="0"/>
                <w:kern w:val="0"/>
                <w:sz w:val="21"/>
                <w:szCs w:val="21"/>
                <w:highlight w:val="none"/>
                <w:u w:val="single"/>
                <w:lang w:val="en-US" w:eastAsia="zh-CN"/>
              </w:rPr>
              <w:t>，单位产品综合能耗5</w:t>
            </w:r>
            <w:r>
              <w:rPr>
                <w:rFonts w:hint="eastAsia" w:ascii="宋体" w:hAnsi="宋体" w:cs="宋体"/>
                <w:b w:val="0"/>
                <w:bCs w:val="0"/>
                <w:snapToGrid w:val="0"/>
                <w:kern w:val="0"/>
                <w:sz w:val="21"/>
                <w:szCs w:val="21"/>
                <w:highlight w:val="none"/>
                <w:u w:val="single"/>
                <w:lang w:val="en-US" w:eastAsia="zh-CN"/>
              </w:rPr>
              <w:t>06</w:t>
            </w:r>
            <w:r>
              <w:rPr>
                <w:rFonts w:hint="eastAsia" w:ascii="宋体" w:hAnsi="宋体" w:eastAsia="宋体" w:cs="宋体"/>
                <w:b w:val="0"/>
                <w:bCs w:val="0"/>
                <w:snapToGrid w:val="0"/>
                <w:kern w:val="0"/>
                <w:sz w:val="21"/>
                <w:szCs w:val="21"/>
                <w:highlight w:val="none"/>
                <w:u w:val="single"/>
                <w:lang w:val="en-US" w:eastAsia="zh-CN"/>
              </w:rPr>
              <w:t>.</w:t>
            </w:r>
            <w:r>
              <w:rPr>
                <w:rFonts w:hint="eastAsia" w:ascii="宋体" w:hAnsi="宋体" w:cs="宋体"/>
                <w:b w:val="0"/>
                <w:bCs w:val="0"/>
                <w:snapToGrid w:val="0"/>
                <w:kern w:val="0"/>
                <w:sz w:val="21"/>
                <w:szCs w:val="21"/>
                <w:highlight w:val="none"/>
                <w:u w:val="single"/>
                <w:lang w:val="en-US" w:eastAsia="zh-CN"/>
              </w:rPr>
              <w:t>6</w:t>
            </w:r>
            <w:r>
              <w:rPr>
                <w:rFonts w:hint="eastAsia" w:ascii="宋体" w:hAnsi="宋体" w:eastAsia="宋体" w:cs="宋体"/>
                <w:b w:val="0"/>
                <w:bCs w:val="0"/>
                <w:snapToGrid w:val="0"/>
                <w:kern w:val="0"/>
                <w:sz w:val="21"/>
                <w:szCs w:val="21"/>
                <w:highlight w:val="none"/>
                <w:u w:val="single"/>
                <w:lang w:val="en-US" w:eastAsia="zh-CN"/>
              </w:rPr>
              <w:t>7</w:t>
            </w:r>
            <w:r>
              <w:rPr>
                <w:rFonts w:hint="default" w:ascii="宋体" w:hAnsi="宋体" w:eastAsia="宋体" w:cs="宋体"/>
                <w:b w:val="0"/>
                <w:bCs w:val="0"/>
                <w:snapToGrid w:val="0"/>
                <w:kern w:val="0"/>
                <w:sz w:val="21"/>
                <w:szCs w:val="21"/>
                <w:highlight w:val="none"/>
                <w:u w:val="single"/>
                <w:lang w:val="en-US" w:eastAsia="zh-CN"/>
              </w:rPr>
              <w:t>kgce/</w:t>
            </w:r>
            <w:r>
              <w:rPr>
                <w:rFonts w:hint="eastAsia" w:ascii="宋体" w:hAnsi="宋体" w:eastAsia="宋体" w:cs="宋体"/>
                <w:b w:val="0"/>
                <w:bCs w:val="0"/>
                <w:snapToGrid w:val="0"/>
                <w:kern w:val="0"/>
                <w:sz w:val="21"/>
                <w:szCs w:val="21"/>
                <w:highlight w:val="none"/>
                <w:u w:val="single"/>
                <w:lang w:val="en-US" w:eastAsia="zh-CN"/>
              </w:rPr>
              <w:t>套</w:t>
            </w:r>
            <w:r>
              <w:rPr>
                <w:rFonts w:hint="eastAsia" w:ascii="宋体" w:hAnsi="宋体"/>
                <w:b w:val="0"/>
                <w:bCs w:val="0"/>
                <w:sz w:val="21"/>
                <w:szCs w:val="21"/>
                <w:u w:val="single"/>
                <w:lang w:val="en-US" w:eastAsia="zh-CN"/>
              </w:rPr>
              <w:t>，没有进行原因分析且没有制定控制措施；</w:t>
            </w:r>
          </w:p>
        </w:tc>
        <w:tc>
          <w:tcPr>
            <w:tcW w:w="1585" w:type="dxa"/>
            <w:vMerge w:val="continue"/>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3" w:type="dxa"/>
            <w:vMerge w:val="restart"/>
          </w:tcPr>
          <w:p>
            <w:r>
              <w:rPr>
                <w:rFonts w:hint="eastAsia"/>
                <w:color w:val="000000"/>
                <w:szCs w:val="21"/>
              </w:rPr>
              <w:t>能源评审</w:t>
            </w:r>
          </w:p>
        </w:tc>
        <w:tc>
          <w:tcPr>
            <w:tcW w:w="960" w:type="dxa"/>
            <w:vMerge w:val="restart"/>
          </w:tcPr>
          <w:p>
            <w:r>
              <w:rPr>
                <w:rFonts w:hint="eastAsia"/>
                <w:color w:val="000000"/>
                <w:szCs w:val="21"/>
              </w:rPr>
              <w:t>En6.3 </w:t>
            </w:r>
          </w:p>
        </w:tc>
        <w:tc>
          <w:tcPr>
            <w:tcW w:w="745" w:type="dxa"/>
          </w:tcPr>
          <w:p>
            <w:r>
              <w:rPr>
                <w:rFonts w:hint="eastAsia"/>
              </w:rPr>
              <w:t>文件名称</w:t>
            </w:r>
          </w:p>
        </w:tc>
        <w:tc>
          <w:tcPr>
            <w:tcW w:w="9362" w:type="dxa"/>
          </w:tcPr>
          <w:p>
            <w:r>
              <w:rPr>
                <w:rFonts w:hint="eastAsia"/>
              </w:rPr>
              <w:t>如：手册第</w:t>
            </w:r>
            <w:r>
              <w:rPr>
                <w:rFonts w:hint="eastAsia"/>
                <w:lang w:val="en-US" w:eastAsia="zh-CN"/>
              </w:rPr>
              <w:t>6.3</w:t>
            </w:r>
            <w:r>
              <w:rPr>
                <w:rFonts w:hint="eastAsia"/>
              </w:rPr>
              <w:t>条款、《</w:t>
            </w:r>
            <w:r>
              <w:rPr>
                <w:rFonts w:hint="eastAsia"/>
                <w:color w:val="000000"/>
                <w:szCs w:val="21"/>
              </w:rPr>
              <w:t>能源评审</w:t>
            </w:r>
            <w:r>
              <w:rPr>
                <w:rFonts w:hint="eastAsia"/>
                <w:color w:val="000000"/>
                <w:szCs w:val="21"/>
                <w:lang w:val="en-US" w:eastAsia="zh-CN"/>
              </w:rPr>
              <w:t>控制</w:t>
            </w:r>
            <w:r>
              <w:rPr>
                <w:rFonts w:hint="eastAsia"/>
                <w:color w:val="000000"/>
                <w:szCs w:val="21"/>
              </w:rPr>
              <w:t>程序</w:t>
            </w:r>
            <w:r>
              <w:rPr>
                <w:rFonts w:hint="eastAsia"/>
              </w:rPr>
              <w:t>》</w:t>
            </w:r>
          </w:p>
        </w:tc>
        <w:tc>
          <w:tcPr>
            <w:tcW w:w="1585" w:type="dxa"/>
            <w:vMerge w:val="restart"/>
          </w:tcPr>
          <w:p>
            <w:pPr>
              <w:spacing w:line="240" w:lineRule="auto"/>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73" w:type="dxa"/>
            <w:vMerge w:val="continue"/>
          </w:tcPr>
          <w:p/>
        </w:tc>
        <w:tc>
          <w:tcPr>
            <w:tcW w:w="960" w:type="dxa"/>
            <w:vMerge w:val="continue"/>
          </w:tcPr>
          <w:p/>
        </w:tc>
        <w:tc>
          <w:tcPr>
            <w:tcW w:w="745" w:type="dxa"/>
          </w:tcPr>
          <w:p>
            <w:r>
              <w:rPr>
                <w:rFonts w:hint="eastAsia"/>
              </w:rPr>
              <w:t>运行证据</w:t>
            </w:r>
          </w:p>
        </w:tc>
        <w:tc>
          <w:tcPr>
            <w:tcW w:w="9362" w:type="dxa"/>
          </w:tcPr>
          <w:p>
            <w:pPr>
              <w:jc w:val="left"/>
              <w:rPr>
                <w:rFonts w:hint="eastAsia"/>
              </w:rPr>
            </w:pPr>
            <w:r>
              <w:rPr>
                <w:rFonts w:hint="eastAsia"/>
              </w:rPr>
              <w:t>组织的能源评审报告。组织在开展能源评审时，应考虑：</w:t>
            </w:r>
          </w:p>
          <w:p>
            <w:pPr>
              <w:numPr>
                <w:ilvl w:val="0"/>
                <w:numId w:val="0"/>
              </w:numPr>
              <w:jc w:val="left"/>
              <w:rPr>
                <w:rFonts w:hint="eastAsia"/>
              </w:rPr>
            </w:pPr>
            <w: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469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default"/>
                      <w:lang w:val="en-US" w:eastAsia="zh-CN"/>
                    </w:rPr>
                  </w:pPr>
                  <w:r>
                    <w:rPr>
                      <w:rFonts w:hint="eastAsia"/>
                      <w:lang w:val="en-US" w:eastAsia="zh-CN"/>
                    </w:rPr>
                    <w:t>能源评审项目</w:t>
                  </w:r>
                </w:p>
              </w:tc>
              <w:tc>
                <w:tcPr>
                  <w:tcW w:w="4690" w:type="dxa"/>
                </w:tcPr>
                <w:p>
                  <w:pPr>
                    <w:numPr>
                      <w:ilvl w:val="0"/>
                      <w:numId w:val="0"/>
                    </w:numPr>
                    <w:jc w:val="left"/>
                    <w:rPr>
                      <w:rFonts w:hint="eastAsia"/>
                      <w:lang w:val="en-US" w:eastAsia="zh-CN"/>
                    </w:rPr>
                  </w:pPr>
                  <w:r>
                    <w:rPr>
                      <w:rFonts w:hint="eastAsia"/>
                      <w:lang w:val="en-US" w:eastAsia="zh-CN"/>
                    </w:rPr>
                    <w:t>内容</w:t>
                  </w:r>
                </w:p>
              </w:tc>
              <w:tc>
                <w:tcPr>
                  <w:tcW w:w="1664" w:type="dxa"/>
                </w:tcPr>
                <w:p>
                  <w:pPr>
                    <w:numPr>
                      <w:ilvl w:val="0"/>
                      <w:numId w:val="0"/>
                    </w:numPr>
                    <w:jc w:val="left"/>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2689" w:type="dxa"/>
                </w:tcPr>
                <w:p>
                  <w:pPr>
                    <w:numPr>
                      <w:ilvl w:val="0"/>
                      <w:numId w:val="0"/>
                    </w:numPr>
                    <w:jc w:val="left"/>
                    <w:rPr>
                      <w:rFonts w:hint="eastAsia"/>
                    </w:rPr>
                  </w:pPr>
                  <w:r>
                    <w:t>识别当前的能源类型</w:t>
                  </w:r>
                </w:p>
              </w:tc>
              <w:tc>
                <w:tcPr>
                  <w:tcW w:w="4690" w:type="dxa"/>
                </w:tcPr>
                <w:p>
                  <w:pPr>
                    <w:numPr>
                      <w:ilvl w:val="0"/>
                      <w:numId w:val="0"/>
                    </w:numPr>
                    <w:jc w:val="left"/>
                    <w:rPr>
                      <w:rFonts w:hint="default"/>
                      <w:color w:val="021DE4"/>
                      <w:lang w:val="en-US"/>
                    </w:rPr>
                  </w:pPr>
                  <w:r>
                    <w:rPr>
                      <w:rFonts w:hint="eastAsia"/>
                      <w:szCs w:val="22"/>
                      <w:lang w:val="en-US" w:eastAsia="zh-CN"/>
                    </w:rPr>
                    <w:t>能源种类：电、水、汽油</w:t>
                  </w:r>
                </w:p>
              </w:tc>
              <w:tc>
                <w:tcPr>
                  <w:tcW w:w="1664" w:type="dxa"/>
                </w:tcPr>
                <w:p>
                  <w:pPr>
                    <w:numPr>
                      <w:ilvl w:val="0"/>
                      <w:numId w:val="0"/>
                    </w:num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评价过去和现在的能源使用情况和能源消耗水平</w:t>
                  </w:r>
                </w:p>
              </w:tc>
              <w:tc>
                <w:tcPr>
                  <w:tcW w:w="4690" w:type="dxa"/>
                </w:tcPr>
                <w:p>
                  <w:pPr>
                    <w:numPr>
                      <w:ilvl w:val="0"/>
                      <w:numId w:val="0"/>
                    </w:numPr>
                    <w:jc w:val="left"/>
                    <w:rPr>
                      <w:rFonts w:hint="default"/>
                      <w:lang w:val="en-US" w:eastAsia="zh-CN"/>
                    </w:rPr>
                  </w:pPr>
                  <w:r>
                    <w:rPr>
                      <w:rFonts w:hint="eastAsia" w:ascii="Times New Roman" w:hAnsi="Times New Roman" w:eastAsia="宋体" w:cs="Times New Roman"/>
                      <w:szCs w:val="22"/>
                      <w:lang w:val="en-US" w:eastAsia="zh-CN"/>
                    </w:rPr>
                    <w:t>2021年企业生产过程用电量为</w:t>
                  </w:r>
                  <w:r>
                    <w:rPr>
                      <w:rFonts w:hint="eastAsia" w:cs="Times New Roman"/>
                      <w:szCs w:val="22"/>
                      <w:lang w:val="en-US" w:eastAsia="zh-CN"/>
                    </w:rPr>
                    <w:t>64027</w:t>
                  </w:r>
                  <w:r>
                    <w:rPr>
                      <w:rFonts w:hint="eastAsia" w:ascii="Times New Roman" w:hAnsi="Times New Roman" w:eastAsia="宋体" w:cs="Times New Roman"/>
                      <w:szCs w:val="22"/>
                      <w:lang w:val="en-US" w:eastAsia="zh-CN"/>
                    </w:rPr>
                    <w:t>kwh，折合标煤7868.92kgce，水2595吨，折合标煤667.17 kgce；汽油</w:t>
                  </w:r>
                  <w:r>
                    <w:rPr>
                      <w:rFonts w:hint="eastAsia" w:cs="Times New Roman"/>
                      <w:szCs w:val="22"/>
                      <w:lang w:val="en-US" w:eastAsia="zh-CN"/>
                    </w:rPr>
                    <w:t>1198</w:t>
                  </w:r>
                  <w:r>
                    <w:rPr>
                      <w:rFonts w:hint="eastAsia" w:ascii="Times New Roman" w:hAnsi="Times New Roman" w:eastAsia="宋体" w:cs="Times New Roman"/>
                      <w:szCs w:val="22"/>
                      <w:lang w:val="en-US" w:eastAsia="zh-CN"/>
                    </w:rPr>
                    <w:t>升，折标煤</w:t>
                  </w:r>
                  <w:r>
                    <w:rPr>
                      <w:rFonts w:hint="eastAsia" w:cs="Times New Roman"/>
                      <w:szCs w:val="22"/>
                      <w:lang w:val="en-US" w:eastAsia="zh-CN"/>
                    </w:rPr>
                    <w:t>1278.07</w:t>
                  </w:r>
                  <w:r>
                    <w:rPr>
                      <w:rFonts w:hint="eastAsia" w:ascii="Times New Roman" w:hAnsi="Times New Roman" w:eastAsia="宋体" w:cs="Times New Roman"/>
                      <w:szCs w:val="22"/>
                      <w:lang w:val="en-US" w:eastAsia="zh-CN"/>
                    </w:rPr>
                    <w:t>kgce；合计综合能耗</w:t>
                  </w:r>
                  <w:r>
                    <w:rPr>
                      <w:rFonts w:hint="eastAsia" w:cs="Times New Roman"/>
                      <w:szCs w:val="22"/>
                      <w:lang w:val="en-US" w:eastAsia="zh-CN"/>
                    </w:rPr>
                    <w:t>9814.16</w:t>
                  </w:r>
                  <w:r>
                    <w:rPr>
                      <w:rFonts w:hint="eastAsia" w:ascii="Times New Roman" w:hAnsi="Times New Roman" w:eastAsia="宋体" w:cs="Times New Roman"/>
                      <w:szCs w:val="22"/>
                      <w:lang w:val="en-US" w:eastAsia="zh-CN"/>
                    </w:rPr>
                    <w:t>kgce，占比：电</w:t>
                  </w:r>
                  <w:r>
                    <w:rPr>
                      <w:rFonts w:hint="eastAsia" w:cs="Times New Roman"/>
                      <w:szCs w:val="22"/>
                      <w:lang w:val="en-US" w:eastAsia="zh-CN"/>
                    </w:rPr>
                    <w:t>80.17</w:t>
                  </w:r>
                  <w:r>
                    <w:rPr>
                      <w:rFonts w:hint="eastAsia" w:ascii="Times New Roman" w:hAnsi="Times New Roman" w:eastAsia="宋体" w:cs="Times New Roman"/>
                      <w:szCs w:val="22"/>
                      <w:lang w:val="en-US" w:eastAsia="zh-CN"/>
                    </w:rPr>
                    <w:t>%，汽油占比：</w:t>
                  </w:r>
                  <w:r>
                    <w:rPr>
                      <w:rFonts w:hint="eastAsia" w:cs="Times New Roman"/>
                      <w:szCs w:val="22"/>
                      <w:lang w:val="en-US" w:eastAsia="zh-CN"/>
                    </w:rPr>
                    <w:t>13.02</w:t>
                  </w:r>
                  <w:r>
                    <w:rPr>
                      <w:rFonts w:hint="eastAsia" w:ascii="Times New Roman" w:hAnsi="Times New Roman" w:eastAsia="宋体" w:cs="Times New Roman"/>
                      <w:szCs w:val="22"/>
                      <w:lang w:val="en-US" w:eastAsia="zh-CN"/>
                    </w:rPr>
                    <w:t>%，水占</w:t>
                  </w:r>
                  <w:r>
                    <w:rPr>
                      <w:rFonts w:hint="eastAsia" w:cs="Times New Roman"/>
                      <w:szCs w:val="22"/>
                      <w:lang w:val="en-US" w:eastAsia="zh-CN"/>
                    </w:rPr>
                    <w:t>6.79</w:t>
                  </w:r>
                  <w:r>
                    <w:rPr>
                      <w:rFonts w:hint="eastAsia" w:ascii="Times New Roman" w:hAnsi="Times New Roman" w:eastAsia="宋体" w:cs="Times New Roman"/>
                      <w:szCs w:val="22"/>
                      <w:lang w:val="en-US" w:eastAsia="zh-CN"/>
                    </w:rPr>
                    <w:t>%。</w:t>
                  </w:r>
                </w:p>
                <w:p>
                  <w:pPr>
                    <w:numPr>
                      <w:ilvl w:val="0"/>
                      <w:numId w:val="0"/>
                    </w:numPr>
                    <w:jc w:val="left"/>
                    <w:rPr>
                      <w:rFonts w:hint="eastAsia"/>
                      <w:lang w:val="en-US" w:eastAsia="zh-CN"/>
                    </w:rPr>
                  </w:pPr>
                  <w:r>
                    <w:rPr>
                      <w:rFonts w:hint="eastAsia" w:ascii="Times New Roman" w:hAnsi="Times New Roman" w:eastAsia="宋体" w:cs="Times New Roman"/>
                      <w:szCs w:val="22"/>
                      <w:lang w:val="en-US" w:eastAsia="zh-CN"/>
                    </w:rPr>
                    <w:t>2021年</w:t>
                  </w:r>
                  <w:r>
                    <w:rPr>
                      <w:rFonts w:hint="eastAsia" w:cs="Times New Roman"/>
                      <w:szCs w:val="22"/>
                      <w:lang w:val="en-US" w:eastAsia="zh-CN"/>
                    </w:rPr>
                    <w:t>生产产品</w:t>
                  </w:r>
                  <w:r>
                    <w:rPr>
                      <w:rFonts w:hint="eastAsia" w:ascii="Times New Roman" w:hAnsi="Times New Roman" w:eastAsia="宋体" w:cs="Times New Roman"/>
                      <w:szCs w:val="22"/>
                      <w:lang w:val="en-US" w:eastAsia="zh-CN"/>
                    </w:rPr>
                    <w:t>各种产品产量</w:t>
                  </w:r>
                  <w:r>
                    <w:rPr>
                      <w:rFonts w:hint="eastAsia" w:cs="Times New Roman"/>
                      <w:szCs w:val="22"/>
                      <w:lang w:val="en-US" w:eastAsia="zh-CN"/>
                    </w:rPr>
                    <w:t>31</w:t>
                  </w:r>
                  <w:r>
                    <w:rPr>
                      <w:rFonts w:hint="eastAsia" w:ascii="Times New Roman" w:hAnsi="Times New Roman" w:eastAsia="宋体" w:cs="Times New Roman"/>
                      <w:szCs w:val="22"/>
                      <w:lang w:val="en-US" w:eastAsia="zh-CN"/>
                    </w:rPr>
                    <w:t>套</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2021年</w:t>
                  </w:r>
                  <w:r>
                    <w:rPr>
                      <w:rFonts w:hint="eastAsia" w:cs="Times New Roman"/>
                      <w:szCs w:val="22"/>
                      <w:lang w:val="en-US" w:eastAsia="zh-CN"/>
                    </w:rPr>
                    <w:t>生产产品</w:t>
                  </w:r>
                  <w:r>
                    <w:rPr>
                      <w:rFonts w:hint="eastAsia" w:ascii="Times New Roman" w:hAnsi="Times New Roman" w:eastAsia="宋体" w:cs="Times New Roman"/>
                      <w:szCs w:val="22"/>
                      <w:lang w:val="en-US" w:eastAsia="zh-CN"/>
                    </w:rPr>
                    <w:t>产值为：</w:t>
                  </w:r>
                  <w:r>
                    <w:rPr>
                      <w:rFonts w:hint="eastAsia" w:cs="Times New Roman"/>
                      <w:szCs w:val="22"/>
                      <w:lang w:val="en-US" w:eastAsia="zh-CN"/>
                    </w:rPr>
                    <w:t>4005.0379</w:t>
                  </w:r>
                  <w:r>
                    <w:rPr>
                      <w:rFonts w:hint="eastAsia" w:ascii="Times New Roman" w:hAnsi="Times New Roman" w:eastAsia="宋体" w:cs="Times New Roman"/>
                      <w:szCs w:val="22"/>
                      <w:lang w:val="en-US" w:eastAsia="zh-CN"/>
                    </w:rPr>
                    <w:t>万元；</w:t>
                  </w:r>
                </w:p>
                <w:p>
                  <w:pPr>
                    <w:numPr>
                      <w:ilvl w:val="0"/>
                      <w:numId w:val="0"/>
                    </w:numPr>
                    <w:jc w:val="left"/>
                    <w:rPr>
                      <w:rFonts w:hint="eastAsia" w:ascii="Times New Roman" w:hAnsi="Times New Roman" w:eastAsia="宋体" w:cs="Times New Roman"/>
                      <w:sz w:val="21"/>
                      <w:szCs w:val="21"/>
                      <w:lang w:val="en-US" w:eastAsia="zh-CN"/>
                    </w:rPr>
                  </w:pPr>
                  <w:r>
                    <w:rPr>
                      <w:rFonts w:hint="eastAsia" w:ascii="宋体" w:hAnsi="宋体" w:eastAsia="宋体" w:cs="宋体"/>
                      <w:snapToGrid w:val="0"/>
                      <w:kern w:val="0"/>
                      <w:sz w:val="21"/>
                      <w:szCs w:val="21"/>
                      <w:lang w:val="en-US" w:eastAsia="zh-CN"/>
                    </w:rPr>
                    <w:t>2021年单位产值综合能耗2.45</w:t>
                  </w:r>
                  <w:r>
                    <w:rPr>
                      <w:rFonts w:hint="default" w:ascii="宋体" w:hAnsi="宋体" w:eastAsia="宋体" w:cs="宋体"/>
                      <w:snapToGrid w:val="0"/>
                      <w:kern w:val="0"/>
                      <w:sz w:val="21"/>
                      <w:szCs w:val="21"/>
                      <w:lang w:val="en-US" w:eastAsia="zh-CN"/>
                    </w:rPr>
                    <w:t>kgce/万元</w:t>
                  </w:r>
                  <w:r>
                    <w:rPr>
                      <w:rFonts w:hint="eastAsia" w:ascii="宋体" w:hAnsi="宋体" w:eastAsia="宋体" w:cs="宋体"/>
                      <w:snapToGrid w:val="0"/>
                      <w:kern w:val="0"/>
                      <w:sz w:val="21"/>
                      <w:szCs w:val="21"/>
                      <w:lang w:val="en-US" w:eastAsia="zh-CN"/>
                    </w:rPr>
                    <w:t>，单位产品综合能耗316.59</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p>
                <w:p>
                  <w:pPr>
                    <w:numPr>
                      <w:ilvl w:val="0"/>
                      <w:numId w:val="0"/>
                    </w:num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1</w:t>
                  </w:r>
                  <w:r>
                    <w:rPr>
                      <w:rFonts w:hint="eastAsia" w:ascii="Times New Roman" w:hAnsi="Times New Roman" w:eastAsia="宋体" w:cs="Times New Roman"/>
                      <w:szCs w:val="22"/>
                      <w:lang w:val="en-US" w:eastAsia="zh-CN"/>
                    </w:rPr>
                    <w:t>月生产过程用电量为</w:t>
                  </w:r>
                  <w:r>
                    <w:rPr>
                      <w:rFonts w:hint="eastAsia" w:cs="Times New Roman"/>
                      <w:szCs w:val="22"/>
                      <w:lang w:val="en-US" w:eastAsia="zh-CN"/>
                    </w:rPr>
                    <w:t>58973</w:t>
                  </w:r>
                  <w:r>
                    <w:rPr>
                      <w:rFonts w:hint="eastAsia" w:ascii="Times New Roman" w:hAnsi="Times New Roman" w:eastAsia="宋体" w:cs="Times New Roman"/>
                      <w:szCs w:val="22"/>
                      <w:lang w:val="en-US" w:eastAsia="zh-CN"/>
                    </w:rPr>
                    <w:t xml:space="preserve"> kwh，折合标煤7247.78kgce，水</w:t>
                  </w:r>
                  <w:r>
                    <w:rPr>
                      <w:rFonts w:hint="eastAsia" w:cs="Times New Roman"/>
                      <w:szCs w:val="22"/>
                      <w:lang w:val="en-US" w:eastAsia="zh-CN"/>
                    </w:rPr>
                    <w:t>1266</w:t>
                  </w:r>
                  <w:r>
                    <w:rPr>
                      <w:rFonts w:hint="eastAsia" w:ascii="Times New Roman" w:hAnsi="Times New Roman" w:eastAsia="宋体" w:cs="Times New Roman"/>
                      <w:szCs w:val="22"/>
                      <w:lang w:val="en-US" w:eastAsia="zh-CN"/>
                    </w:rPr>
                    <w:t>吨，折合标煤</w:t>
                  </w:r>
                  <w:r>
                    <w:rPr>
                      <w:rFonts w:hint="eastAsia" w:cs="Times New Roman"/>
                      <w:szCs w:val="22"/>
                      <w:lang w:val="en-US" w:eastAsia="zh-CN"/>
                    </w:rPr>
                    <w:t>325.49</w:t>
                  </w:r>
                  <w:r>
                    <w:rPr>
                      <w:rFonts w:hint="eastAsia" w:ascii="Times New Roman" w:hAnsi="Times New Roman" w:eastAsia="宋体" w:cs="Times New Roman"/>
                      <w:szCs w:val="22"/>
                      <w:lang w:val="en-US" w:eastAsia="zh-CN"/>
                    </w:rPr>
                    <w:t>kgce；汽油</w:t>
                  </w:r>
                  <w:r>
                    <w:rPr>
                      <w:rFonts w:hint="eastAsia" w:cs="Times New Roman"/>
                      <w:szCs w:val="22"/>
                      <w:lang w:val="en-US" w:eastAsia="zh-CN"/>
                    </w:rPr>
                    <w:t>1450</w:t>
                  </w:r>
                  <w:r>
                    <w:rPr>
                      <w:rFonts w:hint="eastAsia" w:ascii="Times New Roman" w:hAnsi="Times New Roman" w:eastAsia="宋体" w:cs="Times New Roman"/>
                      <w:szCs w:val="22"/>
                      <w:lang w:val="en-US" w:eastAsia="zh-CN"/>
                    </w:rPr>
                    <w:t>升，折标煤</w:t>
                  </w:r>
                  <w:r>
                    <w:rPr>
                      <w:rFonts w:hint="eastAsia" w:cs="Times New Roman"/>
                      <w:szCs w:val="22"/>
                      <w:lang w:val="en-US" w:eastAsia="zh-CN"/>
                    </w:rPr>
                    <w:t>1546.81</w:t>
                  </w:r>
                  <w:r>
                    <w:rPr>
                      <w:rFonts w:hint="eastAsia" w:ascii="Times New Roman" w:hAnsi="Times New Roman" w:eastAsia="宋体" w:cs="Times New Roman"/>
                      <w:szCs w:val="22"/>
                      <w:lang w:val="en-US" w:eastAsia="zh-CN"/>
                    </w:rPr>
                    <w:t xml:space="preserve"> kgce；合计综合能耗</w:t>
                  </w:r>
                  <w:r>
                    <w:rPr>
                      <w:rFonts w:hint="eastAsia" w:cs="Times New Roman"/>
                      <w:szCs w:val="22"/>
                      <w:lang w:val="en-US" w:eastAsia="zh-CN"/>
                    </w:rPr>
                    <w:t>9120.08</w:t>
                  </w:r>
                  <w:r>
                    <w:rPr>
                      <w:rFonts w:hint="eastAsia" w:ascii="Times New Roman" w:hAnsi="Times New Roman" w:eastAsia="宋体" w:cs="Times New Roman"/>
                      <w:szCs w:val="22"/>
                      <w:lang w:val="en-US" w:eastAsia="zh-CN"/>
                    </w:rPr>
                    <w:t>kgce，占比：电79.47%，汽油占比：16.79%，水占3.56%。</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1月生产</w:t>
                  </w:r>
                  <w:r>
                    <w:rPr>
                      <w:rFonts w:hint="eastAsia" w:ascii="Times New Roman" w:hAnsi="Times New Roman" w:eastAsia="宋体" w:cs="Times New Roman"/>
                      <w:szCs w:val="22"/>
                      <w:lang w:val="en-US" w:eastAsia="zh-CN"/>
                    </w:rPr>
                    <w:t>各种产品产量</w:t>
                  </w:r>
                  <w:r>
                    <w:rPr>
                      <w:rFonts w:hint="eastAsia" w:cs="Times New Roman"/>
                      <w:szCs w:val="22"/>
                      <w:lang w:val="en-US" w:eastAsia="zh-CN"/>
                    </w:rPr>
                    <w:t>18</w:t>
                  </w:r>
                  <w:r>
                    <w:rPr>
                      <w:rFonts w:hint="eastAsia" w:ascii="Times New Roman" w:hAnsi="Times New Roman" w:eastAsia="宋体" w:cs="Times New Roman"/>
                      <w:szCs w:val="22"/>
                      <w:lang w:val="en-US" w:eastAsia="zh-CN"/>
                    </w:rPr>
                    <w:t>套</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w:t>
                  </w:r>
                  <w:r>
                    <w:rPr>
                      <w:rFonts w:hint="eastAsia" w:cs="Times New Roman"/>
                      <w:szCs w:val="22"/>
                      <w:lang w:val="en-US" w:eastAsia="zh-CN"/>
                    </w:rPr>
                    <w:t>2</w:t>
                  </w:r>
                  <w:r>
                    <w:rPr>
                      <w:rFonts w:hint="eastAsia" w:ascii="Times New Roman" w:hAnsi="Times New Roman" w:eastAsia="宋体" w:cs="Times New Roman"/>
                      <w:szCs w:val="22"/>
                      <w:lang w:val="en-US" w:eastAsia="zh-CN"/>
                    </w:rPr>
                    <w:t>年1-11月产品产值为：2869.1972万元</w:t>
                  </w:r>
                </w:p>
                <w:p>
                  <w:pPr>
                    <w:numPr>
                      <w:ilvl w:val="0"/>
                      <w:numId w:val="0"/>
                    </w:numPr>
                    <w:jc w:val="left"/>
                    <w:rPr>
                      <w:rFonts w:hint="eastAsia"/>
                      <w:szCs w:val="22"/>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1</w:t>
                  </w:r>
                  <w:r>
                    <w:rPr>
                      <w:rFonts w:hint="eastAsia" w:ascii="Times New Roman" w:hAnsi="Times New Roman" w:eastAsia="宋体" w:cs="Times New Roman"/>
                      <w:szCs w:val="22"/>
                      <w:lang w:val="en-US" w:eastAsia="zh-CN"/>
                    </w:rPr>
                    <w:t>月份</w:t>
                  </w:r>
                  <w:r>
                    <w:rPr>
                      <w:rFonts w:hint="eastAsia" w:ascii="宋体" w:hAnsi="宋体" w:eastAsia="宋体" w:cs="宋体"/>
                      <w:snapToGrid w:val="0"/>
                      <w:kern w:val="0"/>
                      <w:sz w:val="21"/>
                      <w:szCs w:val="21"/>
                      <w:lang w:val="en-US" w:eastAsia="zh-CN"/>
                    </w:rPr>
                    <w:t>单位产值综合能耗3.18</w:t>
                  </w:r>
                  <w:r>
                    <w:rPr>
                      <w:rFonts w:hint="default" w:ascii="宋体" w:hAnsi="宋体" w:eastAsia="宋体" w:cs="宋体"/>
                      <w:snapToGrid w:val="0"/>
                      <w:kern w:val="0"/>
                      <w:sz w:val="21"/>
                      <w:szCs w:val="21"/>
                      <w:lang w:val="en-US" w:eastAsia="zh-CN"/>
                    </w:rPr>
                    <w:t>kgce/万元</w:t>
                  </w:r>
                  <w:r>
                    <w:rPr>
                      <w:rFonts w:hint="eastAsia" w:ascii="宋体" w:hAnsi="宋体" w:eastAsia="宋体" w:cs="宋体"/>
                      <w:snapToGrid w:val="0"/>
                      <w:kern w:val="0"/>
                      <w:sz w:val="21"/>
                      <w:szCs w:val="21"/>
                      <w:lang w:val="en-US" w:eastAsia="zh-CN"/>
                    </w:rPr>
                    <w:t>，单位产品综合能耗506.67</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r>
                    <w:rPr>
                      <w:rFonts w:hint="eastAsia" w:ascii="Times New Roman" w:hAnsi="Times New Roman" w:eastAsia="宋体" w:cs="Times New Roman"/>
                      <w:sz w:val="21"/>
                      <w:szCs w:val="21"/>
                      <w:lang w:val="en-US" w:eastAsia="zh-CN"/>
                    </w:rPr>
                    <w:t>；</w:t>
                  </w:r>
                </w:p>
              </w:tc>
              <w:tc>
                <w:tcPr>
                  <w:tcW w:w="1664" w:type="dxa"/>
                </w:tcPr>
                <w:p>
                  <w:pPr>
                    <w:keepNext w:val="0"/>
                    <w:keepLines w:val="0"/>
                    <w:widowControl/>
                    <w:suppressLineNumbers w:val="0"/>
                    <w:jc w:val="left"/>
                    <w:rPr>
                      <w:rFonts w:hint="eastAsia"/>
                      <w:lang w:val="en-US" w:eastAsia="zh-CN"/>
                    </w:rPr>
                  </w:pPr>
                  <w:r>
                    <w:rPr>
                      <w:rFonts w:hint="eastAsia"/>
                      <w:lang w:val="en-US" w:eastAsia="zh-CN"/>
                    </w:rPr>
                    <w:t>根据GB/T2589</w:t>
                  </w:r>
                </w:p>
                <w:p>
                  <w:pPr>
                    <w:keepNext w:val="0"/>
                    <w:keepLines w:val="0"/>
                    <w:widowControl/>
                    <w:suppressLineNumbers w:val="0"/>
                    <w:jc w:val="left"/>
                    <w:rPr>
                      <w:rFonts w:hint="eastAsia"/>
                      <w:lang w:val="en-US" w:eastAsia="zh-CN"/>
                    </w:rPr>
                  </w:pPr>
                  <w:r>
                    <w:rPr>
                      <w:rFonts w:hint="eastAsia"/>
                      <w:lang w:val="en-US" w:eastAsia="zh-CN"/>
                    </w:rPr>
                    <w:t>电折标煤系数：0.1229kgce／（ｋＷ·ｈ）；</w:t>
                  </w:r>
                </w:p>
                <w:p>
                  <w:pPr>
                    <w:pStyle w:val="9"/>
                    <w:ind w:left="0" w:leftChars="0" w:firstLine="0" w:firstLineChars="0"/>
                    <w:rPr>
                      <w:rFonts w:hint="eastAsia"/>
                      <w:lang w:val="en-US" w:eastAsia="zh-CN"/>
                    </w:rPr>
                  </w:pPr>
                  <w:r>
                    <w:rPr>
                      <w:rFonts w:hint="eastAsia"/>
                      <w:sz w:val="21"/>
                      <w:szCs w:val="21"/>
                      <w:lang w:val="en-US" w:eastAsia="zh-CN"/>
                    </w:rPr>
                    <w:t>新水折标煤系数</w:t>
                  </w:r>
                  <w:r>
                    <w:rPr>
                      <w:rFonts w:hint="eastAsia"/>
                      <w:lang w:val="en-US" w:eastAsia="zh-CN"/>
                    </w:rPr>
                    <w:t>：</w:t>
                  </w:r>
                  <w:r>
                    <w:rPr>
                      <w:rFonts w:hint="eastAsia"/>
                      <w:sz w:val="21"/>
                      <w:szCs w:val="21"/>
                      <w:lang w:val="en-US" w:eastAsia="zh-CN"/>
                    </w:rPr>
                    <w:t>0.2571kgce/t</w:t>
                  </w:r>
                </w:p>
                <w:p>
                  <w:pPr>
                    <w:pStyle w:val="9"/>
                    <w:ind w:left="0" w:leftChars="0" w:firstLine="0" w:firstLineChars="0"/>
                    <w:rPr>
                      <w:rFonts w:hint="default"/>
                      <w:sz w:val="21"/>
                      <w:szCs w:val="21"/>
                      <w:lang w:val="en-US" w:eastAsia="zh-CN"/>
                    </w:rPr>
                  </w:pPr>
                  <w:r>
                    <w:rPr>
                      <w:rFonts w:hint="eastAsia"/>
                      <w:sz w:val="21"/>
                      <w:szCs w:val="21"/>
                      <w:lang w:val="en-US" w:eastAsia="zh-CN"/>
                    </w:rPr>
                    <w:t>汽油折煤系数：</w:t>
                  </w:r>
                </w:p>
                <w:p>
                  <w:pPr>
                    <w:pStyle w:val="9"/>
                    <w:ind w:left="0" w:leftChars="0" w:firstLine="0" w:firstLineChars="0"/>
                    <w:rPr>
                      <w:sz w:val="24"/>
                    </w:rPr>
                  </w:pPr>
                  <w:r>
                    <w:rPr>
                      <w:rFonts w:hint="eastAsia"/>
                      <w:sz w:val="24"/>
                      <w:lang w:val="en-US" w:eastAsia="zh-CN"/>
                    </w:rPr>
                    <w:t>1.4715</w:t>
                  </w:r>
                  <w:r>
                    <w:rPr>
                      <w:sz w:val="24"/>
                    </w:rPr>
                    <w:t>kgce/kg</w:t>
                  </w:r>
                </w:p>
                <w:p>
                  <w:pPr>
                    <w:pStyle w:val="9"/>
                    <w:ind w:left="0" w:leftChars="0" w:firstLine="0" w:firstLineChars="0"/>
                    <w:rPr>
                      <w:rFonts w:hint="default" w:eastAsia="宋体"/>
                      <w:sz w:val="24"/>
                      <w:lang w:val="en-US" w:eastAsia="zh-CN"/>
                    </w:rPr>
                  </w:pPr>
                  <w:r>
                    <w:rPr>
                      <w:rFonts w:hint="eastAsia"/>
                      <w:sz w:val="21"/>
                      <w:szCs w:val="21"/>
                      <w:lang w:val="en-US" w:eastAsia="zh-CN"/>
                    </w:rPr>
                    <w:t>汽油换算1L=0.725公斤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基于分析，识别主要能源使用</w:t>
                  </w:r>
                  <w:r>
                    <w:rPr>
                      <w:rFonts w:hint="eastAsia"/>
                    </w:rPr>
                    <w:t>；</w:t>
                  </w:r>
                </w:p>
              </w:tc>
              <w:tc>
                <w:tcPr>
                  <w:tcW w:w="4690" w:type="dxa"/>
                </w:tcPr>
                <w:p>
                  <w:pPr>
                    <w:numPr>
                      <w:ilvl w:val="0"/>
                      <w:numId w:val="0"/>
                    </w:numPr>
                    <w:jc w:val="left"/>
                    <w:rPr>
                      <w:rFonts w:hint="default"/>
                      <w:szCs w:val="22"/>
                      <w:lang w:val="en-US"/>
                    </w:rPr>
                  </w:pPr>
                  <w:r>
                    <w:rPr>
                      <w:rFonts w:hint="eastAsia"/>
                      <w:szCs w:val="22"/>
                      <w:lang w:val="en-US" w:eastAsia="zh-CN"/>
                    </w:rPr>
                    <w:t>生产过程能耗电，占比在80%以上，确定为主要能源，主要能源使用主要在用电设备的运行。</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lang w:eastAsia="zh-CN"/>
                    </w:rPr>
                  </w:pPr>
                  <w:r>
                    <w:t>主要</w:t>
                  </w:r>
                  <w:r>
                    <w:rPr>
                      <w:rFonts w:hint="eastAsia"/>
                      <w:lang w:val="en-US" w:eastAsia="zh-CN"/>
                    </w:rPr>
                    <w:t>用能设备</w:t>
                  </w:r>
                </w:p>
              </w:tc>
              <w:tc>
                <w:tcPr>
                  <w:tcW w:w="4690" w:type="dxa"/>
                </w:tcPr>
                <w:p>
                  <w:pPr>
                    <w:numPr>
                      <w:ilvl w:val="0"/>
                      <w:numId w:val="0"/>
                    </w:numPr>
                    <w:jc w:val="left"/>
                    <w:rPr>
                      <w:rFonts w:hint="default"/>
                      <w:szCs w:val="22"/>
                      <w:lang w:val="en-US" w:eastAsia="zh-CN"/>
                    </w:rPr>
                  </w:pPr>
                  <w:r>
                    <w:rPr>
                      <w:rFonts w:hint="eastAsia"/>
                      <w:sz w:val="21"/>
                      <w:szCs w:val="21"/>
                      <w:lang w:val="en-US" w:eastAsia="zh-CN"/>
                    </w:rPr>
                    <w:t>等</w:t>
                  </w:r>
                  <w:bookmarkStart w:id="0" w:name="_GoBack"/>
                  <w:bookmarkEnd w:id="0"/>
                  <w:r>
                    <w:rPr>
                      <w:rFonts w:hint="eastAsia"/>
                      <w:sz w:val="21"/>
                      <w:szCs w:val="21"/>
                      <w:lang w:val="en-US" w:eastAsia="zh-CN"/>
                    </w:rPr>
                    <w:t>离子切割机、自动焊机、钻床</w:t>
                  </w:r>
                  <w:r>
                    <w:rPr>
                      <w:rFonts w:hint="eastAsia"/>
                      <w:szCs w:val="22"/>
                      <w:lang w:val="en-US" w:eastAsia="zh-CN"/>
                    </w:rPr>
                    <w:t>及办公用电设备、照明及铲车等</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ascii="Times New Roman" w:hAnsi="Times New Roman" w:eastAsia="宋体" w:cs="Times New Roman"/>
                      <w:color w:val="0000FF"/>
                      <w:szCs w:val="22"/>
                      <w:highlight w:val="none"/>
                      <w:lang w:val="en-US" w:eastAsia="zh-CN"/>
                    </w:rPr>
                  </w:pPr>
                  <w:r>
                    <w:rPr>
                      <w:rFonts w:hint="eastAsia" w:ascii="Times New Roman" w:hAnsi="Times New Roman" w:eastAsia="宋体" w:cs="Times New Roman"/>
                      <w:szCs w:val="22"/>
                      <w:lang w:val="en-US" w:eastAsia="zh-CN"/>
                    </w:rPr>
                    <w:t>针对每个主要能源使用确定相关变量</w:t>
                  </w:r>
                </w:p>
              </w:tc>
              <w:tc>
                <w:tcPr>
                  <w:tcW w:w="4690" w:type="dxa"/>
                </w:tcPr>
                <w:p>
                  <w:pPr>
                    <w:numPr>
                      <w:ilvl w:val="0"/>
                      <w:numId w:val="0"/>
                    </w:numPr>
                    <w:jc w:val="left"/>
                    <w:rPr>
                      <w:rFonts w:hint="default"/>
                      <w:szCs w:val="22"/>
                      <w:lang w:val="en-US" w:eastAsia="zh-CN"/>
                    </w:rPr>
                  </w:pPr>
                  <w:r>
                    <w:rPr>
                      <w:rFonts w:hint="eastAsia"/>
                      <w:szCs w:val="22"/>
                      <w:lang w:val="en-US" w:eastAsia="zh-CN"/>
                    </w:rPr>
                    <w:t>未提供</w:t>
                  </w:r>
                </w:p>
              </w:tc>
              <w:tc>
                <w:tcPr>
                  <w:tcW w:w="1664" w:type="dxa"/>
                </w:tcPr>
                <w:p>
                  <w:pPr>
                    <w:numPr>
                      <w:ilvl w:val="0"/>
                      <w:numId w:val="0"/>
                    </w:numPr>
                    <w:jc w:val="left"/>
                    <w:rPr>
                      <w:rFonts w:hint="default" w:eastAsia="宋体"/>
                      <w:lang w:val="en-US" w:eastAsia="zh-CN"/>
                    </w:rPr>
                  </w:pPr>
                  <w:r>
                    <w:rPr>
                      <w:rFonts w:hint="eastAsia" w:ascii="Times New Roman" w:hAnsi="Times New Roman" w:eastAsia="宋体" w:cs="Times New Roman"/>
                      <w:color w:val="auto"/>
                      <w:szCs w:val="22"/>
                      <w:lang w:val="en-US" w:eastAsia="zh-CN"/>
                    </w:rPr>
                    <w:t>未提供影响主要能源消耗电和汽油的相关变量分析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针对每个主要能源使用确定当前能源绩效</w:t>
                  </w:r>
                </w:p>
              </w:tc>
              <w:tc>
                <w:tcPr>
                  <w:tcW w:w="4690" w:type="dxa"/>
                </w:tcPr>
                <w:p>
                  <w:pPr>
                    <w:numPr>
                      <w:ilvl w:val="0"/>
                      <w:numId w:val="0"/>
                    </w:numPr>
                    <w:jc w:val="left"/>
                    <w:rPr>
                      <w:rFonts w:hint="eastAsia" w:eastAsia="宋体" w:cs="Times New Roman"/>
                      <w:szCs w:val="22"/>
                      <w:lang w:val="en-US" w:eastAsia="zh-CN"/>
                    </w:rPr>
                  </w:pPr>
                  <w:r>
                    <w:rPr>
                      <w:rFonts w:hint="eastAsia"/>
                      <w:szCs w:val="22"/>
                      <w:lang w:val="en-US" w:eastAsia="zh-CN"/>
                    </w:rPr>
                    <w:t>确</w:t>
                  </w:r>
                  <w:r>
                    <w:rPr>
                      <w:rFonts w:hint="eastAsia" w:ascii="Times New Roman" w:hAnsi="Times New Roman" w:eastAsia="宋体" w:cs="Times New Roman"/>
                      <w:szCs w:val="22"/>
                      <w:lang w:val="en-US" w:eastAsia="zh-CN"/>
                    </w:rPr>
                    <w:t>定了</w:t>
                  </w:r>
                  <w:r>
                    <w:rPr>
                      <w:rFonts w:hint="eastAsia" w:cs="Times New Roman"/>
                      <w:szCs w:val="22"/>
                      <w:lang w:val="en-US" w:eastAsia="zh-CN"/>
                    </w:rPr>
                    <w:t>能源绩效参数：</w:t>
                  </w:r>
                  <w:r>
                    <w:rPr>
                      <w:rFonts w:hint="eastAsia" w:ascii="宋体" w:hAnsi="宋体" w:eastAsia="宋体" w:cs="宋体"/>
                      <w:snapToGrid w:val="0"/>
                      <w:kern w:val="0"/>
                    </w:rPr>
                    <w:t>单位产值能耗kgce/万元</w:t>
                  </w:r>
                  <w:r>
                    <w:rPr>
                      <w:rFonts w:hint="eastAsia" w:ascii="宋体" w:hAnsi="宋体" w:eastAsia="宋体" w:cs="宋体"/>
                      <w:snapToGrid w:val="0"/>
                      <w:kern w:val="0"/>
                      <w:lang w:eastAsia="zh-CN"/>
                    </w:rPr>
                    <w:t>；</w:t>
                  </w:r>
                  <w:r>
                    <w:rPr>
                      <w:rFonts w:hint="eastAsia" w:ascii="宋体" w:hAnsi="宋体" w:eastAsia="宋体" w:cs="宋体"/>
                      <w:snapToGrid w:val="0"/>
                      <w:kern w:val="0"/>
                      <w:sz w:val="21"/>
                      <w:szCs w:val="21"/>
                      <w:lang w:val="en-US" w:eastAsia="zh-CN"/>
                    </w:rPr>
                    <w:t>单位产品综合能耗316.59</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p>
                <w:p>
                  <w:pPr>
                    <w:numPr>
                      <w:ilvl w:val="0"/>
                      <w:numId w:val="0"/>
                    </w:numPr>
                    <w:jc w:val="left"/>
                    <w:rPr>
                      <w:rFonts w:hint="default"/>
                      <w:szCs w:val="22"/>
                      <w:lang w:val="en-US"/>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1</w:t>
                  </w:r>
                  <w:r>
                    <w:rPr>
                      <w:rFonts w:hint="eastAsia" w:ascii="Times New Roman" w:hAnsi="Times New Roman" w:eastAsia="宋体" w:cs="Times New Roman"/>
                      <w:szCs w:val="22"/>
                      <w:lang w:val="en-US" w:eastAsia="zh-CN"/>
                    </w:rPr>
                    <w:t>月</w:t>
                  </w:r>
                  <w:r>
                    <w:rPr>
                      <w:rFonts w:hint="eastAsia" w:ascii="宋体" w:hAnsi="宋体" w:eastAsia="宋体" w:cs="宋体"/>
                      <w:snapToGrid w:val="0"/>
                      <w:kern w:val="0"/>
                      <w:sz w:val="21"/>
                      <w:szCs w:val="21"/>
                      <w:lang w:val="en-US" w:eastAsia="zh-CN"/>
                    </w:rPr>
                    <w:t>单位产值综合能耗3.18</w:t>
                  </w:r>
                  <w:r>
                    <w:rPr>
                      <w:rFonts w:hint="default" w:ascii="宋体" w:hAnsi="宋体" w:eastAsia="宋体" w:cs="宋体"/>
                      <w:snapToGrid w:val="0"/>
                      <w:kern w:val="0"/>
                      <w:sz w:val="21"/>
                      <w:szCs w:val="21"/>
                      <w:lang w:val="en-US" w:eastAsia="zh-CN"/>
                    </w:rPr>
                    <w:t>kgce/万元</w:t>
                  </w:r>
                  <w:r>
                    <w:rPr>
                      <w:rFonts w:hint="eastAsia" w:ascii="宋体" w:hAnsi="宋体" w:eastAsia="宋体" w:cs="宋体"/>
                      <w:snapToGrid w:val="0"/>
                      <w:kern w:val="0"/>
                      <w:sz w:val="21"/>
                      <w:szCs w:val="21"/>
                      <w:lang w:val="en-US" w:eastAsia="zh-CN"/>
                    </w:rPr>
                    <w:t>，单位产品综合能耗506.67</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r>
                    <w:rPr>
                      <w:rFonts w:hint="eastAsia" w:cs="Times New Roman"/>
                      <w:szCs w:val="22"/>
                      <w:highlight w:val="none"/>
                      <w:lang w:val="en-US" w:eastAsia="zh-CN"/>
                    </w:rPr>
                    <w:t>；</w:t>
                  </w:r>
                </w:p>
              </w:tc>
              <w:tc>
                <w:tcPr>
                  <w:tcW w:w="1664" w:type="dxa"/>
                </w:tcPr>
                <w:p>
                  <w:pPr>
                    <w:numPr>
                      <w:ilvl w:val="0"/>
                      <w:numId w:val="0"/>
                    </w:numPr>
                    <w:jc w:val="left"/>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识别在其控制下，对主要能源使用具有影响的相关人员</w:t>
                  </w:r>
                </w:p>
              </w:tc>
              <w:tc>
                <w:tcPr>
                  <w:tcW w:w="4690" w:type="dxa"/>
                </w:tcPr>
                <w:p>
                  <w:pPr>
                    <w:numPr>
                      <w:ilvl w:val="0"/>
                      <w:numId w:val="0"/>
                    </w:numPr>
                    <w:jc w:val="left"/>
                    <w:rPr>
                      <w:rFonts w:hint="default"/>
                      <w:szCs w:val="22"/>
                      <w:lang w:val="en-US" w:eastAsia="zh-CN"/>
                    </w:rPr>
                  </w:pPr>
                  <w:r>
                    <w:rPr>
                      <w:rFonts w:hint="eastAsia"/>
                      <w:szCs w:val="22"/>
                      <w:lang w:val="en-US" w:eastAsia="zh-CN"/>
                    </w:rPr>
                    <w:t>描述了影响主要能源使用的相关人员</w:t>
                  </w:r>
                </w:p>
              </w:tc>
              <w:tc>
                <w:tcPr>
                  <w:tcW w:w="1664" w:type="dxa"/>
                </w:tcPr>
                <w:p>
                  <w:pPr>
                    <w:numPr>
                      <w:ilvl w:val="0"/>
                      <w:numId w:val="0"/>
                    </w:num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pPr>
                  <w:r>
                    <w:t>确定改进能源绩效的机会并进行排序</w:t>
                  </w:r>
                </w:p>
              </w:tc>
              <w:tc>
                <w:tcPr>
                  <w:tcW w:w="4690" w:type="dxa"/>
                </w:tcPr>
                <w:p>
                  <w:pPr>
                    <w:numPr>
                      <w:ilvl w:val="0"/>
                      <w:numId w:val="0"/>
                    </w:numPr>
                    <w:jc w:val="left"/>
                    <w:rPr>
                      <w:rFonts w:hint="eastAsia"/>
                      <w:szCs w:val="22"/>
                      <w:lang w:val="en-US" w:eastAsia="zh-CN"/>
                    </w:rPr>
                  </w:pPr>
                  <w:r>
                    <w:rPr>
                      <w:rFonts w:hint="eastAsia"/>
                      <w:szCs w:val="22"/>
                      <w:lang w:val="en-US" w:eastAsia="zh-CN"/>
                    </w:rPr>
                    <w:t>1.能源管理制度方面：加强能源管理考核制度；</w:t>
                  </w:r>
                </w:p>
                <w:p>
                  <w:pPr>
                    <w:numPr>
                      <w:ilvl w:val="0"/>
                      <w:numId w:val="0"/>
                    </w:numPr>
                    <w:jc w:val="left"/>
                    <w:rPr>
                      <w:rFonts w:hint="eastAsia"/>
                      <w:szCs w:val="22"/>
                      <w:lang w:val="en-US" w:eastAsia="zh-CN"/>
                    </w:rPr>
                  </w:pPr>
                  <w:r>
                    <w:rPr>
                      <w:rFonts w:hint="eastAsia"/>
                      <w:szCs w:val="22"/>
                      <w:lang w:val="en-US" w:eastAsia="zh-CN"/>
                    </w:rPr>
                    <w:t>2.加强能源数据的收集；</w:t>
                  </w:r>
                </w:p>
                <w:p>
                  <w:pPr>
                    <w:numPr>
                      <w:ilvl w:val="0"/>
                      <w:numId w:val="0"/>
                    </w:numPr>
                    <w:jc w:val="left"/>
                    <w:rPr>
                      <w:rFonts w:hint="eastAsia"/>
                      <w:szCs w:val="22"/>
                      <w:lang w:val="en-US" w:eastAsia="zh-CN"/>
                    </w:rPr>
                  </w:pPr>
                  <w:r>
                    <w:rPr>
                      <w:rFonts w:hint="eastAsia"/>
                      <w:szCs w:val="22"/>
                      <w:lang w:val="en-US" w:eastAsia="zh-CN"/>
                    </w:rPr>
                    <w:t>3.日常管理方面：加强现场检查，节约能源资源；</w:t>
                  </w:r>
                </w:p>
                <w:p>
                  <w:pPr>
                    <w:numPr>
                      <w:ilvl w:val="0"/>
                      <w:numId w:val="0"/>
                    </w:numPr>
                    <w:jc w:val="left"/>
                    <w:rPr>
                      <w:rFonts w:hint="default"/>
                      <w:szCs w:val="22"/>
                      <w:lang w:val="en-US" w:eastAsia="zh-CN"/>
                    </w:rPr>
                  </w:pPr>
                  <w:r>
                    <w:rPr>
                      <w:rFonts w:hint="eastAsia"/>
                      <w:szCs w:val="22"/>
                      <w:lang w:val="en-US" w:eastAsia="zh-CN"/>
                    </w:rPr>
                    <w:t>4.优化运行方面：从用能设备管理上优化操作，充分利用能源。</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689" w:type="dxa"/>
                </w:tcPr>
                <w:p>
                  <w:pPr>
                    <w:numPr>
                      <w:ilvl w:val="0"/>
                      <w:numId w:val="0"/>
                    </w:numPr>
                    <w:jc w:val="left"/>
                  </w:pPr>
                  <w:r>
                    <w:t>评估未来的能源使用和能源消耗</w:t>
                  </w:r>
                </w:p>
              </w:tc>
              <w:tc>
                <w:tcPr>
                  <w:tcW w:w="4690" w:type="dxa"/>
                </w:tcPr>
                <w:p>
                  <w:pPr>
                    <w:numPr>
                      <w:ilvl w:val="0"/>
                      <w:numId w:val="0"/>
                    </w:numPr>
                    <w:jc w:val="left"/>
                    <w:rPr>
                      <w:rFonts w:hint="eastAsia"/>
                      <w:szCs w:val="22"/>
                    </w:rPr>
                  </w:pPr>
                  <w:r>
                    <w:rPr>
                      <w:rFonts w:hint="eastAsia"/>
                      <w:szCs w:val="22"/>
                      <w:lang w:val="en-US" w:eastAsia="zh-CN"/>
                    </w:rPr>
                    <w:t>公司按照地方政府和能源的使用要求进行能源规划，预计未来几年主要能源使用无大的变化</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numPr>
                      <w:ilvl w:val="0"/>
                      <w:numId w:val="0"/>
                    </w:numPr>
                    <w:jc w:val="left"/>
                  </w:pPr>
                  <w:r>
                    <w:rPr>
                      <w:rFonts w:hint="eastAsia"/>
                      <w:lang w:val="en-US" w:eastAsia="zh-CN"/>
                    </w:rPr>
                    <w:t>静态因素：</w:t>
                  </w:r>
                </w:p>
              </w:tc>
              <w:tc>
                <w:tcPr>
                  <w:tcW w:w="4690" w:type="dxa"/>
                </w:tcPr>
                <w:p>
                  <w:pPr>
                    <w:numPr>
                      <w:ilvl w:val="0"/>
                      <w:numId w:val="0"/>
                    </w:numPr>
                    <w:jc w:val="left"/>
                    <w:rPr>
                      <w:rFonts w:hint="default"/>
                      <w:szCs w:val="22"/>
                      <w:lang w:val="en-US" w:eastAsia="zh-CN"/>
                    </w:rPr>
                  </w:pPr>
                  <w:r>
                    <w:rPr>
                      <w:rFonts w:hint="eastAsia"/>
                      <w:szCs w:val="22"/>
                      <w:lang w:val="en-US" w:eastAsia="zh-CN"/>
                    </w:rPr>
                    <w:t>确定用能设备、生产能力等</w:t>
                  </w:r>
                </w:p>
              </w:tc>
              <w:tc>
                <w:tcPr>
                  <w:tcW w:w="1664" w:type="dxa"/>
                </w:tcPr>
                <w:p>
                  <w:pPr>
                    <w:numPr>
                      <w:ilvl w:val="0"/>
                      <w:numId w:val="0"/>
                    </w:numPr>
                    <w:jc w:val="left"/>
                    <w:rPr>
                      <w:rFonts w:hint="default" w:eastAsia="宋体"/>
                      <w:lang w:val="en-US" w:eastAsia="zh-CN"/>
                    </w:rPr>
                  </w:pPr>
                </w:p>
              </w:tc>
            </w:tr>
          </w:tbl>
          <w:p>
            <w:pPr>
              <w:jc w:val="left"/>
            </w:pPr>
          </w:p>
          <w:p>
            <w:pPr>
              <w:jc w:val="left"/>
              <w:rPr>
                <w:rFonts w:hint="default"/>
                <w:lang w:val="en-US" w:eastAsia="zh-CN"/>
              </w:rPr>
            </w:pPr>
            <w:r>
              <w:t>组织应按照规定的时间间隔进行能源评审，当设施、设备、系统或能源使用过程发生显著变化时，应进行能源评审。</w:t>
            </w:r>
          </w:p>
          <w:p>
            <w:pPr>
              <w:jc w:val="left"/>
              <w:rPr>
                <w:rFonts w:hint="default"/>
                <w:color w:val="FF0000"/>
                <w:lang w:val="en-US" w:eastAsia="zh-CN"/>
              </w:rPr>
            </w:pPr>
            <w:r>
              <w:t>组织应保持用于建立能源评审的方法和准则的文件化信息（见7.5），保留能源评审结果的文 件化信息。</w:t>
            </w:r>
            <w:r>
              <w:rPr>
                <w:rFonts w:hint="eastAsia" w:ascii="Times New Roman" w:hAnsi="Times New Roman" w:eastAsia="宋体" w:cs="Times New Roman"/>
                <w:color w:val="FF0000"/>
                <w:szCs w:val="22"/>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restart"/>
          </w:tcPr>
          <w:p>
            <w:r>
              <w:t>能源绩效参数</w:t>
            </w:r>
          </w:p>
        </w:tc>
        <w:tc>
          <w:tcPr>
            <w:tcW w:w="960" w:type="dxa"/>
            <w:vMerge w:val="restart"/>
          </w:tcPr>
          <w:p>
            <w:r>
              <w:rPr>
                <w:rFonts w:hint="eastAsia"/>
                <w:color w:val="000000"/>
                <w:szCs w:val="21"/>
              </w:rPr>
              <w:t>En6.4</w:t>
            </w:r>
          </w:p>
        </w:tc>
        <w:tc>
          <w:tcPr>
            <w:tcW w:w="745" w:type="dxa"/>
          </w:tcPr>
          <w:p>
            <w:r>
              <w:rPr>
                <w:rFonts w:hint="eastAsia"/>
              </w:rPr>
              <w:t>文件名称</w:t>
            </w:r>
          </w:p>
        </w:tc>
        <w:tc>
          <w:tcPr>
            <w:tcW w:w="9362" w:type="dxa"/>
          </w:tcPr>
          <w:p>
            <w:pPr>
              <w:jc w:val="left"/>
              <w:rPr>
                <w:rFonts w:hint="eastAsia" w:asciiTheme="majorEastAsia" w:hAnsiTheme="majorEastAsia" w:eastAsiaTheme="majorEastAsia"/>
              </w:rPr>
            </w:pPr>
            <w:r>
              <w:rPr>
                <w:rFonts w:hint="eastAsia"/>
              </w:rPr>
              <w:t>如：手册第</w:t>
            </w:r>
            <w:r>
              <w:rPr>
                <w:rFonts w:hint="eastAsia"/>
                <w:lang w:val="en-US" w:eastAsia="zh-CN"/>
              </w:rPr>
              <w:t>6.4</w:t>
            </w:r>
            <w:r>
              <w:rPr>
                <w:rFonts w:hint="eastAsia"/>
              </w:rPr>
              <w:t>条款、《</w:t>
            </w:r>
            <w:r>
              <w:rPr>
                <w:rFonts w:hint="eastAsia"/>
                <w:color w:val="000000"/>
                <w:szCs w:val="21"/>
              </w:rPr>
              <w:t>能源评审</w:t>
            </w:r>
            <w:r>
              <w:rPr>
                <w:rFonts w:hint="eastAsia"/>
                <w:color w:val="000000"/>
                <w:szCs w:val="21"/>
                <w:lang w:val="en-US" w:eastAsia="zh-CN"/>
              </w:rPr>
              <w:t>控制</w:t>
            </w:r>
            <w:r>
              <w:rPr>
                <w:rFonts w:hint="eastAsia"/>
                <w:color w:val="000000"/>
                <w:szCs w:val="21"/>
              </w:rPr>
              <w:t>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rPr>
                <w:rFonts w:hint="eastAsia" w:asciiTheme="majorEastAsia" w:hAnsiTheme="majorEastAsia" w:eastAsiaTheme="majorEastAsia"/>
              </w:rPr>
            </w:pPr>
            <w:r>
              <w:rPr>
                <w:rFonts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）与监视和测量能源绩效相适宜；</w:t>
            </w:r>
            <w:r>
              <w:rPr>
                <w:rFonts w:hint="eastAsia" w:asciiTheme="majorEastAsia" w:hAnsiTheme="majorEastAsia" w:eastAsiaTheme="majorEastAsia"/>
              </w:rPr>
              <w:t>2</w:t>
            </w:r>
            <w:r>
              <w:rPr>
                <w:rFonts w:asciiTheme="majorEastAsia" w:hAnsiTheme="majorEastAsia" w:eastAsiaTheme="majorEastAsia"/>
              </w:rPr>
              <w:t>）使组织能够证实其能源绩效的改进。</w:t>
            </w:r>
          </w:p>
          <w:p>
            <w:pPr>
              <w:jc w:val="left"/>
              <w:rPr>
                <w:rFonts w:hint="eastAsia" w:asciiTheme="majorEastAsia" w:hAnsiTheme="majorEastAsia" w:eastAsiaTheme="majorEastAsia"/>
              </w:rPr>
            </w:pPr>
            <w:r>
              <w:rPr>
                <w:rFonts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asciiTheme="majorEastAsia" w:hAnsiTheme="majorEastAsia" w:eastAsiaTheme="majorEastAsia"/>
              </w:rPr>
              <w:t>当有数据显示相关变量显著影 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rPr>
              <w:t>组织应评审其能源绩效参数值，并与相应的能源基准进行比较。组织应保留能源绩效参数值的文件化信息。</w:t>
            </w:r>
          </w:p>
          <w:p>
            <w:pPr>
              <w:pStyle w:val="2"/>
            </w:pPr>
          </w:p>
          <w:p>
            <w:pPr>
              <w:numPr>
                <w:ilvl w:val="0"/>
                <w:numId w:val="0"/>
              </w:numPr>
              <w:jc w:val="left"/>
              <w:rPr>
                <w:rFonts w:hint="eastAsia" w:cs="Times New Roman"/>
                <w:szCs w:val="22"/>
                <w:highlight w:val="none"/>
                <w:lang w:val="en-US" w:eastAsia="zh-CN"/>
              </w:rPr>
            </w:pPr>
            <w:r>
              <w:rPr>
                <w:rFonts w:cs="Times New Roman" w:asciiTheme="majorEastAsia" w:hAnsiTheme="majorEastAsia" w:eastAsiaTheme="majorEastAsia"/>
                <w:szCs w:val="22"/>
                <w:highlight w:val="none"/>
              </w:rPr>
              <w:t>能源绩效参数</w:t>
            </w:r>
            <w:r>
              <w:rPr>
                <w:rFonts w:hint="eastAsia" w:cs="Times New Roman" w:asciiTheme="majorEastAsia" w:hAnsiTheme="majorEastAsia" w:eastAsiaTheme="majorEastAsia"/>
                <w:szCs w:val="22"/>
                <w:highlight w:val="none"/>
                <w:lang w:eastAsia="zh-CN"/>
              </w:rPr>
              <w:t>：</w:t>
            </w:r>
            <w:r>
              <w:rPr>
                <w:rFonts w:hint="eastAsia" w:ascii="宋体" w:hAnsi="宋体" w:eastAsia="宋体" w:cs="宋体"/>
                <w:snapToGrid w:val="0"/>
                <w:kern w:val="0"/>
              </w:rPr>
              <w:t>单位产值能耗kgce/万元</w:t>
            </w:r>
            <w:r>
              <w:rPr>
                <w:rFonts w:hint="eastAsia" w:ascii="宋体" w:hAnsi="宋体" w:eastAsia="宋体" w:cs="宋体"/>
                <w:snapToGrid w:val="0"/>
                <w:kern w:val="0"/>
                <w:lang w:eastAsia="zh-CN"/>
              </w:rPr>
              <w:t>；</w:t>
            </w:r>
            <w:r>
              <w:rPr>
                <w:rFonts w:hint="eastAsia" w:ascii="宋体" w:hAnsi="宋体" w:eastAsia="宋体" w:cs="宋体"/>
                <w:snapToGrid w:val="0"/>
                <w:kern w:val="0"/>
                <w:sz w:val="21"/>
                <w:szCs w:val="21"/>
                <w:lang w:val="en-US" w:eastAsia="zh-CN"/>
              </w:rPr>
              <w:t>单位产品综合能耗</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p>
          <w:p>
            <w:pPr>
              <w:jc w:val="left"/>
              <w:rPr>
                <w:rFonts w:hint="default" w:asciiTheme="majorEastAsia" w:hAnsiTheme="majorEastAsia" w:eastAsiaTheme="majorEastAsia"/>
                <w:lang w:val="en-US"/>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73" w:type="dxa"/>
            <w:vMerge w:val="restart"/>
          </w:tcPr>
          <w:p>
            <w:r>
              <w:t>能源基准</w:t>
            </w:r>
          </w:p>
        </w:tc>
        <w:tc>
          <w:tcPr>
            <w:tcW w:w="960" w:type="dxa"/>
            <w:vMerge w:val="restart"/>
          </w:tcPr>
          <w:p>
            <w:r>
              <w:rPr>
                <w:rFonts w:hint="eastAsia"/>
                <w:color w:val="000000"/>
                <w:szCs w:val="21"/>
              </w:rPr>
              <w:t>En6.5</w:t>
            </w:r>
          </w:p>
        </w:tc>
        <w:tc>
          <w:tcPr>
            <w:tcW w:w="745" w:type="dxa"/>
          </w:tcPr>
          <w:p>
            <w:r>
              <w:rPr>
                <w:rFonts w:hint="eastAsia"/>
              </w:rPr>
              <w:t>文件名称</w:t>
            </w:r>
          </w:p>
        </w:tc>
        <w:tc>
          <w:tcPr>
            <w:tcW w:w="9362" w:type="dxa"/>
          </w:tcPr>
          <w:p>
            <w:pPr>
              <w:jc w:val="left"/>
              <w:rPr>
                <w:rFonts w:hint="eastAsia" w:asciiTheme="majorEastAsia" w:hAnsiTheme="majorEastAsia" w:eastAsiaTheme="majorEastAsia"/>
              </w:rPr>
            </w:pPr>
            <w:r>
              <w:rPr>
                <w:rFonts w:hint="eastAsia"/>
              </w:rPr>
              <w:t>如：手册第</w:t>
            </w:r>
            <w:r>
              <w:rPr>
                <w:rFonts w:hint="eastAsia"/>
                <w:lang w:val="en-US" w:eastAsia="zh-CN"/>
              </w:rPr>
              <w:t>6.5</w:t>
            </w:r>
            <w:r>
              <w:rPr>
                <w:rFonts w:hint="eastAsia"/>
              </w:rPr>
              <w:t>条款、《</w:t>
            </w:r>
            <w:r>
              <w:rPr>
                <w:rFonts w:hint="eastAsia"/>
                <w:color w:val="000000"/>
                <w:szCs w:val="21"/>
              </w:rPr>
              <w:t>能源评审</w:t>
            </w:r>
            <w:r>
              <w:rPr>
                <w:rFonts w:hint="eastAsia"/>
                <w:color w:val="000000"/>
                <w:szCs w:val="21"/>
                <w:lang w:val="en-US" w:eastAsia="zh-CN"/>
              </w:rPr>
              <w:t>控制</w:t>
            </w:r>
            <w:r>
              <w:rPr>
                <w:rFonts w:hint="eastAsia"/>
                <w:color w:val="000000"/>
                <w:szCs w:val="21"/>
              </w:rPr>
              <w:t>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rPr>
                <w:rFonts w:hint="eastAsia" w:asciiTheme="majorEastAsia" w:hAnsiTheme="majorEastAsia" w:eastAsiaTheme="majorEastAsia"/>
              </w:rPr>
            </w:pPr>
            <w:r>
              <w:rPr>
                <w:rFonts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asciiTheme="majorEastAsia" w:hAnsiTheme="majorEastAsia" w:eastAsiaTheme="majorEastAsia"/>
              </w:rPr>
              <w:t>当有数据显示相关变量显著影响能源绩效时，组织应对能源绩效参数和相应的能源基准进行归一化。</w:t>
            </w:r>
          </w:p>
          <w:p>
            <w:pPr>
              <w:jc w:val="left"/>
              <w:rPr>
                <w:rFonts w:hint="eastAsia" w:asciiTheme="majorEastAsia" w:hAnsiTheme="majorEastAsia" w:eastAsiaTheme="majorEastAsia"/>
              </w:rPr>
            </w:pPr>
            <w:r>
              <w:rPr>
                <w:rFonts w:asciiTheme="majorEastAsia" w:hAnsiTheme="majorEastAsia" w:eastAsiaTheme="majorEastAsia"/>
              </w:rPr>
              <w:t>根据</w:t>
            </w:r>
            <w:r>
              <w:rPr>
                <w:rFonts w:hint="eastAsia" w:asciiTheme="majorEastAsia" w:hAnsiTheme="majorEastAsia" w:eastAsiaTheme="majorEastAsia"/>
              </w:rPr>
              <w:t>企业</w:t>
            </w:r>
            <w:r>
              <w:rPr>
                <w:rFonts w:asciiTheme="majorEastAsia" w:hAnsiTheme="majorEastAsia" w:eastAsiaTheme="majorEastAsia"/>
              </w:rPr>
              <w:t xml:space="preserve">活动的性质，归一化可以是简单的调整，或者是更加复杂的过程。 当出现以下一种或多种情况时，应对能源基准进行调整： </w:t>
            </w:r>
          </w:p>
          <w:p>
            <w:pPr>
              <w:jc w:val="left"/>
              <w:rPr>
                <w:rFonts w:hint="eastAsia" w:asciiTheme="majorEastAsia" w:hAnsiTheme="majorEastAsia" w:eastAsiaTheme="majorEastAsia"/>
              </w:rPr>
            </w:pPr>
            <w:r>
              <w:rPr>
                <w:rFonts w:asciiTheme="majorEastAsia" w:hAnsiTheme="majorEastAsia" w:eastAsiaTheme="majorEastAsia"/>
              </w:rPr>
              <w:t xml:space="preserve">a）能源绩效参数不再能够反映组织的能源绩效时； </w:t>
            </w:r>
          </w:p>
          <w:p>
            <w:pPr>
              <w:jc w:val="left"/>
              <w:rPr>
                <w:rFonts w:hint="eastAsia" w:asciiTheme="majorEastAsia" w:hAnsiTheme="majorEastAsia" w:eastAsiaTheme="majorEastAsia"/>
              </w:rPr>
            </w:pPr>
            <w:r>
              <w:rPr>
                <w:rFonts w:asciiTheme="majorEastAsia" w:hAnsiTheme="majorEastAsia" w:eastAsiaTheme="majorEastAsia"/>
              </w:rPr>
              <w:t>b）静态因素发生重大变化时；</w:t>
            </w:r>
          </w:p>
          <w:p>
            <w:pPr>
              <w:jc w:val="left"/>
              <w:rPr>
                <w:rFonts w:asciiTheme="majorEastAsia" w:hAnsiTheme="majorEastAsia" w:eastAsiaTheme="majorEastAsia"/>
              </w:rPr>
            </w:pPr>
            <w:r>
              <w:rPr>
                <w:rFonts w:asciiTheme="majorEastAsia" w:hAnsiTheme="majorEastAsia" w:eastAsiaTheme="majorEastAsia"/>
              </w:rPr>
              <w:t>c）其他预先规定的情况。</w:t>
            </w:r>
          </w:p>
          <w:p>
            <w:pPr>
              <w:jc w:val="left"/>
            </w:pPr>
            <w:r>
              <w:rPr>
                <w:rFonts w:asciiTheme="majorEastAsia" w:hAnsiTheme="majorEastAsia" w:eastAsiaTheme="majorEastAsia"/>
              </w:rPr>
              <w:t>组织应保留能源基准、相关变量数据和能源基准的修改的文件化信息。</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cs="Times New Roman" w:asciiTheme="majorEastAsia" w:hAnsiTheme="majorEastAsia" w:eastAsiaTheme="majorEastAsia"/>
                <w:color w:val="021DE4"/>
                <w:kern w:val="2"/>
                <w:sz w:val="21"/>
                <w:lang w:val="en-US" w:eastAsia="zh-CN" w:bidi="ar-SA"/>
              </w:rPr>
            </w:pPr>
            <w:r>
              <w:rPr>
                <w:rFonts w:hint="eastAsia" w:asciiTheme="majorEastAsia" w:hAnsiTheme="majorEastAsia" w:eastAsiaTheme="majorEastAsia"/>
                <w:szCs w:val="22"/>
                <w:highlight w:val="none"/>
                <w:lang w:val="en-US" w:eastAsia="zh-CN"/>
              </w:rPr>
              <w:t>2022年能源基准期：以2021年实际发生的数据，</w:t>
            </w:r>
            <w:r>
              <w:rPr>
                <w:rFonts w:hint="eastAsia" w:ascii="宋体" w:hAnsi="宋体" w:eastAsia="宋体" w:cs="宋体"/>
                <w:snapToGrid w:val="0"/>
                <w:kern w:val="0"/>
                <w:sz w:val="21"/>
                <w:szCs w:val="21"/>
                <w:lang w:val="en-US" w:eastAsia="zh-CN"/>
              </w:rPr>
              <w:t>单位产值综合能耗2.45</w:t>
            </w:r>
            <w:r>
              <w:rPr>
                <w:rFonts w:hint="default" w:ascii="宋体" w:hAnsi="宋体" w:eastAsia="宋体" w:cs="宋体"/>
                <w:snapToGrid w:val="0"/>
                <w:kern w:val="0"/>
                <w:sz w:val="21"/>
                <w:szCs w:val="21"/>
                <w:lang w:val="en-US" w:eastAsia="zh-CN"/>
              </w:rPr>
              <w:t>kgce/万元</w:t>
            </w:r>
            <w:r>
              <w:rPr>
                <w:rFonts w:hint="eastAsia" w:ascii="宋体" w:hAnsi="宋体" w:eastAsia="宋体" w:cs="宋体"/>
                <w:snapToGrid w:val="0"/>
                <w:kern w:val="0"/>
                <w:sz w:val="21"/>
                <w:szCs w:val="21"/>
                <w:lang w:val="en-US" w:eastAsia="zh-CN"/>
              </w:rPr>
              <w:t>，单位产品综合能耗316.59</w:t>
            </w:r>
            <w:r>
              <w:rPr>
                <w:rFonts w:hint="default" w:ascii="宋体" w:hAnsi="宋体" w:eastAsia="宋体" w:cs="宋体"/>
                <w:snapToGrid w:val="0"/>
                <w:kern w:val="0"/>
                <w:sz w:val="21"/>
                <w:szCs w:val="21"/>
                <w:lang w:val="en-US" w:eastAsia="zh-CN"/>
              </w:rPr>
              <w:t>kgce/</w:t>
            </w:r>
            <w:r>
              <w:rPr>
                <w:rFonts w:hint="eastAsia" w:ascii="宋体" w:hAnsi="宋体" w:eastAsia="宋体" w:cs="宋体"/>
                <w:snapToGrid w:val="0"/>
                <w:kern w:val="0"/>
                <w:sz w:val="21"/>
                <w:szCs w:val="21"/>
                <w:lang w:val="en-US" w:eastAsia="zh-CN"/>
              </w:rPr>
              <w:t>套</w:t>
            </w:r>
            <w:r>
              <w:rPr>
                <w:rFonts w:hint="eastAsia" w:asciiTheme="majorEastAsia" w:hAnsiTheme="majorEastAsia" w:eastAsiaTheme="majorEastAsia"/>
                <w:szCs w:val="22"/>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73" w:type="dxa"/>
            <w:vMerge w:val="restart"/>
          </w:tcPr>
          <w:p>
            <w:r>
              <w:t>能源</w:t>
            </w:r>
            <w:r>
              <w:rPr>
                <w:rFonts w:hint="eastAsia"/>
              </w:rPr>
              <w:t>数据</w:t>
            </w:r>
            <w:r>
              <w:t>收集的策划</w:t>
            </w:r>
          </w:p>
        </w:tc>
        <w:tc>
          <w:tcPr>
            <w:tcW w:w="960" w:type="dxa"/>
            <w:vMerge w:val="restart"/>
          </w:tcPr>
          <w:p>
            <w:r>
              <w:rPr>
                <w:rFonts w:hint="eastAsia"/>
                <w:color w:val="000000"/>
                <w:szCs w:val="21"/>
              </w:rPr>
              <w:t>En6.6</w:t>
            </w:r>
          </w:p>
        </w:tc>
        <w:tc>
          <w:tcPr>
            <w:tcW w:w="745" w:type="dxa"/>
          </w:tcPr>
          <w:p>
            <w:r>
              <w:rPr>
                <w:rFonts w:hint="eastAsia"/>
              </w:rPr>
              <w:t>文件名称</w:t>
            </w:r>
          </w:p>
        </w:tc>
        <w:tc>
          <w:tcPr>
            <w:tcW w:w="9362" w:type="dxa"/>
          </w:tcPr>
          <w:p>
            <w:pPr>
              <w:jc w:val="left"/>
              <w:rPr>
                <w:rFonts w:asciiTheme="majorEastAsia" w:hAnsiTheme="majorEastAsia" w:eastAsiaTheme="majorEastAsia"/>
              </w:rPr>
            </w:pPr>
            <w:r>
              <w:rPr>
                <w:rFonts w:hint="eastAsia"/>
              </w:rPr>
              <w:t>如：手册第</w:t>
            </w:r>
            <w:r>
              <w:rPr>
                <w:rFonts w:hint="eastAsia"/>
                <w:lang w:val="en-US" w:eastAsia="zh-CN"/>
              </w:rPr>
              <w:t>6.6</w:t>
            </w:r>
            <w:r>
              <w:rPr>
                <w:rFonts w:hint="eastAsia"/>
              </w:rPr>
              <w:t>条款、《</w:t>
            </w:r>
            <w:r>
              <w:rPr>
                <w:rFonts w:hint="eastAsia"/>
                <w:color w:val="000000"/>
                <w:szCs w:val="21"/>
              </w:rPr>
              <w:t>能源评审</w:t>
            </w:r>
            <w:r>
              <w:rPr>
                <w:rFonts w:hint="eastAsia"/>
                <w:color w:val="000000"/>
                <w:szCs w:val="21"/>
                <w:lang w:val="en-US" w:eastAsia="zh-CN"/>
              </w:rPr>
              <w:t>控制</w:t>
            </w:r>
            <w:r>
              <w:rPr>
                <w:rFonts w:hint="eastAsia"/>
                <w:color w:val="000000"/>
                <w:szCs w:val="21"/>
              </w:rPr>
              <w:t>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pPr>
            <w:r>
              <w:t>企业应确保对其运行中的影响能源绩效的关键特性在规定的时间间隔内进行识别、监视、测 量和分析。</w:t>
            </w:r>
          </w:p>
          <w:p>
            <w:pPr>
              <w:pStyle w:val="9"/>
              <w:rPr>
                <w:rFonts w:hint="eastAsia"/>
              </w:rPr>
            </w:pPr>
          </w:p>
          <w:p>
            <w:pPr>
              <w:jc w:val="left"/>
            </w:pPr>
            <w:r>
              <w:t>应制定和实施能源数据收集计划，计划应与企业的规模、复杂程度、资源及监视和测量设备相适应。计划应明确监视关键特性必要的数据，且应明确以何种方式、何种 频次对数据进行收集和保留。</w:t>
            </w:r>
          </w:p>
          <w:p>
            <w:pPr>
              <w:jc w:val="left"/>
            </w:pPr>
            <w:r>
              <w:t>所收集数据（或适用时通过测量获取）和保留的文件化信息</w:t>
            </w:r>
            <w:r>
              <w:rPr>
                <w:rFonts w:hint="eastAsia"/>
              </w:rPr>
              <w:t>。</w:t>
            </w:r>
            <w:r>
              <w:t>应包括：</w:t>
            </w:r>
          </w:p>
          <w:p>
            <w:pPr>
              <w:numPr>
                <w:ilvl w:val="0"/>
                <w:numId w:val="4"/>
              </w:numPr>
              <w:jc w:val="left"/>
              <w:rPr>
                <w:rFonts w:hint="eastAsia"/>
                <w:lang w:val="en-US" w:eastAsia="zh-CN"/>
              </w:rPr>
            </w:pPr>
            <w:r>
              <w:t>主要能源使用的相关变量；</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4"/>
              </w:numPr>
              <w:jc w:val="left"/>
              <w:rPr>
                <w:rFonts w:hint="eastAsia"/>
              </w:rPr>
            </w:pPr>
            <w:r>
              <w:t>与主要能源使用和组织相关的能源消耗；</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r>
              <w:t xml:space="preserve"> </w:t>
            </w:r>
          </w:p>
          <w:p>
            <w:pPr>
              <w:numPr>
                <w:ilvl w:val="0"/>
                <w:numId w:val="4"/>
              </w:numPr>
              <w:ind w:left="0" w:leftChars="0" w:firstLine="0" w:firstLineChars="0"/>
              <w:jc w:val="left"/>
              <w:rPr>
                <w:rFonts w:hint="eastAsia"/>
                <w:u w:val="single"/>
                <w:lang w:val="en-US" w:eastAsia="zh-CN"/>
              </w:rPr>
            </w:pPr>
            <w:r>
              <w:t>与主要能源使用相关的运行准则；</w:t>
            </w:r>
            <w:r>
              <w:rPr>
                <w:rFonts w:hint="eastAsia"/>
                <w:lang w:val="en-US" w:eastAsia="zh-CN"/>
              </w:rPr>
              <w:t xml:space="preserve">     </w:t>
            </w:r>
            <w: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4"/>
              </w:numPr>
              <w:ind w:left="0" w:leftChars="0" w:firstLine="0" w:firstLineChars="0"/>
              <w:jc w:val="left"/>
              <w:rPr>
                <w:rFonts w:hint="eastAsia"/>
              </w:rPr>
            </w:pPr>
            <w:r>
              <w:t>适用时，静态因素；</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r>
              <w:t xml:space="preserve"> </w:t>
            </w:r>
          </w:p>
          <w:p>
            <w:pPr>
              <w:jc w:val="left"/>
            </w:pPr>
            <w:r>
              <w:t>e）实施方案中特定的数据。</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jc w:val="left"/>
            </w:pPr>
            <w:r>
              <w:t>能源数据收集计划应按规定的时间间隔进行评审，并在适用时更新。 企业应确保用于测量关键特性的设备所提供的数据是准确、可重现的。组织应保留测量、监视和其他确立准确度和可重复性的方法的文件化信息。</w:t>
            </w:r>
          </w:p>
          <w:p>
            <w:pPr>
              <w:pStyle w:val="2"/>
            </w:pPr>
          </w:p>
          <w:p>
            <w:pPr>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公司能源数据情况：</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每年对水、电、</w:t>
            </w:r>
            <w:r>
              <w:rPr>
                <w:rFonts w:hint="eastAsia" w:cs="Times New Roman"/>
                <w:szCs w:val="22"/>
                <w:lang w:val="en-US" w:eastAsia="zh-CN"/>
              </w:rPr>
              <w:t>汽油、</w:t>
            </w:r>
            <w:r>
              <w:rPr>
                <w:rFonts w:hint="eastAsia" w:ascii="Times New Roman" w:hAnsi="Times New Roman" w:eastAsia="宋体" w:cs="Times New Roman"/>
                <w:szCs w:val="22"/>
                <w:lang w:val="en-US" w:eastAsia="zh-CN"/>
              </w:rPr>
              <w:t>产值</w:t>
            </w:r>
            <w:r>
              <w:rPr>
                <w:rFonts w:hint="eastAsia" w:cs="Times New Roman"/>
                <w:szCs w:val="22"/>
                <w:lang w:val="en-US" w:eastAsia="zh-CN"/>
              </w:rPr>
              <w:t>、产品产量</w:t>
            </w:r>
            <w:r>
              <w:rPr>
                <w:rFonts w:hint="eastAsia" w:ascii="Times New Roman" w:hAnsi="Times New Roman" w:eastAsia="宋体" w:cs="Times New Roman"/>
                <w:szCs w:val="22"/>
                <w:lang w:val="en-US" w:eastAsia="zh-CN"/>
              </w:rPr>
              <w:t>等能源相关数据</w:t>
            </w:r>
            <w:r>
              <w:rPr>
                <w:rFonts w:hint="eastAsia" w:cs="Times New Roman"/>
                <w:szCs w:val="22"/>
                <w:lang w:val="en-US" w:eastAsia="zh-CN"/>
              </w:rPr>
              <w:t>每月</w:t>
            </w:r>
            <w:r>
              <w:rPr>
                <w:rFonts w:hint="eastAsia" w:ascii="Times New Roman" w:hAnsi="Times New Roman" w:eastAsia="宋体" w:cs="Times New Roman"/>
                <w:szCs w:val="22"/>
                <w:lang w:val="en-US" w:eastAsia="zh-CN"/>
              </w:rPr>
              <w:t>进行收集，统计，分析，对出现的异常数据查找原因进行整改。</w:t>
            </w:r>
          </w:p>
          <w:p>
            <w:pPr>
              <w:pStyle w:val="2"/>
              <w:rPr>
                <w:rFonts w:hint="default"/>
                <w:lang w:val="en-US" w:eastAsia="zh-CN"/>
              </w:rPr>
            </w:pPr>
            <w:r>
              <w:rPr>
                <w:rFonts w:hint="eastAsia" w:ascii="Times New Roman" w:hAnsi="Times New Roman" w:eastAsia="宋体" w:cs="Times New Roman"/>
                <w:szCs w:val="22"/>
                <w:lang w:val="en-US" w:eastAsia="zh-CN"/>
              </w:rPr>
              <w:t>电：                                    水：</w:t>
            </w:r>
          </w:p>
          <w:p>
            <w:pPr>
              <w:rPr>
                <w:rFonts w:hint="default" w:eastAsia="宋体"/>
                <w:lang w:val="en-US" w:eastAsia="zh-CN"/>
              </w:rPr>
            </w:pPr>
            <w:r>
              <w:rPr>
                <w:rFonts w:hint="eastAsia"/>
                <w:lang w:val="en-US" w:eastAsia="zh-CN"/>
              </w:rPr>
              <w:t xml:space="preserve"> </w:t>
            </w:r>
            <w:r>
              <w:drawing>
                <wp:inline distT="0" distB="0" distL="114300" distR="114300">
                  <wp:extent cx="2788920" cy="1956435"/>
                  <wp:effectExtent l="0" t="0" r="5080" b="12065"/>
                  <wp:docPr id="28" name="图片 28" descr="167281979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72819798993"/>
                          <pic:cNvPicPr>
                            <a:picLocks noChangeAspect="1"/>
                          </pic:cNvPicPr>
                        </pic:nvPicPr>
                        <pic:blipFill>
                          <a:blip r:embed="rId9"/>
                          <a:stretch>
                            <a:fillRect/>
                          </a:stretch>
                        </pic:blipFill>
                        <pic:spPr>
                          <a:xfrm>
                            <a:off x="0" y="0"/>
                            <a:ext cx="2788920" cy="195643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943100" cy="1955800"/>
                  <wp:effectExtent l="0" t="0" r="0" b="0"/>
                  <wp:docPr id="29" name="图片 29" descr="167281985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72819856859"/>
                          <pic:cNvPicPr>
                            <a:picLocks noChangeAspect="1"/>
                          </pic:cNvPicPr>
                        </pic:nvPicPr>
                        <pic:blipFill>
                          <a:blip r:embed="rId10"/>
                          <a:stretch>
                            <a:fillRect/>
                          </a:stretch>
                        </pic:blipFill>
                        <pic:spPr>
                          <a:xfrm>
                            <a:off x="0" y="0"/>
                            <a:ext cx="1943100" cy="1955800"/>
                          </a:xfrm>
                          <a:prstGeom prst="rect">
                            <a:avLst/>
                          </a:prstGeom>
                        </pic:spPr>
                      </pic:pic>
                    </a:graphicData>
                  </a:graphic>
                </wp:inline>
              </w:drawing>
            </w:r>
          </w:p>
          <w:p>
            <w:pPr>
              <w:pStyle w:val="3"/>
              <w:numPr>
                <w:ilvl w:val="0"/>
                <w:numId w:val="0"/>
              </w:numPr>
              <w:rPr>
                <w:rFonts w:hint="eastAsia" w:eastAsia="宋体"/>
                <w:lang w:eastAsia="zh-CN"/>
              </w:rPr>
            </w:pPr>
          </w:p>
          <w:p>
            <w:pPr>
              <w:rPr>
                <w:rFonts w:hint="default" w:eastAsia="宋体"/>
                <w:lang w:val="en-US" w:eastAsia="zh-CN"/>
              </w:rPr>
            </w:pPr>
            <w:r>
              <w:rPr>
                <w:rFonts w:hint="eastAsia"/>
                <w:lang w:val="en-US" w:eastAsia="zh-CN"/>
              </w:rPr>
              <w:t>2021年和2022年1-11月产量，产值记录：</w:t>
            </w:r>
          </w:p>
          <w:p>
            <w:pPr>
              <w:rPr>
                <w:rFonts w:hint="default"/>
                <w:lang w:val="en-US" w:eastAsia="zh-CN"/>
              </w:rPr>
            </w:pPr>
            <w:r>
              <w:rPr>
                <w:rFonts w:hint="default"/>
                <w:lang w:val="en-US" w:eastAsia="zh-CN"/>
              </w:rPr>
              <w:drawing>
                <wp:inline distT="0" distB="0" distL="114300" distR="114300">
                  <wp:extent cx="2502535" cy="2072005"/>
                  <wp:effectExtent l="0" t="0" r="12065" b="10795"/>
                  <wp:docPr id="25" name="图片 1" descr="167101242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1671012424520"/>
                          <pic:cNvPicPr>
                            <a:picLocks noChangeAspect="1"/>
                          </pic:cNvPicPr>
                        </pic:nvPicPr>
                        <pic:blipFill>
                          <a:blip r:embed="rId11"/>
                          <a:stretch>
                            <a:fillRect/>
                          </a:stretch>
                        </pic:blipFill>
                        <pic:spPr>
                          <a:xfrm>
                            <a:off x="0" y="0"/>
                            <a:ext cx="2502535" cy="2072005"/>
                          </a:xfrm>
                          <a:prstGeom prst="rect">
                            <a:avLst/>
                          </a:prstGeom>
                          <a:noFill/>
                          <a:ln>
                            <a:noFill/>
                          </a:ln>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550160" cy="2115820"/>
                  <wp:effectExtent l="0" t="0" r="2540" b="5080"/>
                  <wp:docPr id="27" name="图片 3" descr="167101248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1671012482594"/>
                          <pic:cNvPicPr>
                            <a:picLocks noChangeAspect="1"/>
                          </pic:cNvPicPr>
                        </pic:nvPicPr>
                        <pic:blipFill>
                          <a:blip r:embed="rId12"/>
                          <a:stretch>
                            <a:fillRect/>
                          </a:stretch>
                        </pic:blipFill>
                        <pic:spPr>
                          <a:xfrm>
                            <a:off x="0" y="0"/>
                            <a:ext cx="2550160" cy="2115820"/>
                          </a:xfrm>
                          <a:prstGeom prst="rect">
                            <a:avLst/>
                          </a:prstGeom>
                          <a:noFill/>
                          <a:ln>
                            <a:noFill/>
                          </a:ln>
                        </pic:spPr>
                      </pic:pic>
                    </a:graphicData>
                  </a:graphic>
                </wp:inline>
              </w:drawing>
            </w:r>
          </w:p>
          <w:p>
            <w:pPr>
              <w:rPr>
                <w:rFonts w:hint="default"/>
                <w:szCs w:val="22"/>
                <w:lang w:val="en-US" w:eastAsia="zh-CN"/>
              </w:rPr>
            </w:pPr>
            <w:r>
              <w:rPr>
                <w:rFonts w:hint="eastAsia" w:ascii="Times New Roman" w:hAnsi="Times New Roman" w:eastAsia="宋体" w:cs="Times New Roman"/>
                <w:szCs w:val="22"/>
                <w:lang w:val="en-US" w:eastAsia="zh-CN"/>
              </w:rPr>
              <w:t>公司</w:t>
            </w:r>
            <w:r>
              <w:rPr>
                <w:rFonts w:hint="eastAsia" w:cs="Times New Roman"/>
                <w:szCs w:val="22"/>
                <w:lang w:val="en-US" w:eastAsia="zh-CN"/>
              </w:rPr>
              <w:t>生产过程</w:t>
            </w:r>
            <w:r>
              <w:rPr>
                <w:rFonts w:hint="eastAsia" w:ascii="Times New Roman" w:hAnsi="Times New Roman" w:eastAsia="宋体" w:cs="Times New Roman"/>
                <w:szCs w:val="22"/>
                <w:lang w:val="en-US" w:eastAsia="zh-CN"/>
              </w:rPr>
              <w:t>使用电能，计量表包括：公司</w:t>
            </w:r>
            <w:r>
              <w:rPr>
                <w:rFonts w:hint="eastAsia" w:cs="Times New Roman"/>
                <w:szCs w:val="22"/>
                <w:lang w:val="en-US" w:eastAsia="zh-CN"/>
              </w:rPr>
              <w:t>用于贸易结算的一块</w:t>
            </w:r>
            <w:r>
              <w:rPr>
                <w:rFonts w:hint="eastAsia" w:ascii="Times New Roman" w:hAnsi="Times New Roman" w:eastAsia="宋体" w:cs="Times New Roman"/>
                <w:szCs w:val="22"/>
                <w:lang w:val="en-US" w:eastAsia="zh-CN"/>
              </w:rPr>
              <w:t>电表；</w:t>
            </w:r>
            <w:r>
              <w:rPr>
                <w:rFonts w:hint="eastAsia" w:cs="Times New Roman"/>
                <w:szCs w:val="22"/>
                <w:lang w:val="en-US" w:eastAsia="zh-CN"/>
              </w:rPr>
              <w:t>进入系统和主要耗能设备的电表见下表。</w:t>
            </w:r>
            <w:r>
              <w:rPr>
                <w:rFonts w:hint="eastAsia" w:cs="Times New Roman"/>
                <w:color w:val="auto"/>
                <w:szCs w:val="22"/>
                <w:lang w:val="en-US" w:eastAsia="zh-CN"/>
              </w:rPr>
              <w:t>生活用水有流量表。</w:t>
            </w:r>
          </w:p>
          <w:p>
            <w:pPr>
              <w:pStyle w:val="3"/>
              <w:numPr>
                <w:ilvl w:val="0"/>
                <w:numId w:val="0"/>
              </w:numPr>
            </w:pPr>
          </w:p>
          <w:tbl>
            <w:tblPr>
              <w:tblStyle w:val="10"/>
              <w:tblW w:w="855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608"/>
              <w:gridCol w:w="1800"/>
              <w:gridCol w:w="337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60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类别</w:t>
                  </w: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位置</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608" w:type="dxa"/>
                  <w:vMerge w:val="restart"/>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电表</w:t>
                  </w: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kern w:val="0"/>
                      <w:szCs w:val="21"/>
                      <w:lang w:bidi="ar"/>
                    </w:rPr>
                  </w:pPr>
                  <w:r>
                    <w:rPr>
                      <w:rFonts w:hint="eastAsia"/>
                      <w:lang w:val="en-US" w:eastAsia="zh-CN"/>
                    </w:rPr>
                    <w:t>总表在库房</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608" w:type="dxa"/>
                  <w:vMerge w:val="continue"/>
                  <w:tcBorders>
                    <w:tl2br w:val="nil"/>
                    <w:tr2bl w:val="nil"/>
                  </w:tcBorders>
                  <w:noWrap/>
                  <w:vAlign w:val="center"/>
                </w:tcPr>
                <w:p>
                  <w:pPr>
                    <w:widowControl/>
                    <w:jc w:val="center"/>
                    <w:textAlignment w:val="center"/>
                    <w:rPr>
                      <w:rFonts w:hint="eastAsia" w:ascii="宋体" w:hAnsi="宋体" w:cs="宋体"/>
                      <w:color w:val="000000"/>
                      <w:szCs w:val="21"/>
                    </w:rPr>
                  </w:pP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szCs w:val="21"/>
                      <w:highlight w:val="yellow"/>
                    </w:rPr>
                  </w:pPr>
                  <w:r>
                    <w:rPr>
                      <w:rFonts w:hint="eastAsia"/>
                      <w:lang w:val="en-US" w:eastAsia="zh-CN"/>
                    </w:rPr>
                    <w:t>水房还有一个电表</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bl>
          <w:p>
            <w:pPr>
              <w:rPr>
                <w:rFonts w:hint="eastAsia"/>
                <w:szCs w:val="22"/>
              </w:rPr>
            </w:pPr>
          </w:p>
          <w:tbl>
            <w:tblPr>
              <w:tblStyle w:val="10"/>
              <w:tblW w:w="855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608"/>
              <w:gridCol w:w="1800"/>
              <w:gridCol w:w="337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60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类别</w:t>
                  </w: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位置</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608" w:type="dxa"/>
                  <w:vMerge w:val="restart"/>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水</w:t>
                  </w:r>
                  <w:r>
                    <w:rPr>
                      <w:rFonts w:hint="eastAsia" w:ascii="宋体" w:hAnsi="宋体" w:cs="宋体"/>
                      <w:color w:val="000000"/>
                      <w:kern w:val="0"/>
                      <w:szCs w:val="21"/>
                      <w:lang w:bidi="ar"/>
                    </w:rPr>
                    <w:t>表</w:t>
                  </w: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kern w:val="0"/>
                      <w:szCs w:val="21"/>
                      <w:lang w:bidi="ar"/>
                    </w:rPr>
                  </w:pPr>
                  <w:r>
                    <w:rPr>
                      <w:rFonts w:hint="eastAsia"/>
                      <w:lang w:val="en-US" w:eastAsia="zh-CN"/>
                    </w:rPr>
                    <w:t>总表在公司大门旁</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rPr>
              <w:tc>
                <w:tcPr>
                  <w:tcW w:w="698"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608" w:type="dxa"/>
                  <w:vMerge w:val="continue"/>
                  <w:tcBorders>
                    <w:tl2br w:val="nil"/>
                    <w:tr2bl w:val="nil"/>
                  </w:tcBorders>
                  <w:noWrap/>
                  <w:vAlign w:val="center"/>
                </w:tcPr>
                <w:p>
                  <w:pPr>
                    <w:widowControl/>
                    <w:jc w:val="center"/>
                    <w:textAlignment w:val="center"/>
                    <w:rPr>
                      <w:rFonts w:hint="eastAsia" w:ascii="宋体" w:hAnsi="宋体" w:cs="宋体"/>
                      <w:color w:val="000000"/>
                      <w:szCs w:val="21"/>
                    </w:rPr>
                  </w:pPr>
                </w:p>
              </w:tc>
              <w:tc>
                <w:tcPr>
                  <w:tcW w:w="180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二级计量</w:t>
                  </w:r>
                </w:p>
              </w:tc>
              <w:tc>
                <w:tcPr>
                  <w:tcW w:w="3370" w:type="dxa"/>
                  <w:tcBorders>
                    <w:tl2br w:val="nil"/>
                    <w:tr2bl w:val="nil"/>
                  </w:tcBorders>
                  <w:noWrap/>
                  <w:vAlign w:val="center"/>
                </w:tcPr>
                <w:p>
                  <w:pPr>
                    <w:widowControl/>
                    <w:jc w:val="center"/>
                    <w:textAlignment w:val="center"/>
                    <w:rPr>
                      <w:rFonts w:hint="eastAsia" w:ascii="宋体" w:hAnsi="宋体" w:cs="宋体"/>
                      <w:color w:val="000000"/>
                      <w:szCs w:val="21"/>
                      <w:highlight w:val="yellow"/>
                    </w:rPr>
                  </w:pPr>
                  <w:r>
                    <w:rPr>
                      <w:rFonts w:hint="eastAsia"/>
                      <w:lang w:val="en-US" w:eastAsia="zh-CN"/>
                    </w:rPr>
                    <w:t>水房还有一个电表</w:t>
                  </w:r>
                </w:p>
              </w:tc>
              <w:tc>
                <w:tcPr>
                  <w:tcW w:w="1080" w:type="dxa"/>
                  <w:tcBorders>
                    <w:tl2br w:val="nil"/>
                    <w:tr2bl w:val="nil"/>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bl>
          <w:p>
            <w:pPr>
              <w:rPr>
                <w:rFonts w:hint="eastAsia"/>
                <w:szCs w:val="22"/>
              </w:rPr>
            </w:pPr>
          </w:p>
          <w:p>
            <w:pPr>
              <w:rPr>
                <w:rFonts w:hint="eastAsia"/>
                <w:lang w:eastAsia="zh-CN"/>
              </w:rPr>
            </w:pPr>
            <w:r>
              <w:rPr>
                <w:rFonts w:hint="eastAsia"/>
                <w:szCs w:val="22"/>
              </w:rPr>
              <w:t>企业能源计量器具配备是企业开展能耗定额管理和其它能源的基础条件，公司领导一贯重视能源计量工作。现公司一、二级计量配备率基本完善，公司对主要的计量器具按国家要求进行计量检定，完好率为100%，公司综合计量的配备率为</w:t>
            </w:r>
            <w:r>
              <w:rPr>
                <w:rFonts w:hint="eastAsia"/>
                <w:szCs w:val="22"/>
                <w:lang w:val="en-US" w:eastAsia="zh-CN"/>
              </w:rPr>
              <w:t>10</w:t>
            </w:r>
            <w:r>
              <w:rPr>
                <w:rFonts w:hint="eastAsia"/>
                <w:szCs w:val="22"/>
              </w:rPr>
              <w:t>0%</w:t>
            </w:r>
            <w:r>
              <w:rPr>
                <w:rFonts w:hint="eastAsia"/>
                <w:szCs w:val="22"/>
                <w:lang w:eastAsia="zh-CN"/>
              </w:rPr>
              <w:t>。</w:t>
            </w:r>
          </w:p>
          <w:p>
            <w:pPr>
              <w:rPr>
                <w:rFonts w:hint="default"/>
                <w:szCs w:val="22"/>
                <w:lang w:val="en-US" w:eastAsia="zh-CN"/>
              </w:rPr>
            </w:pPr>
            <w:r>
              <w:rPr>
                <w:rFonts w:hint="eastAsia"/>
              </w:rPr>
              <w:t xml:space="preserve">了解用于能源计量资源种类： </w:t>
            </w:r>
            <w:r>
              <w:rPr>
                <w:rFonts w:hint="eastAsia"/>
                <w:szCs w:val="22"/>
                <w:lang w:val="en-US" w:eastAsia="zh-CN"/>
              </w:rPr>
              <w:t>水计量表、电表</w:t>
            </w:r>
          </w:p>
          <w:p>
            <w:r>
              <w:rPr>
                <w:rFonts w:hint="eastAsia"/>
              </w:rPr>
              <w:sym w:font="Wingdings" w:char="00FE"/>
            </w:r>
            <w:r>
              <w:rPr>
                <w:rFonts w:hint="eastAsia"/>
              </w:rPr>
              <w:t xml:space="preserve">计量器具 ： </w:t>
            </w:r>
            <w:r>
              <w:rPr>
                <w:rFonts w:hint="eastAsia"/>
              </w:rPr>
              <w:sym w:font="Wingdings" w:char="00A8"/>
            </w:r>
            <w:r>
              <w:rPr>
                <w:rFonts w:hint="eastAsia"/>
              </w:rPr>
              <w:t xml:space="preserve">监视设备  </w:t>
            </w:r>
            <w:r>
              <w:rPr>
                <w:rFonts w:hint="eastAsia"/>
              </w:rPr>
              <w:sym w:font="Wingdings" w:char="00A8"/>
            </w:r>
          </w:p>
          <w:p>
            <w:pPr>
              <w:rPr>
                <w:rFonts w:hint="default"/>
                <w:szCs w:val="22"/>
                <w:lang w:val="en-US" w:eastAsia="zh-CN"/>
              </w:rPr>
            </w:pPr>
            <w:r>
              <w:rPr>
                <w:rFonts w:hint="eastAsia"/>
              </w:rPr>
              <w:t>监视设备：</w:t>
            </w:r>
            <w:r>
              <w:rPr>
                <w:rFonts w:hint="eastAsia"/>
              </w:rPr>
              <w:sym w:font="Wingdings" w:char="00FE"/>
            </w:r>
            <w:r>
              <w:rPr>
                <w:rFonts w:hint="eastAsia"/>
              </w:rPr>
              <w:t>定期验证的计划，频次：</w:t>
            </w:r>
            <w:r>
              <w:rPr>
                <w:rFonts w:hint="eastAsia"/>
                <w:szCs w:val="22"/>
                <w:lang w:val="en-US" w:eastAsia="zh-CN"/>
              </w:rPr>
              <w:t>由供方进行检验，但电表和水表的检定情况未能获取</w:t>
            </w:r>
          </w:p>
          <w:p>
            <w:pPr>
              <w:ind w:firstLine="1050" w:firstLineChars="500"/>
            </w:pPr>
            <w:r>
              <w:rPr>
                <w:rFonts w:hint="eastAsia"/>
              </w:rPr>
              <w:sym w:font="Wingdings" w:char="00A8"/>
            </w:r>
            <w:r>
              <w:rPr>
                <w:rFonts w:hint="eastAsia"/>
              </w:rPr>
              <w:t xml:space="preserve">抽查验证记录日期：                ；             ；               </w:t>
            </w:r>
          </w:p>
          <w:p>
            <w:pPr>
              <w:ind w:firstLine="1050" w:firstLineChars="500"/>
            </w:pPr>
            <w:r>
              <w:rPr>
                <w:rFonts w:hint="eastAsia"/>
              </w:rPr>
              <w:sym w:font="Wingdings" w:char="00A8"/>
            </w:r>
            <w:r>
              <w:rPr>
                <w:rFonts w:hint="eastAsia"/>
              </w:rPr>
              <w:t xml:space="preserve">按照验证计划实施 </w:t>
            </w:r>
            <w:r>
              <w:rPr>
                <w:rFonts w:hint="eastAsia"/>
              </w:rPr>
              <w:sym w:font="Wingdings" w:char="00A8"/>
            </w:r>
            <w:r>
              <w:rPr>
                <w:rFonts w:hint="eastAsia"/>
              </w:rPr>
              <w:t xml:space="preserve">未按照验证计划实施；说明                         </w:t>
            </w:r>
          </w:p>
          <w:p>
            <w:r>
              <w:rPr>
                <w:rFonts w:hint="eastAsia"/>
                <w:lang w:val="en-US" w:eastAsia="zh-CN"/>
              </w:rPr>
              <w:t xml:space="preserve">  </w:t>
            </w:r>
          </w:p>
          <w:p>
            <w:r>
              <w:rPr>
                <w:rFonts w:hint="eastAsia"/>
              </w:rPr>
              <w:t>抽查内部校准情况；抽查《内部校准计划》  《校准规程》  《校准记录》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657"/>
              <w:gridCol w:w="338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1657" w:type="dxa"/>
                </w:tcPr>
                <w:p>
                  <w:r>
                    <w:rPr>
                      <w:rFonts w:hint="eastAsia"/>
                    </w:rPr>
                    <w:t>校准日期</w:t>
                  </w:r>
                </w:p>
              </w:tc>
              <w:tc>
                <w:tcPr>
                  <w:tcW w:w="3389" w:type="dxa"/>
                </w:tcPr>
                <w:p>
                  <w:r>
                    <w:rPr>
                      <w:rFonts w:hint="eastAsia"/>
                    </w:rPr>
                    <w:t>计划期限至</w:t>
                  </w:r>
                </w:p>
              </w:tc>
              <w:tc>
                <w:tcPr>
                  <w:tcW w:w="1864"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default" w:eastAsia="宋体"/>
                      <w:lang w:val="en-US" w:eastAsia="zh-CN"/>
                    </w:rPr>
                  </w:pPr>
                  <w:r>
                    <w:rPr>
                      <w:rFonts w:hint="eastAsia"/>
                      <w:lang w:val="en-US" w:eastAsia="zh-CN"/>
                    </w:rPr>
                    <w:t>电表</w:t>
                  </w:r>
                </w:p>
              </w:tc>
              <w:tc>
                <w:tcPr>
                  <w:tcW w:w="1657" w:type="dxa"/>
                </w:tcPr>
                <w:p>
                  <w:pPr>
                    <w:rPr>
                      <w:rFonts w:hint="default" w:eastAsia="宋体"/>
                      <w:lang w:val="en-US" w:eastAsia="zh-CN"/>
                    </w:rPr>
                  </w:pPr>
                  <w:r>
                    <w:rPr>
                      <w:rFonts w:hint="eastAsia"/>
                      <w:lang w:val="en-US" w:eastAsia="zh-CN"/>
                    </w:rPr>
                    <w:t>由供方校准</w:t>
                  </w:r>
                </w:p>
              </w:tc>
              <w:tc>
                <w:tcPr>
                  <w:tcW w:w="3389" w:type="dxa"/>
                  <w:vMerge w:val="restart"/>
                </w:tcPr>
                <w:p>
                  <w:pPr>
                    <w:rPr>
                      <w:rFonts w:hint="default"/>
                      <w:lang w:val="en-US"/>
                    </w:rPr>
                  </w:pPr>
                  <w:r>
                    <w:rPr>
                      <w:rFonts w:hint="eastAsia"/>
                      <w:szCs w:val="22"/>
                      <w:lang w:val="en-US" w:eastAsia="zh-CN"/>
                    </w:rPr>
                    <w:t>企业介绍：公司用于贸易结算的供电供电局负责。资产归供方所有。用水供水公司供应。</w:t>
                  </w: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continue"/>
                </w:tcPr>
                <w:p>
                  <w:pPr>
                    <w:rPr>
                      <w:rFonts w:hint="default" w:eastAsia="宋体"/>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eastAsia" w:eastAsia="宋体"/>
                      <w:lang w:val="en-US" w:eastAsia="zh-CN"/>
                    </w:rPr>
                  </w:pPr>
                  <w:r>
                    <w:rPr>
                      <w:rFonts w:hint="eastAsia"/>
                      <w:lang w:val="en-US" w:eastAsia="zh-CN"/>
                    </w:rPr>
                    <w:t>水表</w:t>
                  </w: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 xml:space="preserve">企业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vMerge w:val="continue"/>
                </w:tcPr>
                <w:p>
                  <w:pPr>
                    <w:rPr>
                      <w:rFonts w:hint="eastAsia"/>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pPr>
                    <w:rPr>
                      <w:rFonts w:hint="eastAsia"/>
                    </w:rPr>
                  </w:pPr>
                </w:p>
              </w:tc>
            </w:tr>
          </w:tbl>
          <w:p>
            <w:pPr>
              <w:pStyle w:val="9"/>
              <w:ind w:left="0" w:leftChars="0" w:firstLine="0" w:firstLineChars="0"/>
              <w:rPr>
                <w:rFonts w:hint="eastAsia" w:eastAsia="宋体"/>
                <w:lang w:val="en-US" w:eastAsia="zh-CN"/>
              </w:rPr>
            </w:pPr>
          </w:p>
          <w:p>
            <w:pPr>
              <w:pStyle w:val="9"/>
              <w:ind w:left="0" w:leftChars="0" w:firstLine="0" w:firstLineChars="0"/>
              <w:rPr>
                <w:rFonts w:hint="eastAsia" w:ascii="宋体" w:hAnsi="宋体" w:cs="Times New Roman"/>
                <w:color w:val="0000FF"/>
                <w:kern w:val="2"/>
                <w:sz w:val="21"/>
                <w:szCs w:val="22"/>
                <w:lang w:val="en-US" w:eastAsia="zh-CN" w:bidi="ar-SA"/>
              </w:rPr>
            </w:pPr>
            <w:r>
              <w:rPr>
                <w:rFonts w:hint="eastAsia" w:ascii="宋体" w:hAnsi="宋体" w:cs="Times New Roman"/>
                <w:color w:val="auto"/>
                <w:kern w:val="2"/>
                <w:sz w:val="21"/>
                <w:szCs w:val="22"/>
                <w:lang w:val="en-US" w:eastAsia="zh-CN" w:bidi="ar-SA"/>
              </w:rPr>
              <w:t>计量器具校验还需要加强管理——问题项，已沟通。</w:t>
            </w:r>
          </w:p>
          <w:p>
            <w:pPr>
              <w:pStyle w:val="9"/>
              <w:ind w:left="0" w:leftChars="0" w:firstLine="0" w:firstLineChars="0"/>
              <w:rPr>
                <w:rFonts w:hint="eastAsia"/>
                <w:lang w:val="en-US" w:eastAsia="zh-CN"/>
              </w:rPr>
            </w:pPr>
            <w:r>
              <w:rPr>
                <w:rFonts w:hint="eastAsia" w:ascii="Times New Roman" w:hAnsi="Times New Roman" w:eastAsia="宋体" w:cs="Times New Roman"/>
                <w:kern w:val="2"/>
                <w:sz w:val="21"/>
                <w:szCs w:val="22"/>
                <w:lang w:val="en-US" w:eastAsia="zh-CN" w:bidi="ar-SA"/>
              </w:rPr>
              <w:t>生产中测量设备通常采用</w:t>
            </w:r>
            <w:r>
              <w:rPr>
                <w:rFonts w:hint="eastAsia" w:cs="Times New Roman"/>
                <w:kern w:val="2"/>
                <w:sz w:val="21"/>
                <w:szCs w:val="22"/>
                <w:lang w:val="en-US" w:eastAsia="zh-CN" w:bidi="ar-SA"/>
              </w:rPr>
              <w:t>电流表</w:t>
            </w:r>
            <w:r>
              <w:rPr>
                <w:rFonts w:hint="eastAsia" w:ascii="Times New Roman" w:hAnsi="Times New Roman" w:eastAsia="宋体" w:cs="Times New Roman"/>
                <w:kern w:val="2"/>
                <w:sz w:val="21"/>
                <w:szCs w:val="22"/>
                <w:lang w:val="en-US" w:eastAsia="zh-CN" w:bidi="ar-SA"/>
              </w:rPr>
              <w:t>、盒尺</w:t>
            </w:r>
            <w:r>
              <w:rPr>
                <w:rFonts w:hint="eastAsia" w:cs="Times New Roman"/>
                <w:kern w:val="2"/>
                <w:sz w:val="21"/>
                <w:szCs w:val="22"/>
                <w:lang w:val="en-US" w:eastAsia="zh-CN" w:bidi="ar-SA"/>
              </w:rPr>
              <w:t>、线纹钢直角尺</w:t>
            </w:r>
            <w:r>
              <w:rPr>
                <w:rFonts w:hint="eastAsia" w:ascii="Times New Roman" w:hAnsi="Times New Roman" w:eastAsia="宋体" w:cs="Times New Roman"/>
                <w:kern w:val="2"/>
                <w:sz w:val="21"/>
                <w:szCs w:val="22"/>
                <w:lang w:val="en-US" w:eastAsia="zh-CN" w:bidi="ar-SA"/>
              </w:rPr>
              <w:t>等进行产品的检验，抽</w:t>
            </w:r>
            <w:r>
              <w:rPr>
                <w:rFonts w:hint="eastAsia" w:cs="Times New Roman"/>
                <w:kern w:val="2"/>
                <w:sz w:val="21"/>
                <w:szCs w:val="22"/>
                <w:lang w:val="en-US" w:eastAsia="zh-CN" w:bidi="ar-SA"/>
              </w:rPr>
              <w:t>取</w:t>
            </w:r>
            <w:r>
              <w:rPr>
                <w:rFonts w:hint="eastAsia" w:ascii="Times New Roman" w:hAnsi="Times New Roman" w:eastAsia="宋体" w:cs="Times New Roman"/>
                <w:kern w:val="2"/>
                <w:sz w:val="21"/>
                <w:szCs w:val="22"/>
                <w:lang w:val="en-US" w:eastAsia="zh-CN" w:bidi="ar-SA"/>
              </w:rPr>
              <w:t>校准报告</w:t>
            </w:r>
            <w:r>
              <w:rPr>
                <w:rFonts w:hint="eastAsia" w:cs="Times New Roman"/>
                <w:kern w:val="2"/>
                <w:sz w:val="21"/>
                <w:szCs w:val="22"/>
                <w:lang w:val="en-US" w:eastAsia="zh-CN" w:bidi="ar-SA"/>
              </w:rPr>
              <w:t>如下</w:t>
            </w:r>
          </w:p>
          <w:p>
            <w:pPr>
              <w:pStyle w:val="9"/>
              <w:ind w:left="0" w:leftChars="0" w:firstLine="0" w:firstLineChars="0"/>
              <w:rPr>
                <w:rFonts w:hint="eastAsia" w:ascii="Times New Roman" w:hAnsi="Times New Roman" w:eastAsia="宋体" w:cs="Times New Roman"/>
                <w:bCs/>
                <w:spacing w:val="10"/>
                <w:kern w:val="2"/>
                <w:sz w:val="21"/>
                <w:szCs w:val="22"/>
                <w:lang w:val="en-US" w:eastAsia="zh-CN" w:bidi="ar-SA"/>
              </w:rPr>
            </w:pPr>
            <w:r>
              <w:rPr>
                <w:rFonts w:hint="eastAsia"/>
                <w:lang w:val="en-US" w:eastAsia="zh-CN"/>
              </w:rPr>
              <w:drawing>
                <wp:inline distT="0" distB="0" distL="114300" distR="114300">
                  <wp:extent cx="1327150" cy="1786255"/>
                  <wp:effectExtent l="0" t="0" r="6350" b="4445"/>
                  <wp:docPr id="30" name="图片 30" descr="167282027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72820278204"/>
                          <pic:cNvPicPr>
                            <a:picLocks noChangeAspect="1"/>
                          </pic:cNvPicPr>
                        </pic:nvPicPr>
                        <pic:blipFill>
                          <a:blip r:embed="rId13"/>
                          <a:stretch>
                            <a:fillRect/>
                          </a:stretch>
                        </pic:blipFill>
                        <pic:spPr>
                          <a:xfrm>
                            <a:off x="0" y="0"/>
                            <a:ext cx="1327150" cy="1786255"/>
                          </a:xfrm>
                          <a:prstGeom prst="rect">
                            <a:avLst/>
                          </a:prstGeom>
                        </pic:spPr>
                      </pic:pic>
                    </a:graphicData>
                  </a:graphic>
                </wp:inline>
              </w:drawing>
            </w:r>
            <w:r>
              <w:rPr>
                <w:rFonts w:hint="eastAsia"/>
                <w:lang w:val="en-US" w:eastAsia="zh-CN"/>
              </w:rPr>
              <w:t xml:space="preserve"> </w:t>
            </w:r>
            <w:r>
              <w:rPr>
                <w:rFonts w:hint="eastAsia" w:eastAsia="宋体"/>
                <w:lang w:val="en-US" w:eastAsia="zh-CN"/>
              </w:rPr>
              <w:drawing>
                <wp:inline distT="0" distB="0" distL="114300" distR="114300">
                  <wp:extent cx="1397635" cy="1781175"/>
                  <wp:effectExtent l="0" t="0" r="12065" b="9525"/>
                  <wp:docPr id="31" name="图片 31" descr="167282032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72820329646"/>
                          <pic:cNvPicPr>
                            <a:picLocks noChangeAspect="1"/>
                          </pic:cNvPicPr>
                        </pic:nvPicPr>
                        <pic:blipFill>
                          <a:blip r:embed="rId14"/>
                          <a:stretch>
                            <a:fillRect/>
                          </a:stretch>
                        </pic:blipFill>
                        <pic:spPr>
                          <a:xfrm>
                            <a:off x="0" y="0"/>
                            <a:ext cx="1397635" cy="1781175"/>
                          </a:xfrm>
                          <a:prstGeom prst="rect">
                            <a:avLst/>
                          </a:prstGeom>
                        </pic:spPr>
                      </pic:pic>
                    </a:graphicData>
                  </a:graphic>
                </wp:inline>
              </w:drawing>
            </w:r>
            <w:r>
              <w:rPr>
                <w:rFonts w:hint="eastAsia" w:eastAsia="宋体"/>
                <w:lang w:val="en-US" w:eastAsia="zh-CN"/>
              </w:rPr>
              <w:t xml:space="preserve"> </w:t>
            </w:r>
            <w:r>
              <w:rPr>
                <w:rFonts w:hint="eastAsia" w:ascii="Times New Roman" w:hAnsi="Times New Roman" w:eastAsia="宋体" w:cs="Times New Roman"/>
                <w:bCs/>
                <w:spacing w:val="10"/>
                <w:kern w:val="2"/>
                <w:sz w:val="21"/>
                <w:szCs w:val="22"/>
                <w:lang w:val="en-US" w:eastAsia="zh-CN" w:bidi="ar-SA"/>
              </w:rPr>
              <w:drawing>
                <wp:inline distT="0" distB="0" distL="114300" distR="114300">
                  <wp:extent cx="1365885" cy="1784350"/>
                  <wp:effectExtent l="0" t="0" r="5715" b="6350"/>
                  <wp:docPr id="32" name="图片 32" descr="167282036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72820368153"/>
                          <pic:cNvPicPr>
                            <a:picLocks noChangeAspect="1"/>
                          </pic:cNvPicPr>
                        </pic:nvPicPr>
                        <pic:blipFill>
                          <a:blip r:embed="rId15"/>
                          <a:stretch>
                            <a:fillRect/>
                          </a:stretch>
                        </pic:blipFill>
                        <pic:spPr>
                          <a:xfrm>
                            <a:off x="0" y="0"/>
                            <a:ext cx="1365885" cy="1784350"/>
                          </a:xfrm>
                          <a:prstGeom prst="rect">
                            <a:avLst/>
                          </a:prstGeom>
                        </pic:spPr>
                      </pic:pic>
                    </a:graphicData>
                  </a:graphic>
                </wp:inline>
              </w:drawing>
            </w:r>
          </w:p>
          <w:p>
            <w:pPr>
              <w:pStyle w:val="9"/>
              <w:ind w:left="0" w:leftChars="0" w:firstLine="0" w:firstLineChars="0"/>
              <w:rPr>
                <w:rFonts w:hint="default"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73"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tcPr>
          <w:p>
            <w:pPr>
              <w:rPr>
                <w:rFonts w:hint="eastAsia"/>
                <w:vertAlign w:val="baseline"/>
                <w:lang w:val="en-US"/>
              </w:rPr>
            </w:pPr>
            <w:r>
              <w:rPr>
                <w:rFonts w:hint="eastAsia"/>
              </w:rPr>
              <w:t>手册第</w:t>
            </w:r>
            <w:r>
              <w:rPr>
                <w:rFonts w:hint="eastAsia"/>
                <w:lang w:val="en-US" w:eastAsia="zh-CN"/>
              </w:rPr>
              <w:t>8.1</w:t>
            </w:r>
            <w:r>
              <w:rPr>
                <w:rFonts w:hint="eastAsia"/>
              </w:rPr>
              <w:t>条款、《运行控制程序》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362" w:type="dxa"/>
            <w:vAlign w:val="top"/>
          </w:tcPr>
          <w:p>
            <w:pPr>
              <w:pStyle w:val="17"/>
              <w:rPr>
                <w:rFonts w:hint="default"/>
                <w:lang w:val="en-US" w:eastAsia="zh-CN"/>
              </w:rPr>
            </w:pPr>
            <w:r>
              <w:rPr>
                <w:rFonts w:hint="eastAsia"/>
                <w:lang w:val="en-US" w:eastAsia="zh-CN"/>
              </w:rPr>
              <w:t>1.节约用电的控制：</w:t>
            </w:r>
            <w:r>
              <w:rPr>
                <w:rFonts w:hint="eastAsia"/>
                <w:lang w:val="en-US" w:eastAsia="zh-CN"/>
              </w:rPr>
              <w:sym w:font="Wingdings" w:char="00FE"/>
            </w:r>
            <w:r>
              <w:rPr>
                <w:rFonts w:hint="eastAsia"/>
                <w:lang w:val="en-US" w:eastAsia="zh-CN"/>
              </w:rPr>
              <w:t>随手关灯、</w:t>
            </w:r>
            <w:r>
              <w:rPr>
                <w:rFonts w:hint="eastAsia"/>
                <w:lang w:val="en-US" w:eastAsia="zh-CN"/>
              </w:rPr>
              <w:sym w:font="Wingdings" w:char="00FE"/>
            </w:r>
            <w:r>
              <w:rPr>
                <w:rFonts w:hint="eastAsia"/>
                <w:lang w:val="en-US" w:eastAsia="zh-CN"/>
              </w:rPr>
              <w:t>下班前关闭电源、</w:t>
            </w:r>
            <w:r>
              <w:rPr>
                <w:rFonts w:hint="eastAsia"/>
                <w:lang w:val="en-US" w:eastAsia="zh-CN"/>
              </w:rPr>
              <w:sym w:font="Wingdings" w:char="00FE"/>
            </w:r>
            <w:r>
              <w:rPr>
                <w:rFonts w:hint="eastAsia"/>
                <w:lang w:val="en-US" w:eastAsia="zh-CN"/>
              </w:rPr>
              <w:t>控制空调温度（夏季≥26℃；冬季≤20℃）</w:t>
            </w:r>
          </w:p>
          <w:p>
            <w:pPr>
              <w:pStyle w:val="17"/>
              <w:rPr>
                <w:rFonts w:hint="default"/>
                <w:lang w:val="en-US" w:eastAsia="zh-CN"/>
              </w:rPr>
            </w:pPr>
            <w:r>
              <w:rPr>
                <w:rFonts w:hint="eastAsia"/>
                <w:lang w:val="en-US" w:eastAsia="zh-CN"/>
              </w:rPr>
              <w:t>2.节约用水的控制：</w:t>
            </w:r>
            <w:r>
              <w:rPr>
                <w:rFonts w:hint="eastAsia"/>
                <w:lang w:val="en-US" w:eastAsia="zh-CN"/>
              </w:rPr>
              <w:sym w:font="Wingdings" w:char="00FE"/>
            </w:r>
            <w:r>
              <w:rPr>
                <w:rFonts w:hint="eastAsia"/>
                <w:lang w:val="en-US" w:eastAsia="zh-CN"/>
              </w:rPr>
              <w:t xml:space="preserve">随手关水龙头  </w:t>
            </w:r>
            <w:r>
              <w:rPr>
                <w:rFonts w:hint="eastAsia"/>
                <w:lang w:val="en-US" w:eastAsia="zh-CN"/>
              </w:rPr>
              <w:sym w:font="Wingdings" w:char="00FE"/>
            </w:r>
            <w:r>
              <w:rPr>
                <w:rFonts w:hint="eastAsia"/>
                <w:lang w:val="en-US" w:eastAsia="zh-CN"/>
              </w:rPr>
              <w:t>使用节水龙头及马桶</w:t>
            </w:r>
          </w:p>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kern w:val="2"/>
                <w:sz w:val="21"/>
                <w:szCs w:val="22"/>
                <w:highlight w:val="none"/>
                <w:lang w:val="en-US" w:eastAsia="zh-CN" w:bidi="ar-SA"/>
              </w:rPr>
            </w:pPr>
            <w:r>
              <w:rPr>
                <w:rFonts w:hint="eastAsia" w:ascii="Times New Roman" w:hAnsi="Times New Roman" w:eastAsia="宋体" w:cs="Times New Roman"/>
                <w:bCs/>
                <w:spacing w:val="10"/>
                <w:kern w:val="2"/>
                <w:sz w:val="21"/>
                <w:szCs w:val="22"/>
                <w:lang w:val="en-US" w:eastAsia="zh-CN" w:bidi="ar-SA"/>
              </w:rPr>
              <w:t>3.消防的管理：定期检查附近</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灭火器和</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消防栓</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安全出口标志；</w:t>
            </w:r>
            <w:r>
              <w:rPr>
                <w:rFonts w:hint="eastAsia" w:ascii="Times New Roman" w:hAnsi="Times New Roman" w:eastAsia="宋体" w:cs="Times New Roman"/>
                <w:bCs/>
                <w:spacing w:val="10"/>
                <w:kern w:val="2"/>
                <w:sz w:val="21"/>
                <w:szCs w:val="22"/>
                <w:lang w:val="en-US" w:eastAsia="zh-CN" w:bidi="ar-SA"/>
              </w:rPr>
              <w:tab/>
            </w:r>
          </w:p>
          <w:p>
            <w:pPr>
              <w:pStyle w:val="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工艺流程图：</w:t>
            </w:r>
          </w:p>
          <w:p>
            <w:pPr>
              <w:spacing w:line="240" w:lineRule="auto"/>
              <w:rPr>
                <w:rFonts w:hint="eastAsia" w:ascii="宋体" w:hAnsi="宋体" w:eastAsia="宋体" w:cs="宋体"/>
                <w:b w:val="0"/>
                <w:bCs w:val="0"/>
                <w:sz w:val="21"/>
                <w:szCs w:val="21"/>
                <w:lang w:val="en-US" w:eastAsia="zh-CN"/>
              </w:rPr>
            </w:pPr>
            <w:r>
              <w:rPr>
                <w:sz w:val="21"/>
                <w:szCs w:val="21"/>
              </w:rPr>
              <w:t>石油机械设备的加工、组装</w:t>
            </w:r>
            <w:r>
              <w:rPr>
                <w:rFonts w:hint="eastAsia" w:ascii="宋体" w:hAnsi="宋体" w:eastAsia="宋体" w:cs="宋体"/>
                <w:b w:val="0"/>
                <w:bCs w:val="0"/>
                <w:sz w:val="21"/>
                <w:szCs w:val="21"/>
              </w:rPr>
              <w:t>工艺流程图</w:t>
            </w:r>
            <w:r>
              <w:rPr>
                <w:rFonts w:hint="eastAsia" w:ascii="宋体" w:hAnsi="宋体" w:eastAsia="宋体" w:cs="宋体"/>
                <w:b w:val="0"/>
                <w:bCs w:val="0"/>
                <w:sz w:val="21"/>
                <w:szCs w:val="21"/>
                <w:lang w:eastAsia="zh-CN"/>
              </w:rPr>
              <w:t>：</w:t>
            </w:r>
          </w:p>
          <w:p>
            <w:pPr>
              <w:pStyle w:val="9"/>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下料—机加工—组装—调试—检验—入库、出厂</w:t>
            </w:r>
          </w:p>
          <w:p>
            <w:pPr>
              <w:pStyle w:val="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cs="Times New Roman"/>
                <w:kern w:val="2"/>
                <w:sz w:val="21"/>
                <w:szCs w:val="22"/>
                <w:highlight w:val="none"/>
                <w:lang w:val="en-US" w:eastAsia="zh-CN" w:bidi="ar-SA"/>
              </w:rPr>
            </w:pPr>
            <w:r>
              <w:rPr>
                <w:rFonts w:hint="eastAsia" w:cs="Times New Roman"/>
                <w:kern w:val="2"/>
                <w:sz w:val="21"/>
                <w:szCs w:val="22"/>
                <w:highlight w:val="none"/>
                <w:lang w:val="en-US" w:eastAsia="zh-CN" w:bidi="ar-SA"/>
              </w:rPr>
              <w:t>过程控制如下：有操作工人根据设计出具的图纸进行操作，产品加工完成后有检验人员进行测量检验符合客户要求后出厂。</w:t>
            </w:r>
          </w:p>
          <w:p>
            <w:pPr>
              <w:pStyle w:val="9"/>
              <w:spacing w:line="240" w:lineRule="auto"/>
              <w:ind w:left="0" w:leftChars="0" w:firstLine="0" w:firstLineChars="0"/>
              <w:rPr>
                <w:rFonts w:hint="default"/>
                <w:lang w:val="en-US" w:eastAsia="zh-CN"/>
              </w:rPr>
            </w:pPr>
            <w:r>
              <w:rPr>
                <w:rFonts w:hint="eastAsia" w:cs="Times New Roman"/>
                <w:kern w:val="2"/>
                <w:sz w:val="21"/>
                <w:szCs w:val="22"/>
                <w:highlight w:val="none"/>
                <w:lang w:val="en-US" w:eastAsia="zh-CN" w:bidi="ar-SA"/>
              </w:rPr>
              <w:t>如：密闭自动卸车撬是由吐哈油田分公司销售事业部出具的图纸来加工生产而成，通过采购</w:t>
            </w:r>
            <w:r>
              <w:rPr>
                <w:rFonts w:hint="eastAsia" w:ascii="宋体" w:hAnsi="宋体" w:eastAsia="宋体" w:cs="宋体"/>
                <w:b w:val="0"/>
                <w:bCs w:val="0"/>
                <w:sz w:val="21"/>
                <w:szCs w:val="21"/>
                <w:lang w:val="en-US" w:eastAsia="zh-CN"/>
              </w:rPr>
              <w:t>下料—机加工—组装—调试—检验—入库、出厂</w:t>
            </w:r>
            <w:r>
              <w:rPr>
                <w:rFonts w:hint="eastAsia" w:cs="Times New Roman"/>
                <w:kern w:val="2"/>
                <w:sz w:val="21"/>
                <w:szCs w:val="22"/>
                <w:highlight w:val="none"/>
                <w:lang w:val="en-US" w:eastAsia="zh-CN" w:bidi="ar-SA"/>
              </w:rPr>
              <w:t>，最终由验收人员进行检测产品合格后出厂交付客户。生产过程中能源 消耗主要是设备用电。抽取密闭自动卸车撬的设计图纸，因涉密，不能拍照。</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提供</w:t>
            </w:r>
            <w:r>
              <w:rPr>
                <w:rFonts w:hint="eastAsia"/>
                <w:szCs w:val="22"/>
                <w:lang w:val="en-US" w:eastAsia="zh-CN"/>
              </w:rPr>
              <w:t>耗能设备表，从表中可见企业不存在重点用能设备；</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其他设备：查看企业提供的设备及铭牌，无淘汰落后设备。</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特种设备控制——无特种设备；</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锅炉的能效测试  </w:t>
            </w:r>
            <w:r>
              <w:rPr>
                <w:rFonts w:hint="eastAsia"/>
                <w:lang w:val="en-US" w:eastAsia="zh-CN"/>
              </w:rPr>
              <w:sym w:font="Wingdings" w:char="00A8"/>
            </w:r>
            <w:r>
              <w:rPr>
                <w:rFonts w:hint="eastAsia"/>
                <w:lang w:val="en-US" w:eastAsia="zh-CN"/>
              </w:rPr>
              <w:t>压力容器和压力管道</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提供2022年</w:t>
            </w:r>
            <w:r>
              <w:rPr>
                <w:rFonts w:hint="eastAsia"/>
                <w:highlight w:val="none"/>
                <w:lang w:val="en-US" w:eastAsia="zh-CN"/>
              </w:rPr>
              <w:t>设备运行日常保养检查记录，有维修设备名称、日期等，经查符合要求。</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紧急过程能源消耗的管理</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现场巡视：企业的生产不属于连续生产，单班工作，应急状态有处置预案和应急处置，措施有效，符合要求。</w:t>
            </w:r>
          </w:p>
          <w:p>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 xml:space="preserve">现场视频企业生产用能情况。 </w:t>
            </w:r>
          </w:p>
          <w:p>
            <w:pPr>
              <w:pStyle w:val="9"/>
              <w:ind w:left="0" w:leftChars="0" w:firstLine="0" w:firstLineChars="0"/>
              <w:rPr>
                <w:rFonts w:hint="eastAsia" w:eastAsia="宋体"/>
                <w:lang w:val="en-US" w:eastAsia="zh-CN"/>
              </w:rPr>
            </w:pPr>
            <w:r>
              <w:rPr>
                <w:rFonts w:hint="eastAsia" w:eastAsia="宋体"/>
                <w:lang w:val="en-US" w:eastAsia="zh-CN"/>
              </w:rPr>
              <w:drawing>
                <wp:inline distT="0" distB="0" distL="114300" distR="114300">
                  <wp:extent cx="5803265" cy="1136015"/>
                  <wp:effectExtent l="0" t="0" r="635" b="6985"/>
                  <wp:docPr id="33" name="图片 33" descr="167282099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72820999700"/>
                          <pic:cNvPicPr>
                            <a:picLocks noChangeAspect="1"/>
                          </pic:cNvPicPr>
                        </pic:nvPicPr>
                        <pic:blipFill>
                          <a:blip r:embed="rId16"/>
                          <a:stretch>
                            <a:fillRect/>
                          </a:stretch>
                        </pic:blipFill>
                        <pic:spPr>
                          <a:xfrm>
                            <a:off x="0" y="0"/>
                            <a:ext cx="5803265" cy="1136015"/>
                          </a:xfrm>
                          <a:prstGeom prst="rect">
                            <a:avLst/>
                          </a:prstGeom>
                        </pic:spPr>
                      </pic:pic>
                    </a:graphicData>
                  </a:graphic>
                </wp:inline>
              </w:drawing>
            </w:r>
          </w:p>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其他现场巡视见Z盘视频录像。</w:t>
            </w:r>
          </w:p>
        </w:tc>
        <w:tc>
          <w:tcPr>
            <w:tcW w:w="1585" w:type="dxa"/>
            <w:vMerge w:val="continue"/>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73" w:type="dxa"/>
            <w:vAlign w:val="top"/>
          </w:tcPr>
          <w:p>
            <w:r>
              <w:rPr>
                <w:rFonts w:hint="eastAsia"/>
              </w:rPr>
              <w:t>设计</w:t>
            </w:r>
          </w:p>
          <w:p>
            <w:pPr>
              <w:rPr>
                <w:rFonts w:hint="eastAsia" w:ascii="Times New Roman" w:hAnsi="Times New Roman" w:eastAsia="宋体" w:cs="Times New Roman"/>
                <w:kern w:val="2"/>
                <w:sz w:val="21"/>
                <w:lang w:val="en-US" w:eastAsia="zh-CN" w:bidi="ar-SA"/>
              </w:rPr>
            </w:pPr>
          </w:p>
        </w:tc>
        <w:tc>
          <w:tcPr>
            <w:tcW w:w="960" w:type="dxa"/>
            <w:vAlign w:val="top"/>
          </w:tcPr>
          <w:p>
            <w:r>
              <w:rPr>
                <w:rFonts w:hint="eastAsia"/>
              </w:rPr>
              <w:t>En8.2</w:t>
            </w:r>
          </w:p>
          <w:p>
            <w:pPr>
              <w:rPr>
                <w:rFonts w:hint="eastAsia"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vAlign w:val="top"/>
          </w:tcPr>
          <w:p>
            <w:pPr>
              <w:rPr>
                <w:rFonts w:hint="default" w:ascii="Times New Roman" w:hAnsi="Times New Roman" w:eastAsia="宋体" w:cs="Times New Roman"/>
                <w:kern w:val="2"/>
                <w:sz w:val="21"/>
                <w:lang w:val="en-US" w:eastAsia="zh-CN" w:bidi="ar-SA"/>
              </w:rPr>
            </w:pPr>
            <w:r>
              <w:rPr>
                <w:rFonts w:hint="eastAsia"/>
              </w:rPr>
              <w:t>如手册第</w:t>
            </w:r>
            <w:r>
              <w:rPr>
                <w:rFonts w:hint="eastAsia"/>
                <w:lang w:val="en-US" w:eastAsia="zh-CN"/>
              </w:rPr>
              <w:t>8.2</w:t>
            </w:r>
            <w:r>
              <w:rPr>
                <w:rFonts w:hint="eastAsia"/>
              </w:rPr>
              <w:t>条款</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73" w:type="dxa"/>
          </w:tcPr>
          <w:p>
            <w:pPr>
              <w:rPr>
                <w:rFonts w:hint="eastAsia"/>
                <w:lang w:val="en-US" w:eastAsia="zh-CN"/>
              </w:rPr>
            </w:pPr>
          </w:p>
        </w:tc>
        <w:tc>
          <w:tcPr>
            <w:tcW w:w="960" w:type="dxa"/>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运行控制</w:t>
            </w:r>
          </w:p>
        </w:tc>
        <w:tc>
          <w:tcPr>
            <w:tcW w:w="9362" w:type="dxa"/>
            <w:vAlign w:val="top"/>
          </w:tcPr>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lang w:val="en-US" w:eastAsia="zh-CN"/>
              </w:rPr>
              <w:t>公</w:t>
            </w:r>
            <w:r>
              <w:rPr>
                <w:rFonts w:hint="eastAsia"/>
                <w:szCs w:val="22"/>
                <w:lang w:val="en-US" w:eastAsia="zh-CN"/>
              </w:rPr>
              <w:t>司管理手册规定：应对公司生产、运行过程的节能设计、设备、设施配置、能源采购以及生产和服务进行控制。在设计过程中，优先考虑能源绩效改进机会较大的项目、设备设施，并将能源绩效评价纳入项目的规范、设计和采购活动中。</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szCs w:val="22"/>
                <w:lang w:val="en-US" w:eastAsia="zh-CN"/>
              </w:rPr>
              <w:t>公司建立、实施并保持节能设计管理制度，对已实施的设计和新的设计活动进行控制，确保设计活动和结果符合节能要求。</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szCs w:val="22"/>
                <w:lang w:val="en-US" w:eastAsia="zh-CN"/>
              </w:rPr>
              <w:t>公司实施的新改扩建项目在产品生产过程的设计或改进中应考虑能源的合理利用，以降低能源消耗提高能源利用效率。在进行公司新的生产系统、辅助系统以及生产工艺过程的设计或改进过程中，应充分考虑能源的合理利用，以降低能源消耗、提高能源利用效率和改进能源管理绩效。同时还应做到：确保符合国家相关能源法律法规和标准的要求；考虑所使用能源的种类、经济性、质量、环境影响，以及可获得性等；合理匹配生产、辅助各系统和设备设施，优化用能，从设计开始关注系统节能；借鉴节能新技术和方法、最佳节能实践与经验；利用新能源和可再生能源等。</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lang w:val="en-US" w:eastAsia="zh-CN"/>
              </w:rPr>
            </w:pPr>
            <w:r>
              <w:rPr>
                <w:rFonts w:hint="eastAsia"/>
                <w:szCs w:val="22"/>
                <w:lang w:val="en-US" w:eastAsia="zh-CN"/>
              </w:rPr>
              <w:t>在新项目设计实施前应由组织有关专家和部门进行有效的评审和确认。</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sym w:font="Wingdings" w:char="00FE"/>
            </w:r>
            <w:r>
              <w:rPr>
                <w:rFonts w:hint="eastAsia"/>
                <w:lang w:val="en-US" w:eastAsia="zh-CN"/>
              </w:rPr>
              <w:t xml:space="preserve">目前无设计和开发  </w:t>
            </w:r>
            <w:r>
              <w:rPr>
                <w:rFonts w:hint="eastAsia"/>
              </w:rPr>
              <w:sym w:font="Wingdings" w:char="00A8"/>
            </w:r>
            <w:r>
              <w:rPr>
                <w:rFonts w:hint="eastAsia"/>
                <w:lang w:val="en-US" w:eastAsia="zh-CN"/>
              </w:rPr>
              <w:t>有设计和开发</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目前进行设计开发项目的性质：</w:t>
            </w:r>
            <w:r>
              <w:rPr>
                <w:rFonts w:hint="eastAsia"/>
              </w:rPr>
              <w:sym w:font="Wingdings" w:char="00A8"/>
            </w:r>
            <w:r>
              <w:rPr>
                <w:rFonts w:hint="eastAsia"/>
              </w:rPr>
              <w:t xml:space="preserve">新产品 </w:t>
            </w:r>
            <w:r>
              <w:rPr>
                <w:rFonts w:hint="eastAsia"/>
              </w:rPr>
              <w:sym w:font="Wingdings" w:char="00A8"/>
            </w:r>
            <w:r>
              <w:rPr>
                <w:rFonts w:hint="eastAsia"/>
              </w:rPr>
              <w:t xml:space="preserve">新服务项目 </w:t>
            </w:r>
            <w:r>
              <w:rPr>
                <w:rFonts w:hint="eastAsia"/>
              </w:rPr>
              <w:sym w:font="Wingdings" w:char="00A8"/>
            </w:r>
            <w:r>
              <w:rPr>
                <w:rFonts w:hint="eastAsia"/>
              </w:rPr>
              <w:t>技术改进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t>设计开发的主体：</w:t>
            </w:r>
            <w:r>
              <w:rPr>
                <w:rFonts w:hint="eastAsia"/>
              </w:rPr>
              <w:sym w:font="Wingdings" w:char="00A8"/>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w:t>
            </w:r>
            <w:r>
              <w:rPr>
                <w:rFonts w:hint="eastAsia"/>
                <w:lang w:val="en-US" w:eastAsia="zh-CN"/>
              </w:rPr>
              <w:t>产品</w:t>
            </w:r>
          </w:p>
          <w:p>
            <w:pPr>
              <w:pStyle w:val="9"/>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ascii="Times New Roman" w:hAnsi="Times New Roman" w:eastAsia="宋体" w:cs="Times New Roman"/>
                <w:kern w:val="2"/>
                <w:sz w:val="24"/>
                <w:lang w:val="en-US" w:eastAsia="zh-CN" w:bidi="ar-SA"/>
              </w:rPr>
            </w:pPr>
            <w:r>
              <w:rPr>
                <w:rFonts w:hint="eastAsia" w:cs="Times New Roman"/>
                <w:kern w:val="2"/>
                <w:sz w:val="21"/>
                <w:szCs w:val="22"/>
                <w:highlight w:val="none"/>
                <w:lang w:val="en-US" w:eastAsia="zh-CN" w:bidi="ar-SA"/>
              </w:rPr>
              <w:t>基本</w:t>
            </w:r>
            <w:r>
              <w:rPr>
                <w:rFonts w:hint="eastAsia" w:ascii="Times New Roman" w:hAnsi="Times New Roman" w:eastAsia="宋体" w:cs="Times New Roman"/>
                <w:kern w:val="2"/>
                <w:sz w:val="21"/>
                <w:szCs w:val="22"/>
                <w:highlight w:val="none"/>
                <w:lang w:val="en-US" w:eastAsia="zh-CN" w:bidi="ar-SA"/>
              </w:rPr>
              <w:t>满足要求。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法律法规、</w:t>
            </w:r>
            <w:r>
              <w:rPr>
                <w:rFonts w:hint="eastAsia"/>
              </w:rPr>
              <w:t>合规</w:t>
            </w:r>
            <w:r>
              <w:rPr>
                <w:rFonts w:hint="eastAsia"/>
                <w:lang w:val="en-US" w:eastAsia="zh-CN"/>
              </w:rPr>
              <w:t>性评价</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t>En4.2</w:t>
            </w:r>
            <w:r>
              <w:rPr>
                <w:rFonts w:hint="eastAsia"/>
                <w:color w:val="000000"/>
                <w:szCs w:val="21"/>
                <w:lang w:val="en-US" w:eastAsia="zh-CN"/>
              </w:rPr>
              <w:t xml:space="preserve"> </w:t>
            </w:r>
            <w:r>
              <w:rPr>
                <w:rFonts w:hint="eastAsia"/>
                <w:color w:val="000000"/>
                <w:szCs w:val="21"/>
              </w:rPr>
              <w:t>En9.1.2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vAlign w:val="top"/>
          </w:tcPr>
          <w:p>
            <w:pPr>
              <w:rPr>
                <w:rFonts w:hint="default" w:ascii="Times New Roman" w:hAnsi="Times New Roman" w:eastAsia="宋体" w:cs="Times New Roman"/>
                <w:kern w:val="2"/>
                <w:sz w:val="21"/>
                <w:lang w:val="en-US" w:eastAsia="zh-CN" w:bidi="ar-SA"/>
              </w:rPr>
            </w:pPr>
            <w:r>
              <w:rPr>
                <w:rFonts w:hint="eastAsia"/>
              </w:rPr>
              <w:t>如：</w:t>
            </w:r>
            <w:r>
              <w:rPr>
                <w:color w:val="000000"/>
                <w:highlight w:val="none"/>
              </w:rPr>
              <w:sym w:font="Wingdings" w:char="00FE"/>
            </w:r>
            <w:r>
              <w:rPr>
                <w:rFonts w:hint="eastAsia"/>
                <w:highlight w:val="none"/>
              </w:rPr>
              <w:t>手册第</w:t>
            </w:r>
            <w:r>
              <w:rPr>
                <w:rFonts w:hint="eastAsia"/>
                <w:highlight w:val="none"/>
                <w:lang w:val="en-US" w:eastAsia="zh-CN"/>
              </w:rPr>
              <w:t>4.2</w:t>
            </w:r>
            <w:r>
              <w:rPr>
                <w:rFonts w:hint="eastAsia"/>
                <w:highlight w:val="none"/>
              </w:rPr>
              <w:t>条款、</w:t>
            </w:r>
            <w:r>
              <w:rPr>
                <w:rFonts w:hint="eastAsia"/>
                <w:highlight w:val="none"/>
                <w:lang w:val="en-US" w:eastAsia="zh-CN"/>
              </w:rPr>
              <w:t>9.1.2条款、</w:t>
            </w:r>
            <w:r>
              <w:rPr>
                <w:color w:val="000000"/>
                <w:highlight w:val="none"/>
              </w:rPr>
              <w:sym w:font="Wingdings" w:char="00A8"/>
            </w:r>
            <w:r>
              <w:rPr>
                <w:rFonts w:hint="eastAsia"/>
                <w:highlight w:val="none"/>
              </w:rPr>
              <w:t>《</w:t>
            </w:r>
            <w:r>
              <w:rPr>
                <w:rFonts w:hint="eastAsia" w:ascii="宋体" w:hAnsi="宋体" w:eastAsia="宋体" w:cs="宋体"/>
                <w:b w:val="0"/>
                <w:bCs/>
                <w:color w:val="000000"/>
                <w:sz w:val="21"/>
                <w:szCs w:val="21"/>
                <w:highlight w:val="none"/>
              </w:rPr>
              <w:t>法律法规与其他要求获取与识别控制程序</w:t>
            </w:r>
            <w:r>
              <w:rPr>
                <w:rFonts w:hint="eastAsia"/>
                <w:sz w:val="21"/>
                <w:szCs w:val="21"/>
                <w:highlight w:val="none"/>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73" w:type="dxa"/>
          </w:tcPr>
          <w:p/>
        </w:tc>
        <w:tc>
          <w:tcPr>
            <w:tcW w:w="960" w:type="dxa"/>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2" w:type="dxa"/>
            <w:vAlign w:val="top"/>
          </w:tcPr>
          <w:p>
            <w:r>
              <w:rPr>
                <w:rFonts w:hint="eastAsia"/>
              </w:rPr>
              <w:t>组织收集法律法规和其他要求的渠道：</w:t>
            </w:r>
          </w:p>
          <w:p>
            <w:r>
              <w:rPr/>
              <w:sym w:font="Wingdings" w:char="00FE"/>
            </w:r>
            <w:r>
              <w:rPr>
                <w:rFonts w:hint="eastAsia"/>
              </w:rPr>
              <w:t xml:space="preserve">专业网站  </w:t>
            </w:r>
            <w:r>
              <w:rPr/>
              <w:sym w:font="Wingdings" w:char="00FE"/>
            </w:r>
            <w:r>
              <w:rPr>
                <w:rFonts w:hint="eastAsia"/>
              </w:rPr>
              <w:t xml:space="preserve">主管机构    </w:t>
            </w:r>
            <w:r>
              <w:rPr/>
              <w:sym w:font="Wingdings" w:char="00FE"/>
            </w:r>
            <w:r>
              <w:rPr>
                <w:rFonts w:hint="eastAsia"/>
              </w:rPr>
              <w:t xml:space="preserve">专业书店   </w:t>
            </w:r>
            <w:r>
              <w:rPr/>
              <w:sym w:font="Wingdings" w:char="00A8"/>
            </w:r>
            <w:r>
              <w:rPr>
                <w:rFonts w:hint="eastAsia"/>
              </w:rPr>
              <w:t>其他</w:t>
            </w:r>
          </w:p>
          <w:p/>
          <w:p>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1167"/>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r>
                    <w:rPr>
                      <w:rFonts w:hint="eastAsia"/>
                    </w:rPr>
                    <w:t>法律法规名称</w:t>
                  </w:r>
                </w:p>
              </w:tc>
              <w:tc>
                <w:tcPr>
                  <w:tcW w:w="1167" w:type="dxa"/>
                  <w:noWrap w:val="0"/>
                  <w:vAlign w:val="top"/>
                </w:tcPr>
                <w:p>
                  <w:r>
                    <w:rPr>
                      <w:rFonts w:hint="eastAsia"/>
                    </w:rPr>
                    <w:t>具体条款</w:t>
                  </w:r>
                </w:p>
              </w:tc>
              <w:tc>
                <w:tcPr>
                  <w:tcW w:w="1671" w:type="dxa"/>
                  <w:noWrap w:val="0"/>
                  <w:vAlign w:val="top"/>
                </w:tcPr>
                <w:p>
                  <w:r>
                    <w:rPr>
                      <w:rFonts w:hint="eastAsia"/>
                    </w:rPr>
                    <w:t>应用过程</w:t>
                  </w:r>
                </w:p>
              </w:tc>
              <w:tc>
                <w:tcPr>
                  <w:tcW w:w="1453" w:type="dxa"/>
                  <w:noWrap w:val="0"/>
                  <w:vAlign w:val="top"/>
                </w:tcPr>
                <w:p>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167" w:type="dxa"/>
                  <w:noWrap w:val="0"/>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能源计量</w:t>
                  </w:r>
                </w:p>
              </w:tc>
              <w:tc>
                <w:tcPr>
                  <w:tcW w:w="1453" w:type="dxa"/>
                  <w:noWrap w:val="0"/>
                  <w:vAlign w:val="center"/>
                </w:tcPr>
                <w:p>
                  <w:pPr>
                    <w:rPr>
                      <w:rFonts w:hint="default" w:ascii="Times New Roman" w:hAnsi="Times New Roman" w:eastAsia="宋体" w:cs="Times New Roman"/>
                      <w:szCs w:val="22"/>
                      <w:lang w:val="en-US" w:eastAsia="zh-CN"/>
                    </w:rPr>
                  </w:pPr>
                  <w:r>
                    <w:rPr>
                      <w:rFonts w:hint="eastAsia" w:cs="Times New Roman"/>
                      <w:szCs w:val="22"/>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综合能耗计算通则</w:t>
                  </w:r>
                </w:p>
              </w:tc>
              <w:tc>
                <w:tcPr>
                  <w:tcW w:w="1167" w:type="dxa"/>
                  <w:noWrap w:val="0"/>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w:t>
                  </w:r>
                  <w:r>
                    <w:rPr>
                      <w:rFonts w:hint="eastAsia" w:cs="Times New Roman"/>
                      <w:szCs w:val="22"/>
                      <w:lang w:val="en-US" w:eastAsia="zh-CN"/>
                    </w:rPr>
                    <w:t>、计算</w:t>
                  </w:r>
                </w:p>
              </w:tc>
              <w:tc>
                <w:tcPr>
                  <w:tcW w:w="1453" w:type="dxa"/>
                  <w:noWrap w:val="0"/>
                  <w:vAlign w:val="center"/>
                </w:tcPr>
                <w:p>
                  <w:pPr>
                    <w:rPr>
                      <w:rFonts w:hint="eastAsia" w:ascii="Times New Roman" w:hAnsi="Times New Roman" w:eastAsia="宋体" w:cs="Times New Roman"/>
                      <w:szCs w:val="22"/>
                      <w:lang w:val="en-US" w:eastAsia="zh-CN"/>
                    </w:rPr>
                  </w:pPr>
                  <w:r>
                    <w:rPr>
                      <w:rFonts w:hint="eastAsia" w:cs="Times New Roman"/>
                      <w:szCs w:val="22"/>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167" w:type="dxa"/>
                  <w:noWrap w:val="0"/>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能源管理</w:t>
                  </w:r>
                </w:p>
              </w:tc>
              <w:tc>
                <w:tcPr>
                  <w:tcW w:w="1453" w:type="dxa"/>
                  <w:noWrap w:val="0"/>
                  <w:vAlign w:val="center"/>
                </w:tcPr>
                <w:p>
                  <w:pPr>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kern w:val="2"/>
                      <w:sz w:val="21"/>
                      <w:szCs w:val="22"/>
                      <w:lang w:val="en-US" w:eastAsia="zh-CN" w:bidi="ar-SA"/>
                    </w:rPr>
                  </w:pPr>
                </w:p>
              </w:tc>
              <w:tc>
                <w:tcPr>
                  <w:tcW w:w="1167" w:type="dxa"/>
                  <w:noWrap w:val="0"/>
                  <w:vAlign w:val="top"/>
                </w:tcPr>
                <w:p>
                  <w:pPr>
                    <w:rPr>
                      <w:rFonts w:hint="eastAsia" w:ascii="Times New Roman" w:hAnsi="Times New Roman" w:eastAsia="宋体" w:cs="Times New Roman"/>
                      <w:kern w:val="2"/>
                      <w:sz w:val="21"/>
                      <w:szCs w:val="22"/>
                      <w:lang w:val="en-US" w:eastAsia="zh-CN" w:bidi="ar-SA"/>
                    </w:rPr>
                  </w:pPr>
                </w:p>
              </w:tc>
              <w:tc>
                <w:tcPr>
                  <w:tcW w:w="1671" w:type="dxa"/>
                  <w:noWrap w:val="0"/>
                  <w:vAlign w:val="top"/>
                </w:tcPr>
                <w:p>
                  <w:pPr>
                    <w:rPr>
                      <w:rFonts w:hint="default" w:ascii="Times New Roman" w:hAnsi="Times New Roman" w:eastAsia="宋体" w:cs="Times New Roman"/>
                      <w:kern w:val="2"/>
                      <w:sz w:val="21"/>
                      <w:szCs w:val="22"/>
                      <w:lang w:val="en-US" w:eastAsia="zh-CN" w:bidi="ar-SA"/>
                    </w:rPr>
                  </w:pPr>
                </w:p>
              </w:tc>
              <w:tc>
                <w:tcPr>
                  <w:tcW w:w="1453" w:type="dxa"/>
                  <w:noWrap w:val="0"/>
                  <w:vAlign w:val="top"/>
                </w:tcPr>
                <w:p>
                  <w:pPr>
                    <w:rPr>
                      <w:rFonts w:hint="default" w:ascii="Times New Roman" w:hAnsi="Times New Roman" w:eastAsia="宋体" w:cs="Times New Roman"/>
                      <w:kern w:val="2"/>
                      <w:sz w:val="21"/>
                      <w:szCs w:val="22"/>
                      <w:lang w:val="en-US" w:eastAsia="zh-CN" w:bidi="ar-SA"/>
                    </w:rPr>
                  </w:pPr>
                </w:p>
              </w:tc>
            </w:tr>
          </w:tbl>
          <w:p>
            <w:r>
              <w:rPr>
                <w:rFonts w:hint="eastAsia"/>
              </w:rPr>
              <w:t xml:space="preserve"> </w:t>
            </w:r>
          </w:p>
          <w:p>
            <w:r>
              <w:rPr>
                <w:rFonts w:hint="eastAsia"/>
              </w:rPr>
              <w:t>企业的合规性评价是不是按照文件要求执行，结论描述是否准确。</w:t>
            </w:r>
          </w:p>
          <w:p>
            <w:r>
              <w:rPr/>
              <w:sym w:font="Wingdings" w:char="00FE"/>
            </w:r>
            <w:r>
              <w:rPr>
                <w:rFonts w:hint="eastAsia"/>
              </w:rPr>
              <w:t>自管理体系建立后/</w:t>
            </w:r>
            <w:r>
              <w:rPr/>
              <w:sym w:font="Wingdings" w:char="00A8"/>
            </w:r>
            <w:r>
              <w:rPr>
                <w:rFonts w:hint="eastAsia"/>
              </w:rPr>
              <w:t>近一年，合规义务如下：</w:t>
            </w:r>
          </w:p>
          <w:p>
            <w:pPr>
              <w:rPr>
                <w:rFonts w:hint="eastAsia"/>
                <w:lang w:val="en-US" w:eastAsia="zh-CN"/>
              </w:rPr>
            </w:pPr>
            <w:r>
              <w:rPr>
                <w:rFonts w:hint="eastAsia"/>
                <w:lang w:val="en-US" w:eastAsia="zh-CN"/>
              </w:rPr>
              <w:t>有</w:t>
            </w:r>
            <w:r>
              <w:rPr>
                <w:rFonts w:hint="eastAsia"/>
                <w:lang w:eastAsia="zh-CN"/>
              </w:rPr>
              <w:t>《</w:t>
            </w:r>
            <w:r>
              <w:rPr>
                <w:rFonts w:hint="eastAsia"/>
                <w:lang w:val="en-US" w:eastAsia="zh-CN"/>
              </w:rPr>
              <w:t>合规性评价报告</w:t>
            </w:r>
            <w:r>
              <w:rPr>
                <w:rFonts w:hint="eastAsia"/>
                <w:lang w:eastAsia="zh-CN"/>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737"/>
              <w:gridCol w:w="204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r>
                    <w:rPr>
                      <w:rFonts w:hint="eastAsia"/>
                    </w:rPr>
                    <w:t>合规义务</w:t>
                  </w:r>
                </w:p>
              </w:tc>
              <w:tc>
                <w:tcPr>
                  <w:tcW w:w="1737" w:type="dxa"/>
                  <w:noWrap w:val="0"/>
                  <w:vAlign w:val="top"/>
                </w:tcPr>
                <w:p>
                  <w:r>
                    <w:rPr>
                      <w:rFonts w:hint="eastAsia"/>
                    </w:rPr>
                    <w:t>评价日期</w:t>
                  </w:r>
                </w:p>
              </w:tc>
              <w:tc>
                <w:tcPr>
                  <w:tcW w:w="2045" w:type="dxa"/>
                  <w:noWrap w:val="0"/>
                  <w:vAlign w:val="top"/>
                </w:tcPr>
                <w:p>
                  <w:r>
                    <w:rPr>
                      <w:rFonts w:hint="eastAsia"/>
                    </w:rPr>
                    <w:t>评价概述或结果</w:t>
                  </w:r>
                </w:p>
              </w:tc>
              <w:tc>
                <w:tcPr>
                  <w:tcW w:w="1828" w:type="dxa"/>
                  <w:noWrap w:val="0"/>
                  <w:vAlign w:val="top"/>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737" w:type="dxa"/>
                  <w:noWrap w:val="0"/>
                  <w:vAlign w:val="top"/>
                </w:tcPr>
                <w:p>
                  <w:pPr>
                    <w:rPr>
                      <w:rFonts w:hint="default" w:ascii="Times New Roman" w:hAnsi="Times New Roman" w:eastAsia="宋体" w:cs="Times New Roman"/>
                      <w:szCs w:val="22"/>
                      <w:lang w:val="en-US" w:eastAsia="zh-CN"/>
                    </w:rPr>
                  </w:pPr>
                  <w:r>
                    <w:rPr>
                      <w:rFonts w:hint="eastAsia" w:cs="Times New Roman"/>
                      <w:szCs w:val="22"/>
                      <w:lang w:val="en-US" w:eastAsia="zh-CN"/>
                    </w:rPr>
                    <w:t>2022-09-30</w:t>
                  </w:r>
                </w:p>
              </w:tc>
              <w:tc>
                <w:tcPr>
                  <w:tcW w:w="2045" w:type="dxa"/>
                  <w:noWrap w:val="0"/>
                  <w:vAlign w:val="top"/>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2589- 2020综合能耗计算通则</w:t>
                  </w:r>
                </w:p>
              </w:tc>
              <w:tc>
                <w:tcPr>
                  <w:tcW w:w="1737" w:type="dxa"/>
                  <w:noWrap w:val="0"/>
                  <w:vAlign w:val="top"/>
                </w:tcPr>
                <w:p>
                  <w:pPr>
                    <w:rPr>
                      <w:rFonts w:hint="default" w:ascii="Times New Roman" w:hAnsi="Times New Roman" w:eastAsia="宋体" w:cs="Times New Roman"/>
                      <w:szCs w:val="22"/>
                      <w:lang w:val="en-US" w:eastAsia="zh-CN"/>
                    </w:rPr>
                  </w:pPr>
                  <w:r>
                    <w:rPr>
                      <w:rFonts w:hint="eastAsia" w:cs="Times New Roman"/>
                      <w:szCs w:val="22"/>
                      <w:lang w:val="en-US" w:eastAsia="zh-CN"/>
                    </w:rPr>
                    <w:t>2022-09-30</w:t>
                  </w:r>
                </w:p>
              </w:tc>
              <w:tc>
                <w:tcPr>
                  <w:tcW w:w="2045"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737" w:type="dxa"/>
                  <w:noWrap w:val="0"/>
                  <w:vAlign w:val="top"/>
                </w:tcPr>
                <w:p>
                  <w:pPr>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2022-09-30</w:t>
                  </w:r>
                </w:p>
              </w:tc>
              <w:tc>
                <w:tcPr>
                  <w:tcW w:w="2045"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default" w:ascii="Times New Roman" w:hAnsi="Times New Roman" w:eastAsia="宋体" w:cs="Times New Roman"/>
                      <w:szCs w:val="22"/>
                      <w:lang w:val="en-US" w:eastAsia="zh-CN"/>
                    </w:rPr>
                  </w:pPr>
                </w:p>
              </w:tc>
              <w:tc>
                <w:tcPr>
                  <w:tcW w:w="1737" w:type="dxa"/>
                  <w:noWrap w:val="0"/>
                  <w:vAlign w:val="top"/>
                </w:tcPr>
                <w:p>
                  <w:pPr>
                    <w:rPr>
                      <w:rFonts w:hint="default" w:ascii="Times New Roman" w:hAnsi="Times New Roman" w:eastAsia="宋体" w:cs="Times New Roman"/>
                      <w:kern w:val="2"/>
                      <w:sz w:val="21"/>
                      <w:szCs w:val="22"/>
                      <w:lang w:val="en-US" w:eastAsia="zh-CN" w:bidi="ar-SA"/>
                    </w:rPr>
                  </w:pPr>
                </w:p>
              </w:tc>
              <w:tc>
                <w:tcPr>
                  <w:tcW w:w="2045" w:type="dxa"/>
                  <w:noWrap w:val="0"/>
                  <w:vAlign w:val="top"/>
                </w:tcPr>
                <w:p>
                  <w:pPr>
                    <w:rPr>
                      <w:rFonts w:hint="eastAsia" w:ascii="Times New Roman" w:hAnsi="Times New Roman" w:eastAsia="宋体" w:cs="Times New Roman"/>
                      <w:kern w:val="2"/>
                      <w:sz w:val="21"/>
                      <w:szCs w:val="22"/>
                      <w:lang w:val="en-US" w:eastAsia="zh-CN" w:bidi="ar-SA"/>
                    </w:rPr>
                  </w:pPr>
                </w:p>
              </w:tc>
              <w:tc>
                <w:tcPr>
                  <w:tcW w:w="1828" w:type="dxa"/>
                  <w:noWrap w:val="0"/>
                  <w:vAlign w:val="top"/>
                </w:tcPr>
                <w:p>
                  <w:pPr>
                    <w:rPr>
                      <w:rFonts w:hint="eastAsia" w:ascii="Times New Roman" w:hAnsi="Times New Roman" w:eastAsia="宋体" w:cs="Times New Roman"/>
                      <w:kern w:val="2"/>
                      <w:sz w:val="21"/>
                      <w:szCs w:val="22"/>
                      <w:lang w:val="en-US" w:eastAsia="zh-CN" w:bidi="ar-SA"/>
                    </w:rPr>
                  </w:pPr>
                </w:p>
              </w:tc>
            </w:tr>
          </w:tbl>
          <w:p>
            <w:pPr>
              <w:rPr>
                <w:rFonts w:hint="default" w:ascii="Times New Roman" w:hAnsi="Times New Roman" w:eastAsia="宋体" w:cs="Times New Roman"/>
                <w:kern w:val="2"/>
                <w:sz w:val="21"/>
                <w:lang w:val="en-US" w:eastAsia="zh-CN" w:bidi="ar-SA"/>
              </w:rPr>
            </w:pPr>
          </w:p>
        </w:tc>
        <w:tc>
          <w:tcPr>
            <w:tcW w:w="1585" w:type="dxa"/>
            <w:vMerge w:val="continue"/>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73" w:type="dxa"/>
            <w:vMerge w:val="restart"/>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能源绩效和EnMS的监视、测量、分析和评价</w:t>
            </w:r>
          </w:p>
          <w:p/>
        </w:tc>
        <w:tc>
          <w:tcPr>
            <w:tcW w:w="960" w:type="dxa"/>
            <w:vMerge w:val="restart"/>
          </w:tcPr>
          <w:p>
            <w:pPr>
              <w:numPr>
                <w:ilvl w:val="0"/>
                <w:numId w:val="0"/>
              </w:num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En9.1.1</w:t>
            </w:r>
          </w:p>
          <w:p/>
        </w:tc>
        <w:tc>
          <w:tcPr>
            <w:tcW w:w="7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文件名称</w:t>
            </w:r>
          </w:p>
        </w:tc>
        <w:tc>
          <w:tcPr>
            <w:tcW w:w="9362" w:type="dxa"/>
            <w:vAlign w:val="top"/>
          </w:tcPr>
          <w:p>
            <w:pPr>
              <w:pStyle w:val="18"/>
              <w:rPr>
                <w:rFonts w:hint="default" w:ascii="Times New Roman" w:hAnsi="Times New Roman" w:eastAsia="宋体" w:cs="Times New Roman"/>
                <w:color w:val="FF0000"/>
                <w:spacing w:val="0"/>
                <w:kern w:val="2"/>
                <w:sz w:val="21"/>
                <w:szCs w:val="22"/>
                <w:highlight w:val="none"/>
                <w:lang w:val="en-US" w:eastAsia="zh-CN" w:bidi="ar-SA"/>
              </w:rPr>
            </w:pPr>
            <w:r>
              <w:rPr>
                <w:rFonts w:hint="eastAsia" w:ascii="Times New Roman" w:hAnsi="Times New Roman" w:eastAsia="宋体" w:cs="Times New Roman"/>
                <w:color w:val="auto"/>
                <w:spacing w:val="0"/>
                <w:kern w:val="2"/>
                <w:sz w:val="21"/>
                <w:szCs w:val="22"/>
                <w:highlight w:val="none"/>
                <w:lang w:val="en-US" w:eastAsia="zh-CN" w:bidi="ar-SA"/>
              </w:rPr>
              <w:t>如：</w:t>
            </w:r>
            <w:r>
              <w:rPr>
                <w:rFonts w:hint="eastAsia" w:ascii="Times New Roman" w:hAnsi="Times New Roman" w:eastAsia="宋体" w:cs="Times New Roman"/>
                <w:color w:val="auto"/>
                <w:spacing w:val="0"/>
                <w:kern w:val="2"/>
                <w:sz w:val="21"/>
                <w:szCs w:val="22"/>
                <w:highlight w:val="none"/>
                <w:lang w:val="en-US" w:eastAsia="zh-CN" w:bidi="ar-SA"/>
              </w:rPr>
              <w:sym w:font="Wingdings" w:char="00FE"/>
            </w:r>
            <w:r>
              <w:rPr>
                <w:rFonts w:hint="eastAsia" w:ascii="Times New Roman" w:hAnsi="Times New Roman" w:eastAsia="宋体" w:cs="Times New Roman"/>
                <w:color w:val="auto"/>
                <w:spacing w:val="0"/>
                <w:kern w:val="2"/>
                <w:sz w:val="21"/>
                <w:szCs w:val="22"/>
                <w:highlight w:val="none"/>
                <w:lang w:val="en-US" w:eastAsia="zh-CN" w:bidi="ar-SA"/>
              </w:rPr>
              <w:t>管理手册9.1.1条款、</w:t>
            </w:r>
            <w:r>
              <w:rPr>
                <w:rFonts w:hint="eastAsia" w:ascii="Times New Roman" w:hAnsi="Times New Roman" w:eastAsia="宋体" w:cs="Times New Roman"/>
                <w:color w:val="auto"/>
                <w:spacing w:val="0"/>
                <w:kern w:val="2"/>
                <w:sz w:val="21"/>
                <w:szCs w:val="22"/>
                <w:highlight w:val="none"/>
                <w:lang w:val="en-US" w:eastAsia="zh-CN" w:bidi="ar-SA"/>
              </w:rPr>
              <w:sym w:font="Wingdings" w:char="00FE"/>
            </w:r>
            <w:r>
              <w:rPr>
                <w:rFonts w:hint="eastAsia" w:ascii="Times New Roman" w:hAnsi="Times New Roman" w:eastAsia="宋体" w:cs="Times New Roman"/>
                <w:color w:val="auto"/>
                <w:spacing w:val="0"/>
                <w:kern w:val="2"/>
                <w:sz w:val="21"/>
                <w:szCs w:val="22"/>
                <w:highlight w:val="none"/>
                <w:lang w:val="en-US" w:eastAsia="zh-CN" w:bidi="ar-SA"/>
              </w:rPr>
              <w:t>《绩效测量控制程序》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tc>
        <w:tc>
          <w:tcPr>
            <w:tcW w:w="960" w:type="dxa"/>
            <w:vMerge w:val="continue"/>
          </w:tcPr>
          <w:p/>
        </w:tc>
        <w:tc>
          <w:tcPr>
            <w:tcW w:w="7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运行证据</w:t>
            </w:r>
          </w:p>
        </w:tc>
        <w:tc>
          <w:tcPr>
            <w:tcW w:w="9362" w:type="dxa"/>
            <w:vAlign w:val="top"/>
          </w:tcPr>
          <w:p>
            <w:pPr>
              <w:pStyle w:val="19"/>
              <w:keepNext w:val="0"/>
              <w:keepLines w:val="0"/>
              <w:pageBreakBefore w:val="0"/>
              <w:widowControl w:val="0"/>
              <w:numPr>
                <w:ilvl w:val="0"/>
                <w:numId w:val="0"/>
              </w:numPr>
              <w:tabs>
                <w:tab w:val="left" w:pos="1936"/>
              </w:tabs>
              <w:kinsoku/>
              <w:wordWrap/>
              <w:overflowPunct/>
              <w:topLinePunct w:val="0"/>
              <w:autoSpaceDE/>
              <w:autoSpaceDN/>
              <w:bidi w:val="0"/>
              <w:adjustRightInd/>
              <w:snapToGrid/>
              <w:spacing w:before="120" w:after="0" w:line="240" w:lineRule="auto"/>
              <w:ind w:right="0" w:rightChars="0"/>
              <w:jc w:val="left"/>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查《监视和测量控制程序》规定的监测内容包括 ：有关法律法规的遵循情况；体系运行的覆盖情况；用能系统、过程和环节是否在规定状态下运行；目标、指标的实现情况和能源管理方案的进展情况；考核制度的落实情况；能源计量、统计制度的执行情况；设施设备的运行、维护和</w:t>
            </w:r>
            <w:r>
              <w:rPr>
                <w:rFonts w:hint="eastAsia" w:cs="Times New Roman"/>
                <w:szCs w:val="22"/>
                <w:lang w:val="en-US" w:eastAsia="zh-CN"/>
              </w:rPr>
              <w:t>检</w:t>
            </w:r>
            <w:r>
              <w:rPr>
                <w:rFonts w:hint="eastAsia" w:ascii="Times New Roman" w:hAnsi="Times New Roman" w:eastAsia="宋体" w:cs="Times New Roman"/>
                <w:szCs w:val="22"/>
                <w:lang w:val="en-US" w:eastAsia="zh-CN"/>
              </w:rPr>
              <w:t>定情况；</w:t>
            </w:r>
          </w:p>
          <w:p>
            <w:pPr>
              <w:pStyle w:val="2"/>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w:t>
            </w:r>
            <w:r>
              <w:rPr>
                <w:rFonts w:hint="eastAsia" w:cs="Times New Roman"/>
                <w:kern w:val="2"/>
                <w:sz w:val="21"/>
                <w:szCs w:val="22"/>
                <w:lang w:val="en-US" w:eastAsia="zh-CN" w:bidi="ar-SA"/>
              </w:rPr>
              <w:t>运营部</w:t>
            </w:r>
            <w:r>
              <w:rPr>
                <w:rFonts w:hint="eastAsia" w:ascii="Times New Roman" w:hAnsi="Times New Roman" w:eastAsia="宋体" w:cs="Times New Roman"/>
                <w:kern w:val="2"/>
                <w:sz w:val="21"/>
                <w:szCs w:val="22"/>
                <w:lang w:val="en-US" w:eastAsia="zh-CN" w:bidi="ar-SA"/>
              </w:rPr>
              <w:t>每月对能源绩效的相关的关键活动、关键区域、关键设备设施的运行控制情况进行检查和评价，以便及时发现问题并采取措施进行有效控制。包括：能源目标和指标的实现情况；能源管理实施方案进展和效果；能源绩效参数的变化；关键运行特性的控制；优控能源绩效改进机会的控制；实际能源消耗与预期的对比；检查和评价的方法包括目测、实测、巡视、关键参数记录的分析等。按规定的控制准则监测工艺运行参数,各主要用能部门指定专人对部门用能情况进行巡视和监控，确保关键运行特性得到逐级控制，发现的用能异常情况应及时在设备运行记录中体现并及时处置或反馈给责任部门处理。对于发现的较大偏差，应上报</w:t>
            </w:r>
            <w:r>
              <w:rPr>
                <w:rFonts w:hint="eastAsia" w:cs="Times New Roman"/>
                <w:kern w:val="2"/>
                <w:sz w:val="21"/>
                <w:szCs w:val="22"/>
                <w:lang w:val="en-US" w:eastAsia="zh-CN" w:bidi="ar-SA"/>
              </w:rPr>
              <w:t>运营部</w:t>
            </w:r>
            <w:r>
              <w:rPr>
                <w:rFonts w:hint="eastAsia" w:ascii="Times New Roman" w:hAnsi="Times New Roman" w:eastAsia="宋体" w:cs="Times New Roman"/>
                <w:kern w:val="2"/>
                <w:sz w:val="21"/>
                <w:szCs w:val="22"/>
                <w:lang w:val="en-US" w:eastAsia="zh-CN" w:bidi="ar-SA"/>
              </w:rPr>
              <w:t>,由</w:t>
            </w:r>
            <w:r>
              <w:rPr>
                <w:rFonts w:hint="eastAsia" w:cs="Times New Roman"/>
                <w:kern w:val="2"/>
                <w:sz w:val="21"/>
                <w:szCs w:val="22"/>
                <w:lang w:val="en-US" w:eastAsia="zh-CN" w:bidi="ar-SA"/>
              </w:rPr>
              <w:t>运营部</w:t>
            </w:r>
            <w:r>
              <w:rPr>
                <w:rFonts w:hint="eastAsia" w:ascii="Times New Roman" w:hAnsi="Times New Roman" w:eastAsia="宋体" w:cs="Times New Roman"/>
                <w:kern w:val="2"/>
                <w:sz w:val="21"/>
                <w:szCs w:val="22"/>
                <w:lang w:val="en-US" w:eastAsia="zh-CN" w:bidi="ar-SA"/>
              </w:rPr>
              <w:t>组织调查原因,采取纠偏措施。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有关法律法规的遵循情况；见9.1.2审核记录；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体系运行的覆盖情况；见</w:t>
            </w:r>
            <w:r>
              <w:rPr>
                <w:rFonts w:hint="eastAsia" w:cs="Times New Roman"/>
                <w:kern w:val="2"/>
                <w:sz w:val="21"/>
                <w:szCs w:val="22"/>
                <w:lang w:val="en-US" w:eastAsia="zh-CN" w:bidi="ar-SA"/>
              </w:rPr>
              <w:t>运营部</w:t>
            </w:r>
            <w:r>
              <w:rPr>
                <w:rFonts w:hint="eastAsia" w:ascii="Times New Roman" w:hAnsi="Times New Roman" w:eastAsia="宋体" w:cs="Times New Roman"/>
                <w:kern w:val="2"/>
                <w:sz w:val="21"/>
                <w:szCs w:val="22"/>
                <w:lang w:val="en-US" w:eastAsia="zh-CN" w:bidi="ar-SA"/>
              </w:rPr>
              <w:t>内审记录、管理层管理评审记录；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用能系统、过程和环节是否在规定状态下运行；现场巡视</w:t>
            </w:r>
            <w:r>
              <w:rPr>
                <w:rFonts w:hint="eastAsia" w:cs="Times New Roman"/>
                <w:kern w:val="2"/>
                <w:sz w:val="21"/>
                <w:szCs w:val="22"/>
                <w:lang w:val="en-US" w:eastAsia="zh-CN" w:bidi="ar-SA"/>
              </w:rPr>
              <w:t>运营部</w:t>
            </w:r>
            <w:r>
              <w:rPr>
                <w:rFonts w:hint="eastAsia" w:ascii="Times New Roman" w:hAnsi="Times New Roman" w:eastAsia="宋体" w:cs="Times New Roman"/>
                <w:kern w:val="2"/>
                <w:sz w:val="21"/>
                <w:szCs w:val="22"/>
                <w:lang w:val="en-US" w:eastAsia="zh-CN" w:bidi="ar-SA"/>
              </w:rPr>
              <w:t>未发现不正常状态；</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目标、指标的实现情况和能源管理方案的进展情况按计划实施。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能源计量、统计制度的执行情况；用于贸易结算的能源计量主要是</w:t>
            </w:r>
            <w:r>
              <w:rPr>
                <w:rFonts w:hint="eastAsia" w:ascii="Times New Roman" w:hAnsi="Times New Roman" w:eastAsia="宋体" w:cs="Times New Roman"/>
                <w:kern w:val="2"/>
                <w:sz w:val="21"/>
                <w:szCs w:val="22"/>
                <w:highlight w:val="none"/>
                <w:lang w:val="en-US" w:eastAsia="zh-CN" w:bidi="ar-SA"/>
              </w:rPr>
              <w:t>供方电力局和自来水公司</w:t>
            </w:r>
            <w:r>
              <w:rPr>
                <w:rFonts w:hint="eastAsia" w:ascii="Times New Roman" w:hAnsi="Times New Roman" w:eastAsia="宋体" w:cs="Times New Roman"/>
                <w:kern w:val="2"/>
                <w:sz w:val="21"/>
                <w:szCs w:val="22"/>
                <w:lang w:val="en-US" w:eastAsia="zh-CN" w:bidi="ar-SA"/>
              </w:rPr>
              <w:t>提供设备并安装进行计量，</w:t>
            </w:r>
            <w:r>
              <w:rPr>
                <w:rFonts w:hint="eastAsia" w:cs="Times New Roman"/>
                <w:kern w:val="2"/>
                <w:sz w:val="21"/>
                <w:szCs w:val="22"/>
                <w:lang w:val="en-US" w:eastAsia="zh-CN" w:bidi="ar-SA"/>
              </w:rPr>
              <w:t>公司</w:t>
            </w:r>
            <w:r>
              <w:rPr>
                <w:rFonts w:hint="eastAsia" w:ascii="Times New Roman" w:hAnsi="Times New Roman" w:eastAsia="宋体" w:cs="Times New Roman"/>
                <w:kern w:val="2"/>
                <w:sz w:val="21"/>
                <w:szCs w:val="22"/>
                <w:lang w:val="en-US" w:eastAsia="zh-CN" w:bidi="ar-SA"/>
              </w:rPr>
              <w:t>对能源计量不控制；已沟通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组织提供的计算数据和分析：见6.6条款及8.1条款审核记录。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企业的能源种类有：电和水</w:t>
            </w:r>
            <w:r>
              <w:rPr>
                <w:rFonts w:hint="eastAsia" w:cs="Times New Roman"/>
                <w:kern w:val="2"/>
                <w:sz w:val="21"/>
                <w:szCs w:val="22"/>
                <w:lang w:val="en-US" w:eastAsia="zh-CN" w:bidi="ar-SA"/>
              </w:rPr>
              <w:t>及公车用的汽油</w:t>
            </w:r>
            <w:r>
              <w:rPr>
                <w:rFonts w:hint="eastAsia" w:ascii="Times New Roman" w:hAnsi="Times New Roman" w:eastAsia="宋体" w:cs="Times New Roman"/>
                <w:kern w:val="2"/>
                <w:sz w:val="21"/>
                <w:szCs w:val="22"/>
                <w:lang w:val="en-US" w:eastAsia="zh-CN" w:bidi="ar-SA"/>
              </w:rPr>
              <w:t>；主要能源使用为：电；影响主要能源使用的相关变量见6.3条款审核记录</w:t>
            </w:r>
            <w:r>
              <w:rPr>
                <w:rFonts w:hint="eastAsia" w:cs="Times New Roman"/>
                <w:kern w:val="2"/>
                <w:sz w:val="21"/>
                <w:szCs w:val="2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2"/>
                <w:sz w:val="21"/>
                <w:szCs w:val="22"/>
                <w:lang w:val="en-US" w:eastAsia="zh-CN" w:bidi="ar-SA"/>
              </w:rPr>
              <w:t>能源数据分析</w:t>
            </w:r>
            <w:r>
              <w:rPr>
                <w:rFonts w:hint="eastAsia" w:ascii="宋体" w:hAnsi="宋体" w:eastAsia="宋体" w:cs="宋体"/>
                <w:kern w:val="2"/>
                <w:sz w:val="21"/>
                <w:szCs w:val="22"/>
                <w:lang w:val="en-US" w:eastAsia="zh-CN" w:bidi="ar-SA"/>
              </w:rPr>
              <w:t>：2</w:t>
            </w:r>
            <w:r>
              <w:rPr>
                <w:rFonts w:hint="eastAsia" w:ascii="宋体" w:hAnsi="宋体" w:eastAsia="宋体" w:cs="宋体"/>
                <w:kern w:val="2"/>
                <w:sz w:val="21"/>
                <w:szCs w:val="21"/>
                <w:lang w:val="en-US" w:eastAsia="zh-CN" w:bidi="ar-SA"/>
              </w:rPr>
              <w:t>022年1-11月综合能耗为9120．08kgce</w:t>
            </w:r>
          </w:p>
          <w:p>
            <w:pPr>
              <w:pStyle w:val="2"/>
              <w:ind w:firstLine="1260" w:firstLineChars="600"/>
              <w:rPr>
                <w:rFonts w:hint="default" w:ascii="Times New Roman" w:hAnsi="Times New Roman" w:eastAsia="宋体" w:cs="Times New Roman"/>
                <w:kern w:val="2"/>
                <w:sz w:val="21"/>
                <w:szCs w:val="22"/>
                <w:lang w:val="en-US" w:eastAsia="zh-CN" w:bidi="ar-SA"/>
              </w:rPr>
            </w:pPr>
            <w:r>
              <w:rPr>
                <w:rFonts w:hint="eastAsia" w:ascii="宋体" w:hAnsi="宋体" w:eastAsia="宋体" w:cs="Times New Roman"/>
                <w:b w:val="0"/>
                <w:bCs w:val="0"/>
                <w:sz w:val="21"/>
                <w:szCs w:val="21"/>
                <w:highlight w:val="none"/>
                <w:lang w:val="en-US" w:eastAsia="zh-CN"/>
              </w:rPr>
              <w:t>2022年1-11月</w:t>
            </w:r>
            <w:r>
              <w:rPr>
                <w:rFonts w:hint="eastAsia" w:ascii="宋体" w:hAnsi="宋体" w:eastAsia="宋体" w:cs="宋体"/>
                <w:b w:val="0"/>
                <w:bCs w:val="0"/>
                <w:snapToGrid w:val="0"/>
                <w:kern w:val="0"/>
                <w:sz w:val="21"/>
                <w:szCs w:val="21"/>
                <w:highlight w:val="none"/>
                <w:lang w:val="en-US" w:eastAsia="zh-CN"/>
              </w:rPr>
              <w:t>单位产值综合能耗3.18</w:t>
            </w:r>
            <w:r>
              <w:rPr>
                <w:rFonts w:hint="default" w:ascii="宋体" w:hAnsi="宋体" w:eastAsia="宋体" w:cs="宋体"/>
                <w:b w:val="0"/>
                <w:bCs w:val="0"/>
                <w:snapToGrid w:val="0"/>
                <w:kern w:val="0"/>
                <w:sz w:val="21"/>
                <w:szCs w:val="21"/>
                <w:highlight w:val="none"/>
                <w:lang w:val="en-US" w:eastAsia="zh-CN"/>
              </w:rPr>
              <w:t>kgce/万元</w:t>
            </w:r>
            <w:r>
              <w:rPr>
                <w:rFonts w:hint="eastAsia" w:ascii="宋体" w:hAnsi="宋体" w:eastAsia="宋体" w:cs="宋体"/>
                <w:b w:val="0"/>
                <w:bCs w:val="0"/>
                <w:snapToGrid w:val="0"/>
                <w:kern w:val="0"/>
                <w:sz w:val="21"/>
                <w:szCs w:val="21"/>
                <w:highlight w:val="none"/>
                <w:lang w:val="en-US" w:eastAsia="zh-CN"/>
              </w:rPr>
              <w:t>，单位产品综合能耗506.67</w:t>
            </w:r>
            <w:r>
              <w:rPr>
                <w:rFonts w:hint="default" w:ascii="宋体" w:hAnsi="宋体" w:eastAsia="宋体" w:cs="宋体"/>
                <w:b w:val="0"/>
                <w:bCs w:val="0"/>
                <w:snapToGrid w:val="0"/>
                <w:kern w:val="0"/>
                <w:sz w:val="21"/>
                <w:szCs w:val="21"/>
                <w:highlight w:val="none"/>
                <w:lang w:val="en-US" w:eastAsia="zh-CN"/>
              </w:rPr>
              <w:t>kgce/</w:t>
            </w:r>
            <w:r>
              <w:rPr>
                <w:rFonts w:hint="eastAsia" w:ascii="宋体" w:hAnsi="宋体" w:eastAsia="宋体" w:cs="宋体"/>
                <w:b w:val="0"/>
                <w:bCs w:val="0"/>
                <w:snapToGrid w:val="0"/>
                <w:kern w:val="0"/>
                <w:sz w:val="21"/>
                <w:szCs w:val="21"/>
                <w:highlight w:val="none"/>
                <w:lang w:val="en-US" w:eastAsia="zh-CN"/>
              </w:rPr>
              <w:t>套</w:t>
            </w:r>
            <w:r>
              <w:rPr>
                <w:rFonts w:hint="eastAsia" w:ascii="Times New Roman" w:hAnsi="Times New Roman" w:eastAsia="宋体" w:cs="Times New Roman"/>
                <w:kern w:val="2"/>
                <w:sz w:val="21"/>
                <w:szCs w:val="22"/>
                <w:lang w:val="en-US" w:eastAsia="zh-CN" w:bidi="ar-SA"/>
              </w:rPr>
              <w:t>；</w:t>
            </w:r>
          </w:p>
          <w:p>
            <w:pPr>
              <w:pStyle w:val="18"/>
              <w:rPr>
                <w:rFonts w:hint="default" w:ascii="Times New Roman" w:hAnsi="Times New Roman" w:eastAsia="宋体" w:cs="Times New Roman"/>
                <w:color w:val="auto"/>
                <w:spacing w:val="0"/>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 基本符合要求。</w:t>
            </w:r>
          </w:p>
        </w:tc>
        <w:tc>
          <w:tcPr>
            <w:tcW w:w="1585" w:type="dxa"/>
            <w:vMerge w:val="continue"/>
          </w:tcPr>
          <w:p>
            <w:pPr>
              <w:rPr>
                <w:highlight w:val="cyan"/>
              </w:rPr>
            </w:pPr>
          </w:p>
        </w:tc>
      </w:tr>
    </w:tbl>
    <w:p>
      <w:pPr>
        <w:pStyle w:val="6"/>
        <w:rPr>
          <w:rFonts w:hint="eastAsia"/>
        </w:rPr>
      </w:pPr>
      <w:r>
        <w:rPr>
          <w:rFonts w:hint="eastAsia"/>
        </w:rPr>
        <w:t>说明：不符合标注N</w:t>
      </w:r>
    </w:p>
    <w:p>
      <w:pPr>
        <w:pStyle w:val="6"/>
        <w:rPr>
          <w:rFonts w:hint="eastAsia"/>
        </w:rPr>
      </w:pPr>
    </w:p>
    <w:p>
      <w:pPr>
        <w:pStyle w:val="6"/>
        <w:rPr>
          <w:rFonts w:hint="eastAsia"/>
          <w:color w:val="000000" w:themeColor="text1"/>
        </w:rPr>
      </w:pPr>
    </w:p>
    <w:p/>
    <w:sectPr>
      <w:headerReference r:id="rId3" w:type="default"/>
      <w:footerReference r:id="rId4" w:type="default"/>
      <w:pgSz w:w="16838" w:h="11906" w:orient="landscape"/>
      <w:pgMar w:top="1440" w:right="1080" w:bottom="1440" w:left="1080" w:header="68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DD19"/>
    <w:multiLevelType w:val="singleLevel"/>
    <w:tmpl w:val="87FEDD19"/>
    <w:lvl w:ilvl="0" w:tentative="0">
      <w:start w:val="3"/>
      <w:numFmt w:val="decimal"/>
      <w:lvlText w:val="%1."/>
      <w:lvlJc w:val="left"/>
      <w:pPr>
        <w:tabs>
          <w:tab w:val="left" w:pos="312"/>
        </w:tabs>
      </w:pPr>
    </w:lvl>
  </w:abstractNum>
  <w:abstractNum w:abstractNumId="1">
    <w:nsid w:val="F255F0FF"/>
    <w:multiLevelType w:val="singleLevel"/>
    <w:tmpl w:val="F255F0FF"/>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F9A79DC8"/>
    <w:multiLevelType w:val="singleLevel"/>
    <w:tmpl w:val="F9A79DC8"/>
    <w:lvl w:ilvl="0" w:tentative="0">
      <w:start w:val="1"/>
      <w:numFmt w:val="chineseCounting"/>
      <w:suff w:val="nothing"/>
      <w:lvlText w:val="%1、"/>
      <w:lvlJc w:val="left"/>
      <w:rPr>
        <w:rFonts w:hint="eastAsia"/>
      </w:rPr>
    </w:lvl>
  </w:abstractNum>
  <w:abstractNum w:abstractNumId="3">
    <w:nsid w:val="0DE4F773"/>
    <w:multiLevelType w:val="singleLevel"/>
    <w:tmpl w:val="0DE4F773"/>
    <w:lvl w:ilvl="0" w:tentative="0">
      <w:start w:val="1"/>
      <w:numFmt w:val="lowerLetter"/>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046254D"/>
    <w:rsid w:val="050C0A44"/>
    <w:rsid w:val="0F36363C"/>
    <w:rsid w:val="132C237B"/>
    <w:rsid w:val="13773A87"/>
    <w:rsid w:val="14165967"/>
    <w:rsid w:val="14185D9B"/>
    <w:rsid w:val="15064E11"/>
    <w:rsid w:val="18473314"/>
    <w:rsid w:val="18910D52"/>
    <w:rsid w:val="18B34B7F"/>
    <w:rsid w:val="19C66DE1"/>
    <w:rsid w:val="2280028D"/>
    <w:rsid w:val="23A94E8C"/>
    <w:rsid w:val="23FC374A"/>
    <w:rsid w:val="25DD1420"/>
    <w:rsid w:val="2865162C"/>
    <w:rsid w:val="295977AD"/>
    <w:rsid w:val="29FB0865"/>
    <w:rsid w:val="2AF75C96"/>
    <w:rsid w:val="2DE065B7"/>
    <w:rsid w:val="2E836BF1"/>
    <w:rsid w:val="2EFE507F"/>
    <w:rsid w:val="3254131F"/>
    <w:rsid w:val="344B4F0E"/>
    <w:rsid w:val="34CC693E"/>
    <w:rsid w:val="364F3BB1"/>
    <w:rsid w:val="39EE106C"/>
    <w:rsid w:val="3A6A7A6C"/>
    <w:rsid w:val="3ABE56C2"/>
    <w:rsid w:val="3FDE5383"/>
    <w:rsid w:val="44613C8E"/>
    <w:rsid w:val="466E0369"/>
    <w:rsid w:val="493F14EC"/>
    <w:rsid w:val="4A662E9D"/>
    <w:rsid w:val="4BA74857"/>
    <w:rsid w:val="4F434466"/>
    <w:rsid w:val="50DA5A04"/>
    <w:rsid w:val="52336067"/>
    <w:rsid w:val="524A2AC9"/>
    <w:rsid w:val="53234805"/>
    <w:rsid w:val="56E72AF1"/>
    <w:rsid w:val="59181D1A"/>
    <w:rsid w:val="5DEE2EEC"/>
    <w:rsid w:val="5F071D35"/>
    <w:rsid w:val="5F1C5779"/>
    <w:rsid w:val="5F3F7E0C"/>
    <w:rsid w:val="60AC7409"/>
    <w:rsid w:val="632B74E9"/>
    <w:rsid w:val="664F2AA1"/>
    <w:rsid w:val="66E520A5"/>
    <w:rsid w:val="69E46644"/>
    <w:rsid w:val="6C2E6429"/>
    <w:rsid w:val="6D12171A"/>
    <w:rsid w:val="6F287D25"/>
    <w:rsid w:val="6F945C9E"/>
    <w:rsid w:val="75F12799"/>
    <w:rsid w:val="78CD0017"/>
    <w:rsid w:val="79111028"/>
    <w:rsid w:val="7AA564D5"/>
    <w:rsid w:val="7B581849"/>
    <w:rsid w:val="7B5D0D77"/>
    <w:rsid w:val="7EBF48E9"/>
    <w:rsid w:val="7EE02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uiPriority w:val="99"/>
    <w:pPr>
      <w:numPr>
        <w:ilvl w:val="0"/>
        <w:numId w:val="1"/>
      </w:numPr>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200" w:leftChars="200" w:hanging="200" w:hangingChars="200"/>
    </w:p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qFormat/>
    <w:uiPriority w:val="99"/>
    <w:rPr>
      <w:rFonts w:ascii="Times New Roman" w:hAnsi="Times New Roman" w:eastAsia="宋体" w:cs="Times New Roman"/>
      <w:sz w:val="18"/>
      <w:szCs w:val="18"/>
    </w:rPr>
  </w:style>
  <w:style w:type="character" w:customStyle="1" w:styleId="14">
    <w:name w:val="页脚 Char"/>
    <w:basedOn w:val="12"/>
    <w:link w:val="6"/>
    <w:qFormat/>
    <w:uiPriority w:val="99"/>
    <w:rPr>
      <w:rFonts w:ascii="Times New Roman" w:hAnsi="Times New Roman" w:eastAsia="宋体" w:cs="Times New Roman"/>
      <w:sz w:val="18"/>
      <w:szCs w:val="18"/>
    </w:rPr>
  </w:style>
  <w:style w:type="character" w:customStyle="1" w:styleId="15">
    <w:name w:val="批注框文本 Char"/>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6248</Words>
  <Characters>7076</Characters>
  <Lines>1</Lines>
  <Paragraphs>1</Paragraphs>
  <TotalTime>3</TotalTime>
  <ScaleCrop>false</ScaleCrop>
  <LinksUpToDate>false</LinksUpToDate>
  <CharactersWithSpaces>7544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2023-01-04T09:47:04Z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