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 w:hAnsi="仿宋" w:eastAsia="仿宋" w:cs="仿宋"/>
          <w:bCs/>
          <w:color w:val="000000"/>
          <w:sz w:val="36"/>
          <w:szCs w:val="36"/>
        </w:rPr>
      </w:pPr>
      <w:r>
        <w:rPr>
          <w:rFonts w:hint="eastAsia" w:ascii="仿宋" w:hAnsi="仿宋" w:eastAsia="仿宋" w:cs="仿宋"/>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16"/>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仿宋" w:hAnsi="仿宋" w:eastAsia="仿宋" w:cs="仿宋"/>
                <w:sz w:val="24"/>
                <w:szCs w:val="24"/>
              </w:rPr>
            </w:pPr>
            <w:r>
              <w:rPr>
                <w:rFonts w:hint="eastAsia" w:ascii="仿宋" w:hAnsi="仿宋" w:eastAsia="仿宋" w:cs="仿宋"/>
                <w:sz w:val="24"/>
                <w:szCs w:val="24"/>
              </w:rPr>
              <w:t>过程与活动、</w:t>
            </w:r>
          </w:p>
          <w:p>
            <w:pPr>
              <w:jc w:val="center"/>
              <w:rPr>
                <w:rFonts w:hint="eastAsia" w:ascii="仿宋" w:hAnsi="仿宋" w:eastAsia="仿宋" w:cs="仿宋"/>
              </w:rPr>
            </w:pPr>
            <w:r>
              <w:rPr>
                <w:rFonts w:hint="eastAsia" w:ascii="仿宋" w:hAnsi="仿宋" w:eastAsia="仿宋" w:cs="仿宋"/>
                <w:sz w:val="24"/>
                <w:szCs w:val="24"/>
              </w:rPr>
              <w:t>抽样计划</w:t>
            </w:r>
          </w:p>
        </w:tc>
        <w:tc>
          <w:tcPr>
            <w:tcW w:w="960"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涉及</w:t>
            </w:r>
          </w:p>
          <w:p>
            <w:pPr>
              <w:rPr>
                <w:rFonts w:hint="eastAsia" w:ascii="仿宋" w:hAnsi="仿宋" w:eastAsia="仿宋" w:cs="仿宋"/>
              </w:rPr>
            </w:pPr>
            <w:r>
              <w:rPr>
                <w:rFonts w:hint="eastAsia" w:ascii="仿宋" w:hAnsi="仿宋" w:eastAsia="仿宋" w:cs="仿宋"/>
                <w:sz w:val="24"/>
                <w:szCs w:val="24"/>
              </w:rPr>
              <w:t>条款</w:t>
            </w:r>
          </w:p>
        </w:tc>
        <w:tc>
          <w:tcPr>
            <w:tcW w:w="10116"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受审核部门：</w:t>
            </w:r>
            <w:r>
              <w:rPr>
                <w:rFonts w:hint="eastAsia" w:ascii="仿宋" w:hAnsi="仿宋" w:eastAsia="仿宋" w:cs="仿宋"/>
                <w:sz w:val="24"/>
                <w:szCs w:val="24"/>
                <w:lang w:eastAsia="zh-CN"/>
              </w:rPr>
              <w:t>生产技术部</w:t>
            </w:r>
            <w:r>
              <w:rPr>
                <w:rFonts w:hint="eastAsia" w:ascii="仿宋" w:hAnsi="仿宋" w:eastAsia="仿宋" w:cs="仿宋"/>
                <w:sz w:val="24"/>
                <w:szCs w:val="24"/>
              </w:rPr>
              <w:t xml:space="preserve"> 主</w:t>
            </w:r>
            <w:r>
              <w:rPr>
                <w:rFonts w:hint="eastAsia" w:ascii="仿宋" w:hAnsi="仿宋" w:eastAsia="仿宋" w:cs="仿宋"/>
                <w:szCs w:val="21"/>
              </w:rPr>
              <w:t>管领导：</w:t>
            </w:r>
            <w:r>
              <w:rPr>
                <w:rFonts w:hint="eastAsia" w:ascii="仿宋" w:hAnsi="仿宋" w:eastAsia="仿宋" w:cs="仿宋"/>
                <w:szCs w:val="21"/>
                <w:lang w:val="en-US" w:eastAsia="zh-CN"/>
              </w:rPr>
              <w:t>王会云</w:t>
            </w:r>
            <w:r>
              <w:rPr>
                <w:rFonts w:hint="eastAsia" w:ascii="仿宋" w:hAnsi="仿宋" w:eastAsia="仿宋" w:cs="仿宋"/>
                <w:szCs w:val="21"/>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远程（微信、电话）</w:t>
            </w:r>
          </w:p>
        </w:tc>
        <w:tc>
          <w:tcPr>
            <w:tcW w:w="1473"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仿宋" w:hAnsi="仿宋" w:eastAsia="仿宋" w:cs="仿宋"/>
              </w:rPr>
            </w:pPr>
          </w:p>
        </w:tc>
        <w:tc>
          <w:tcPr>
            <w:tcW w:w="960" w:type="dxa"/>
            <w:vMerge w:val="continue"/>
            <w:vAlign w:val="center"/>
          </w:tcPr>
          <w:p>
            <w:pPr>
              <w:rPr>
                <w:rFonts w:hint="eastAsia" w:ascii="仿宋" w:hAnsi="仿宋" w:eastAsia="仿宋" w:cs="仿宋"/>
              </w:rPr>
            </w:pPr>
          </w:p>
        </w:tc>
        <w:tc>
          <w:tcPr>
            <w:tcW w:w="10116" w:type="dxa"/>
            <w:vAlign w:val="center"/>
          </w:tcPr>
          <w:p>
            <w:pPr>
              <w:spacing w:before="120"/>
              <w:rPr>
                <w:rFonts w:hint="default" w:ascii="仿宋" w:hAnsi="仿宋" w:eastAsia="仿宋" w:cs="仿宋"/>
                <w:lang w:val="en-US" w:eastAsia="zh-CN"/>
              </w:rPr>
            </w:pPr>
            <w:r>
              <w:rPr>
                <w:rFonts w:hint="eastAsia" w:ascii="仿宋" w:hAnsi="仿宋" w:eastAsia="仿宋" w:cs="仿宋"/>
                <w:sz w:val="24"/>
                <w:szCs w:val="24"/>
              </w:rPr>
              <w:t>审核员：</w:t>
            </w:r>
            <w:r>
              <w:rPr>
                <w:rFonts w:hint="eastAsia" w:ascii="仿宋" w:hAnsi="仿宋" w:eastAsia="仿宋" w:cs="仿宋"/>
                <w:szCs w:val="21"/>
              </w:rPr>
              <w:t>强兴       审核时间：</w:t>
            </w:r>
            <w:r>
              <w:rPr>
                <w:rFonts w:hint="eastAsia" w:ascii="仿宋" w:hAnsi="仿宋" w:eastAsia="仿宋" w:cs="仿宋"/>
                <w:szCs w:val="21"/>
                <w:lang w:val="en-US" w:eastAsia="zh-CN"/>
              </w:rPr>
              <w:t>2022.11.7</w:t>
            </w:r>
          </w:p>
        </w:tc>
        <w:tc>
          <w:tcPr>
            <w:tcW w:w="1473" w:type="dxa"/>
            <w:vMerge w:val="continue"/>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仿宋" w:hAnsi="仿宋" w:eastAsia="仿宋" w:cs="仿宋"/>
              </w:rPr>
            </w:pPr>
          </w:p>
        </w:tc>
        <w:tc>
          <w:tcPr>
            <w:tcW w:w="960" w:type="dxa"/>
            <w:vMerge w:val="continue"/>
            <w:vAlign w:val="center"/>
          </w:tcPr>
          <w:p>
            <w:pPr>
              <w:rPr>
                <w:rFonts w:hint="eastAsia" w:ascii="仿宋" w:hAnsi="仿宋" w:eastAsia="仿宋" w:cs="仿宋"/>
              </w:rPr>
            </w:pPr>
          </w:p>
        </w:tc>
        <w:tc>
          <w:tcPr>
            <w:tcW w:w="10116" w:type="dxa"/>
            <w:vAlign w:val="center"/>
          </w:tcPr>
          <w:p>
            <w:pPr>
              <w:tabs>
                <w:tab w:val="left" w:pos="540"/>
                <w:tab w:val="left" w:pos="9540"/>
              </w:tabs>
              <w:spacing w:line="400" w:lineRule="exact"/>
              <w:ind w:right="40" w:rightChars="19"/>
              <w:rPr>
                <w:rFonts w:hint="eastAsia" w:ascii="仿宋" w:hAnsi="仿宋" w:eastAsia="仿宋" w:cs="仿宋"/>
                <w:sz w:val="24"/>
                <w:szCs w:val="24"/>
                <w:lang w:eastAsia="zh-CN"/>
              </w:rPr>
            </w:pPr>
            <w:r>
              <w:rPr>
                <w:rFonts w:hint="eastAsia" w:ascii="仿宋" w:hAnsi="仿宋" w:eastAsia="仿宋" w:cs="仿宋"/>
                <w:sz w:val="24"/>
                <w:szCs w:val="24"/>
              </w:rPr>
              <w:t>审核条款：</w:t>
            </w:r>
            <w:r>
              <w:rPr>
                <w:rFonts w:hint="eastAsia" w:ascii="仿宋" w:hAnsi="仿宋" w:eastAsia="仿宋" w:cs="仿宋"/>
                <w:szCs w:val="21"/>
              </w:rPr>
              <w:t>QMS：5.3岗位/职责 /权限；6.2质量目标及其实现的策划；7.1.5监视和测量资源；8.1运行策划和控制；8.3产品和服务的设计和开发</w:t>
            </w:r>
            <w:r>
              <w:rPr>
                <w:rFonts w:hint="eastAsia" w:ascii="仿宋" w:hAnsi="仿宋" w:eastAsia="仿宋" w:cs="仿宋"/>
                <w:szCs w:val="21"/>
                <w:lang w:val="en-US" w:eastAsia="zh-CN"/>
              </w:rPr>
              <w:t>的不适用确认；</w:t>
            </w:r>
            <w:r>
              <w:rPr>
                <w:rFonts w:hint="eastAsia" w:ascii="仿宋" w:hAnsi="仿宋" w:eastAsia="仿宋" w:cs="仿宋"/>
                <w:szCs w:val="21"/>
              </w:rPr>
              <w:t xml:space="preserve"> 8.5.1生产和服务提供的控制； 8.5.2标识和可追溯性；8.5.3</w:t>
            </w:r>
            <w:r>
              <w:rPr>
                <w:rFonts w:hint="eastAsia" w:ascii="仿宋" w:hAnsi="仿宋" w:eastAsia="仿宋" w:cs="仿宋"/>
                <w:szCs w:val="21"/>
                <w:lang w:val="en-US" w:eastAsia="zh-CN"/>
              </w:rPr>
              <w:t>顾客或外部供方的财产、</w:t>
            </w:r>
            <w:r>
              <w:rPr>
                <w:rFonts w:hint="eastAsia" w:ascii="仿宋" w:hAnsi="仿宋" w:eastAsia="仿宋" w:cs="仿宋"/>
                <w:szCs w:val="21"/>
              </w:rPr>
              <w:t>8.5.4防护；8.5.5交付后活动</w:t>
            </w:r>
            <w:r>
              <w:rPr>
                <w:rFonts w:hint="eastAsia" w:ascii="仿宋" w:hAnsi="仿宋" w:eastAsia="仿宋" w:cs="仿宋"/>
                <w:szCs w:val="21"/>
                <w:lang w:eastAsia="zh-CN"/>
              </w:rPr>
              <w:t>、</w:t>
            </w:r>
            <w:r>
              <w:rPr>
                <w:rFonts w:hint="eastAsia" w:ascii="仿宋" w:hAnsi="仿宋" w:eastAsia="仿宋" w:cs="仿宋"/>
                <w:szCs w:val="21"/>
              </w:rPr>
              <w:t>8.5.6更改控制；8.6产品和服务的放行、8.7不合格输出的控制</w:t>
            </w:r>
            <w:r>
              <w:rPr>
                <w:rFonts w:hint="eastAsia" w:ascii="仿宋" w:hAnsi="仿宋" w:eastAsia="仿宋" w:cs="仿宋"/>
                <w:szCs w:val="21"/>
                <w:lang w:eastAsia="zh-CN"/>
              </w:rPr>
              <w:t>、</w:t>
            </w:r>
            <w:r>
              <w:rPr>
                <w:rFonts w:hint="eastAsia" w:ascii="仿宋" w:hAnsi="仿宋" w:eastAsia="仿宋" w:cs="仿宋"/>
                <w:szCs w:val="21"/>
                <w:lang w:val="en-US" w:eastAsia="zh-CN"/>
              </w:rPr>
              <w:t>1</w:t>
            </w:r>
            <w:r>
              <w:rPr>
                <w:rFonts w:hint="eastAsia" w:ascii="仿宋" w:hAnsi="仿宋" w:eastAsia="仿宋" w:cs="仿宋"/>
                <w:szCs w:val="21"/>
              </w:rPr>
              <w:t>0.2不合格与纠正措施</w:t>
            </w:r>
            <w:r>
              <w:rPr>
                <w:rFonts w:hint="eastAsia" w:ascii="仿宋" w:hAnsi="仿宋" w:eastAsia="仿宋" w:cs="仿宋"/>
                <w:szCs w:val="21"/>
                <w:lang w:eastAsia="zh-CN"/>
              </w:rPr>
              <w:t>。</w:t>
            </w:r>
          </w:p>
        </w:tc>
        <w:tc>
          <w:tcPr>
            <w:tcW w:w="1473" w:type="dxa"/>
            <w:vMerge w:val="continue"/>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hint="eastAsia" w:ascii="仿宋" w:hAnsi="仿宋" w:eastAsia="仿宋" w:cs="仿宋"/>
                <w:szCs w:val="21"/>
              </w:rPr>
            </w:pPr>
            <w:r>
              <w:rPr>
                <w:rFonts w:hint="eastAsia" w:ascii="仿宋" w:hAnsi="仿宋" w:eastAsia="仿宋" w:cs="仿宋"/>
                <w:szCs w:val="21"/>
              </w:rPr>
              <w:t>组织的角色、职责和权限</w:t>
            </w:r>
          </w:p>
          <w:p>
            <w:pPr>
              <w:adjustRightInd w:val="0"/>
              <w:snapToGrid w:val="0"/>
              <w:rPr>
                <w:rFonts w:hint="eastAsia" w:ascii="仿宋" w:hAnsi="仿宋" w:eastAsia="仿宋" w:cs="仿宋"/>
                <w:szCs w:val="21"/>
              </w:rPr>
            </w:pPr>
          </w:p>
        </w:tc>
        <w:tc>
          <w:tcPr>
            <w:tcW w:w="960" w:type="dxa"/>
          </w:tcPr>
          <w:p>
            <w:pPr>
              <w:tabs>
                <w:tab w:val="center" w:pos="3169"/>
              </w:tabs>
              <w:spacing w:line="400" w:lineRule="exact"/>
              <w:rPr>
                <w:rFonts w:hint="eastAsia" w:ascii="仿宋" w:hAnsi="仿宋" w:eastAsia="仿宋" w:cs="仿宋"/>
                <w:szCs w:val="21"/>
              </w:rPr>
            </w:pPr>
            <w:r>
              <w:rPr>
                <w:rFonts w:hint="eastAsia" w:ascii="仿宋" w:hAnsi="仿宋" w:eastAsia="仿宋" w:cs="仿宋"/>
                <w:szCs w:val="21"/>
              </w:rPr>
              <w:t xml:space="preserve">Q5.3 </w:t>
            </w:r>
          </w:p>
          <w:p>
            <w:pPr>
              <w:rPr>
                <w:rFonts w:hint="eastAsia" w:ascii="仿宋" w:hAnsi="仿宋" w:eastAsia="仿宋" w:cs="仿宋"/>
                <w:szCs w:val="21"/>
              </w:rPr>
            </w:pPr>
          </w:p>
        </w:tc>
        <w:tc>
          <w:tcPr>
            <w:tcW w:w="10116" w:type="dxa"/>
          </w:tcPr>
          <w:p>
            <w:pPr>
              <w:spacing w:line="400" w:lineRule="exact"/>
              <w:rPr>
                <w:rFonts w:hint="eastAsia" w:ascii="仿宋" w:hAnsi="仿宋" w:eastAsia="仿宋" w:cs="仿宋"/>
                <w:szCs w:val="21"/>
              </w:rPr>
            </w:pPr>
            <w:r>
              <w:rPr>
                <w:rFonts w:hint="eastAsia" w:ascii="仿宋" w:hAnsi="仿宋" w:eastAsia="仿宋" w:cs="仿宋"/>
                <w:szCs w:val="21"/>
              </w:rPr>
              <w:t>在《部门职责》中规定了主要职责和权限，以确保部门工作的展开和实施：</w:t>
            </w:r>
          </w:p>
          <w:p>
            <w:pPr>
              <w:adjustRightInd w:val="0"/>
              <w:snapToGrid w:val="0"/>
              <w:spacing w:line="240" w:lineRule="auto"/>
              <w:ind w:right="-23"/>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·负责依据销售下达的生产计划，组织安排生产，编制生产作业指导书；</w:t>
            </w:r>
          </w:p>
          <w:p>
            <w:pPr>
              <w:adjustRightInd w:val="0"/>
              <w:snapToGrid w:val="0"/>
              <w:spacing w:line="240" w:lineRule="auto"/>
              <w:ind w:right="-23"/>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·对车间的生产过程负责管理和协调；</w:t>
            </w:r>
          </w:p>
          <w:p>
            <w:pPr>
              <w:adjustRightInd w:val="0"/>
              <w:snapToGrid w:val="0"/>
              <w:spacing w:line="240" w:lineRule="auto"/>
              <w:ind w:right="-23"/>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·对产品实现过程进行策划。</w:t>
            </w:r>
          </w:p>
          <w:p>
            <w:pPr>
              <w:adjustRightInd w:val="0"/>
              <w:snapToGrid w:val="0"/>
              <w:spacing w:line="240" w:lineRule="auto"/>
              <w:ind w:right="-23"/>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·负责对不合格品进行返修；</w:t>
            </w:r>
          </w:p>
          <w:p>
            <w:pPr>
              <w:adjustRightInd w:val="0"/>
              <w:snapToGrid w:val="0"/>
              <w:spacing w:line="240" w:lineRule="auto"/>
              <w:ind w:right="-23"/>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·车间负责所属区域内产品的标识及不同检验状态产品的分区摆放，标识的维护。</w:t>
            </w:r>
          </w:p>
          <w:p>
            <w:pPr>
              <w:adjustRightInd w:val="0"/>
              <w:snapToGrid w:val="0"/>
              <w:spacing w:line="240" w:lineRule="auto"/>
              <w:ind w:right="-23"/>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·负责机械设备的维修保养</w:t>
            </w:r>
          </w:p>
          <w:p>
            <w:pPr>
              <w:adjustRightInd w:val="0"/>
              <w:snapToGrid w:val="0"/>
              <w:spacing w:line="240" w:lineRule="auto"/>
              <w:ind w:right="-23"/>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·负责质量信息管理，组织跟踪不合格项的纠正和预防措施实施情况；</w:t>
            </w:r>
          </w:p>
          <w:p>
            <w:pPr>
              <w:adjustRightInd w:val="0"/>
              <w:snapToGrid w:val="0"/>
              <w:spacing w:line="240" w:lineRule="auto"/>
              <w:ind w:right="-23"/>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·统筹统计技术的选用及使用的培训，并对其实施效果进行监督；</w:t>
            </w:r>
          </w:p>
          <w:p>
            <w:pPr>
              <w:adjustRightInd w:val="0"/>
              <w:snapToGrid w:val="0"/>
              <w:spacing w:line="240" w:lineRule="auto"/>
              <w:ind w:right="-23"/>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·判定产品不合格时，填写不合格处理通知单，及时按不合格处理规定进行分类处理；</w:t>
            </w:r>
          </w:p>
          <w:p>
            <w:pPr>
              <w:adjustRightInd w:val="0"/>
              <w:snapToGrid w:val="0"/>
              <w:spacing w:line="240" w:lineRule="auto"/>
              <w:ind w:right="-23"/>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·负责车间生产出的成品的检验，并填写记录；</w:t>
            </w:r>
          </w:p>
          <w:p>
            <w:pPr>
              <w:adjustRightInd w:val="0"/>
              <w:snapToGrid w:val="0"/>
              <w:spacing w:line="240" w:lineRule="auto"/>
              <w:ind w:right="-23"/>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依据国家颁布的产品标准，对采购物资、半成品、成品等各种产品的检验和试验及顾客提供产品的验证，对出现的不合格品进行判定、标识、处理、记录，当出现重大事故时，组织相关部门对其进行原因分析、制定措施，并对措施的有效性进行验证；</w:t>
            </w:r>
          </w:p>
          <w:p>
            <w:pPr>
              <w:adjustRightInd w:val="0"/>
              <w:snapToGrid w:val="0"/>
              <w:spacing w:line="240" w:lineRule="auto"/>
              <w:ind w:right="-23"/>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·负责明确采购物资技术要求及分类，在供方评定时，进行样品测试；</w:t>
            </w:r>
          </w:p>
          <w:p>
            <w:pPr>
              <w:adjustRightInd w:val="0"/>
              <w:snapToGrid w:val="0"/>
              <w:spacing w:line="240" w:lineRule="auto"/>
              <w:ind w:right="-23"/>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·负责监视和测量设备的管理；</w:t>
            </w:r>
          </w:p>
          <w:p>
            <w:pPr>
              <w:spacing w:line="400" w:lineRule="exact"/>
              <w:ind w:firstLine="315" w:firstLineChars="150"/>
              <w:rPr>
                <w:rFonts w:hint="eastAsia" w:ascii="仿宋" w:hAnsi="仿宋" w:eastAsia="仿宋" w:cs="仿宋"/>
                <w:szCs w:val="21"/>
              </w:rPr>
            </w:pPr>
            <w:r>
              <w:rPr>
                <w:rFonts w:hint="eastAsia" w:ascii="仿宋" w:hAnsi="仿宋" w:eastAsia="仿宋" w:cs="仿宋"/>
                <w:szCs w:val="21"/>
              </w:rPr>
              <w:t>………</w:t>
            </w:r>
          </w:p>
          <w:p>
            <w:pPr>
              <w:widowControl/>
              <w:jc w:val="left"/>
              <w:rPr>
                <w:rFonts w:hint="eastAsia" w:ascii="仿宋" w:hAnsi="仿宋" w:eastAsia="仿宋" w:cs="仿宋"/>
                <w:szCs w:val="21"/>
              </w:rPr>
            </w:pPr>
            <w:r>
              <w:rPr>
                <w:rFonts w:hint="eastAsia" w:ascii="仿宋" w:hAnsi="仿宋" w:eastAsia="仿宋" w:cs="仿宋"/>
                <w:szCs w:val="21"/>
              </w:rPr>
              <w:t>部门负责人熟悉本部门职责。</w:t>
            </w:r>
          </w:p>
        </w:tc>
        <w:tc>
          <w:tcPr>
            <w:tcW w:w="1473" w:type="dxa"/>
          </w:tcPr>
          <w:p>
            <w:pPr>
              <w:rPr>
                <w:rFonts w:hint="eastAsia" w:ascii="仿宋" w:hAnsi="仿宋" w:eastAsia="仿宋" w:cs="仿宋"/>
              </w:rPr>
            </w:pPr>
            <w:r>
              <w:rPr>
                <w:rFonts w:hint="eastAsia" w:ascii="仿宋" w:hAnsi="仿宋" w:eastAsia="仿宋" w:cs="仿宋"/>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hint="eastAsia" w:ascii="仿宋" w:hAnsi="仿宋" w:eastAsia="仿宋" w:cs="仿宋"/>
                <w:szCs w:val="21"/>
              </w:rPr>
            </w:pPr>
            <w:r>
              <w:rPr>
                <w:rFonts w:hint="eastAsia" w:ascii="仿宋" w:hAnsi="仿宋" w:eastAsia="仿宋" w:cs="仿宋"/>
                <w:szCs w:val="21"/>
              </w:rPr>
              <w:t>目标及其实现的策划</w:t>
            </w:r>
          </w:p>
        </w:tc>
        <w:tc>
          <w:tcPr>
            <w:tcW w:w="960" w:type="dxa"/>
          </w:tcPr>
          <w:p>
            <w:pPr>
              <w:adjustRightInd w:val="0"/>
              <w:snapToGrid w:val="0"/>
              <w:spacing w:line="440" w:lineRule="exact"/>
              <w:ind w:right="-23"/>
              <w:rPr>
                <w:rFonts w:hint="eastAsia" w:ascii="仿宋" w:hAnsi="仿宋" w:eastAsia="仿宋" w:cs="仿宋"/>
                <w:color w:val="000000"/>
                <w:szCs w:val="21"/>
              </w:rPr>
            </w:pPr>
            <w:r>
              <w:rPr>
                <w:rFonts w:hint="eastAsia" w:ascii="仿宋" w:hAnsi="仿宋" w:eastAsia="仿宋" w:cs="仿宋"/>
                <w:color w:val="000000"/>
                <w:szCs w:val="21"/>
              </w:rPr>
              <w:t>Q6.2</w:t>
            </w:r>
          </w:p>
          <w:p>
            <w:pPr>
              <w:adjustRightInd w:val="0"/>
              <w:snapToGrid w:val="0"/>
              <w:spacing w:line="440" w:lineRule="exact"/>
              <w:ind w:right="-23"/>
              <w:rPr>
                <w:rFonts w:hint="eastAsia" w:ascii="仿宋" w:hAnsi="仿宋" w:eastAsia="仿宋" w:cs="仿宋"/>
                <w:color w:val="000000"/>
                <w:szCs w:val="21"/>
              </w:rPr>
            </w:pPr>
          </w:p>
        </w:tc>
        <w:tc>
          <w:tcPr>
            <w:tcW w:w="10116" w:type="dxa"/>
          </w:tcPr>
          <w:p>
            <w:pPr>
              <w:adjustRightInd w:val="0"/>
              <w:snapToGrid w:val="0"/>
              <w:spacing w:line="440" w:lineRule="exact"/>
              <w:ind w:right="-23"/>
              <w:rPr>
                <w:rFonts w:hint="eastAsia" w:ascii="仿宋" w:hAnsi="仿宋" w:eastAsia="仿宋" w:cs="仿宋"/>
                <w:color w:val="000000"/>
                <w:szCs w:val="21"/>
              </w:rPr>
            </w:pPr>
            <w:r>
              <w:rPr>
                <w:rFonts w:hint="eastAsia" w:ascii="仿宋" w:hAnsi="仿宋" w:eastAsia="仿宋" w:cs="仿宋"/>
                <w:color w:val="000000"/>
                <w:szCs w:val="21"/>
              </w:rPr>
              <w:t>查见：</w:t>
            </w:r>
            <w:r>
              <w:rPr>
                <w:rFonts w:hint="eastAsia" w:ascii="仿宋" w:hAnsi="仿宋" w:eastAsia="仿宋" w:cs="仿宋"/>
                <w:color w:val="000000"/>
                <w:szCs w:val="21"/>
                <w:lang w:eastAsia="zh-CN"/>
              </w:rPr>
              <w:t>生产技术部</w:t>
            </w:r>
            <w:r>
              <w:rPr>
                <w:rFonts w:hint="eastAsia" w:ascii="仿宋" w:hAnsi="仿宋" w:eastAsia="仿宋" w:cs="仿宋"/>
                <w:color w:val="000000"/>
                <w:szCs w:val="21"/>
              </w:rPr>
              <w:t>“质量目标</w:t>
            </w:r>
            <w:r>
              <w:rPr>
                <w:rFonts w:hint="eastAsia" w:ascii="仿宋" w:hAnsi="仿宋" w:eastAsia="仿宋" w:cs="仿宋"/>
                <w:color w:val="000000"/>
                <w:szCs w:val="21"/>
                <w:lang w:val="en-US" w:eastAsia="zh-CN"/>
              </w:rPr>
              <w:t>完成情况考核表</w:t>
            </w:r>
            <w:r>
              <w:rPr>
                <w:rFonts w:hint="eastAsia" w:ascii="仿宋" w:hAnsi="仿宋" w:eastAsia="仿宋" w:cs="仿宋"/>
                <w:color w:val="000000"/>
                <w:szCs w:val="21"/>
              </w:rPr>
              <w:t>”，内容包括：</w:t>
            </w:r>
          </w:p>
          <w:p>
            <w:pPr>
              <w:adjustRightInd w:val="0"/>
              <w:snapToGrid w:val="0"/>
              <w:ind w:right="-23"/>
              <w:rPr>
                <w:rFonts w:hint="eastAsia" w:ascii="仿宋" w:hAnsi="仿宋" w:eastAsia="仿宋" w:cs="仿宋"/>
                <w:szCs w:val="21"/>
              </w:rPr>
            </w:pPr>
            <w:r>
              <w:rPr>
                <w:rFonts w:hint="eastAsia" w:ascii="仿宋" w:hAnsi="仿宋" w:eastAsia="仿宋" w:cs="仿宋"/>
                <w:szCs w:val="21"/>
              </w:rPr>
              <w:t xml:space="preserve">质量目标：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考核情况（202</w:t>
            </w:r>
            <w:r>
              <w:rPr>
                <w:rFonts w:hint="eastAsia" w:ascii="仿宋" w:hAnsi="仿宋" w:eastAsia="仿宋" w:cs="仿宋"/>
                <w:szCs w:val="21"/>
                <w:lang w:val="en-US" w:eastAsia="zh-CN"/>
              </w:rPr>
              <w:t>2.3-4</w:t>
            </w:r>
            <w:r>
              <w:rPr>
                <w:rFonts w:hint="eastAsia" w:ascii="仿宋" w:hAnsi="仿宋" w:eastAsia="仿宋" w:cs="仿宋"/>
                <w:szCs w:val="21"/>
              </w:rPr>
              <w:t>季度）</w:t>
            </w:r>
          </w:p>
          <w:p>
            <w:pPr>
              <w:numPr>
                <w:ilvl w:val="0"/>
                <w:numId w:val="2"/>
              </w:numPr>
              <w:rPr>
                <w:rFonts w:hint="eastAsia" w:ascii="仿宋" w:hAnsi="仿宋" w:eastAsia="仿宋" w:cs="仿宋"/>
                <w:szCs w:val="21"/>
              </w:rPr>
            </w:pPr>
            <w:r>
              <w:rPr>
                <w:rFonts w:hint="eastAsia" w:ascii="仿宋" w:hAnsi="仿宋" w:eastAsia="仿宋" w:cs="仿宋"/>
                <w:szCs w:val="21"/>
              </w:rPr>
              <w:t xml:space="preserve">生产任务按时完成率  100%；                       </w:t>
            </w:r>
            <w:r>
              <w:rPr>
                <w:rFonts w:hint="eastAsia" w:ascii="仿宋" w:hAnsi="仿宋" w:eastAsia="仿宋" w:cs="仿宋"/>
                <w:szCs w:val="21"/>
                <w:lang w:val="en-US" w:eastAsia="zh-CN"/>
              </w:rPr>
              <w:t xml:space="preserve"> </w:t>
            </w:r>
            <w:r>
              <w:rPr>
                <w:rFonts w:hint="eastAsia" w:ascii="仿宋" w:hAnsi="仿宋" w:eastAsia="仿宋" w:cs="仿宋"/>
                <w:szCs w:val="21"/>
              </w:rPr>
              <w:t>100%</w:t>
            </w:r>
          </w:p>
          <w:p>
            <w:pPr>
              <w:numPr>
                <w:ilvl w:val="0"/>
                <w:numId w:val="2"/>
              </w:numPr>
              <w:rPr>
                <w:rFonts w:hint="eastAsia" w:ascii="仿宋" w:hAnsi="仿宋" w:eastAsia="仿宋" w:cs="仿宋"/>
                <w:szCs w:val="21"/>
              </w:rPr>
            </w:pPr>
            <w:r>
              <w:rPr>
                <w:rFonts w:hint="eastAsia" w:ascii="仿宋" w:hAnsi="仿宋" w:eastAsia="仿宋" w:cs="仿宋"/>
                <w:szCs w:val="21"/>
              </w:rPr>
              <w:t>产品一次交验合格率&gt;98%</w:t>
            </w:r>
            <w:r>
              <w:rPr>
                <w:rFonts w:hint="eastAsia" w:ascii="仿宋" w:hAnsi="仿宋" w:eastAsia="仿宋" w:cs="仿宋"/>
                <w:color w:val="auto"/>
                <w:sz w:val="21"/>
                <w:szCs w:val="21"/>
                <w:lang w:eastAsia="zh-CN"/>
              </w:rPr>
              <w:t>；</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100%</w:t>
            </w:r>
          </w:p>
          <w:p>
            <w:pPr>
              <w:numPr>
                <w:ilvl w:val="0"/>
                <w:numId w:val="2"/>
              </w:numPr>
              <w:rPr>
                <w:rFonts w:hint="eastAsia" w:ascii="仿宋" w:hAnsi="仿宋" w:eastAsia="仿宋" w:cs="仿宋"/>
                <w:szCs w:val="21"/>
              </w:rPr>
            </w:pPr>
            <w:r>
              <w:rPr>
                <w:rFonts w:hint="eastAsia" w:ascii="仿宋" w:hAnsi="仿宋" w:eastAsia="仿宋" w:cs="仿宋"/>
                <w:szCs w:val="21"/>
              </w:rPr>
              <w:t>监视测量设备控制有效率100%</w:t>
            </w:r>
            <w:r>
              <w:rPr>
                <w:rFonts w:hint="eastAsia" w:ascii="仿宋" w:hAnsi="仿宋" w:eastAsia="仿宋" w:cs="仿宋"/>
                <w:color w:val="auto"/>
                <w:kern w:val="0"/>
                <w:sz w:val="21"/>
                <w:szCs w:val="21"/>
                <w:lang w:eastAsia="zh-CN"/>
              </w:rPr>
              <w:t>；</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100%</w:t>
            </w:r>
          </w:p>
          <w:p>
            <w:pPr>
              <w:numPr>
                <w:ilvl w:val="0"/>
                <w:numId w:val="2"/>
              </w:numPr>
              <w:rPr>
                <w:rFonts w:hint="eastAsia" w:ascii="仿宋" w:hAnsi="仿宋" w:eastAsia="仿宋" w:cs="仿宋"/>
                <w:szCs w:val="21"/>
              </w:rPr>
            </w:pPr>
            <w:r>
              <w:rPr>
                <w:rFonts w:hint="eastAsia" w:ascii="仿宋" w:hAnsi="仿宋" w:eastAsia="仿宋" w:cs="仿宋"/>
                <w:szCs w:val="21"/>
              </w:rPr>
              <w:t>产品按规程检验率100%</w:t>
            </w:r>
            <w:r>
              <w:rPr>
                <w:rFonts w:hint="eastAsia" w:ascii="仿宋" w:hAnsi="仿宋" w:eastAsia="仿宋" w:cs="仿宋"/>
                <w:color w:val="auto"/>
                <w:kern w:val="0"/>
                <w:sz w:val="21"/>
                <w:szCs w:val="21"/>
                <w:lang w:val="en-US" w:eastAsia="zh-CN"/>
              </w:rPr>
              <w:t>%；</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100%             </w:t>
            </w:r>
          </w:p>
          <w:p>
            <w:pPr>
              <w:adjustRightInd w:val="0"/>
              <w:snapToGrid w:val="0"/>
              <w:spacing w:line="440" w:lineRule="exact"/>
              <w:ind w:right="-23"/>
              <w:rPr>
                <w:rFonts w:hint="eastAsia" w:ascii="仿宋" w:hAnsi="仿宋" w:eastAsia="仿宋" w:cs="仿宋"/>
                <w:color w:val="000000"/>
                <w:szCs w:val="21"/>
                <w:lang w:eastAsia="zh-CN"/>
              </w:rPr>
            </w:pPr>
            <w:r>
              <w:rPr>
                <w:rFonts w:hint="eastAsia" w:ascii="仿宋" w:hAnsi="仿宋" w:eastAsia="仿宋" w:cs="仿宋"/>
                <w:szCs w:val="21"/>
              </w:rPr>
              <w:t>质量目标、指标基本实现。</w:t>
            </w:r>
            <w:r>
              <w:rPr>
                <w:rFonts w:hint="eastAsia" w:ascii="仿宋" w:hAnsi="仿宋" w:eastAsia="仿宋" w:cs="仿宋"/>
                <w:szCs w:val="21"/>
                <w:lang w:val="en-US" w:eastAsia="zh-CN"/>
              </w:rPr>
              <w:t>最近</w:t>
            </w:r>
            <w:r>
              <w:rPr>
                <w:rFonts w:hint="eastAsia" w:ascii="仿宋" w:hAnsi="仿宋" w:eastAsia="仿宋" w:cs="仿宋"/>
                <w:szCs w:val="21"/>
              </w:rPr>
              <w:t>考核日期：2022</w:t>
            </w:r>
            <w:r>
              <w:rPr>
                <w:rFonts w:hint="eastAsia" w:ascii="仿宋" w:hAnsi="仿宋" w:eastAsia="仿宋" w:cs="仿宋"/>
                <w:szCs w:val="21"/>
                <w:lang w:val="en-US" w:eastAsia="zh-CN"/>
              </w:rPr>
              <w:t>.12.31</w:t>
            </w:r>
            <w:r>
              <w:rPr>
                <w:rFonts w:hint="eastAsia" w:ascii="仿宋" w:hAnsi="仿宋" w:eastAsia="仿宋" w:cs="仿宋"/>
                <w:szCs w:val="21"/>
              </w:rPr>
              <w:t>。考</w:t>
            </w:r>
            <w:r>
              <w:rPr>
                <w:rFonts w:hint="eastAsia" w:ascii="仿宋" w:hAnsi="仿宋" w:eastAsia="仿宋" w:cs="仿宋"/>
                <w:sz w:val="24"/>
                <w:szCs w:val="24"/>
              </w:rPr>
              <w:t>核人：</w:t>
            </w:r>
            <w:r>
              <w:rPr>
                <w:rFonts w:hint="eastAsia" w:ascii="_x000B__x000C_" w:hAnsi="_x000B__x000C_" w:cs="Times New Roman"/>
                <w:sz w:val="21"/>
                <w:szCs w:val="21"/>
                <w:lang w:val="en-US" w:eastAsia="zh-CN"/>
              </w:rPr>
              <w:t>李士成</w:t>
            </w:r>
            <w:r>
              <w:rPr>
                <w:rFonts w:hint="eastAsia"/>
                <w:szCs w:val="21"/>
                <w:lang w:val="en-US" w:eastAsia="zh-CN"/>
              </w:rPr>
              <w:t xml:space="preserve"> </w:t>
            </w:r>
            <w:r>
              <w:rPr>
                <w:rFonts w:hint="eastAsia" w:ascii="仿宋" w:hAnsi="仿宋" w:eastAsia="仿宋" w:cs="仿宋"/>
                <w:sz w:val="24"/>
                <w:szCs w:val="24"/>
                <w:lang w:eastAsia="zh-CN"/>
              </w:rPr>
              <w:t>。</w:t>
            </w:r>
          </w:p>
        </w:tc>
        <w:tc>
          <w:tcPr>
            <w:tcW w:w="1473" w:type="dxa"/>
          </w:tcPr>
          <w:p>
            <w:pPr>
              <w:rPr>
                <w:rFonts w:hint="eastAsia" w:ascii="仿宋" w:hAnsi="仿宋" w:eastAsia="仿宋" w:cs="仿宋"/>
              </w:rPr>
            </w:pPr>
            <w:r>
              <w:rPr>
                <w:rFonts w:hint="eastAsia" w:ascii="仿宋" w:hAnsi="仿宋" w:eastAsia="仿宋" w:cs="仿宋"/>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400" w:lineRule="exact"/>
              <w:ind w:firstLine="420" w:firstLineChars="20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基础设施</w:t>
            </w:r>
          </w:p>
        </w:tc>
        <w:tc>
          <w:tcPr>
            <w:tcW w:w="960" w:type="dxa"/>
            <w:vAlign w:val="center"/>
          </w:tcPr>
          <w:p>
            <w:pPr>
              <w:spacing w:line="400" w:lineRule="exact"/>
              <w:jc w:val="left"/>
              <w:rPr>
                <w:rFonts w:hint="eastAsia" w:ascii="仿宋" w:hAnsi="仿宋" w:eastAsia="仿宋" w:cs="仿宋"/>
                <w:sz w:val="21"/>
                <w:szCs w:val="21"/>
                <w:lang w:val="en-US" w:eastAsia="zh-CN"/>
              </w:rPr>
            </w:pPr>
            <w:r>
              <w:rPr>
                <w:rFonts w:hint="eastAsia" w:ascii="仿宋" w:hAnsi="仿宋" w:eastAsia="仿宋" w:cs="仿宋"/>
                <w:sz w:val="21"/>
                <w:szCs w:val="21"/>
              </w:rPr>
              <w:t>7.1.3</w:t>
            </w:r>
          </w:p>
        </w:tc>
        <w:tc>
          <w:tcPr>
            <w:tcW w:w="10116" w:type="dxa"/>
            <w:vAlign w:val="center"/>
          </w:tcPr>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提供了《生产和检测设备清单》，记录了设备名称、型号、数量等内容。</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主要办公设备有台式电脑、打印机等</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生产设备：端子机</w:t>
            </w:r>
            <w:r>
              <w:rPr>
                <w:rFonts w:hint="eastAsia" w:ascii="仿宋" w:hAnsi="仿宋" w:eastAsia="仿宋" w:cs="仿宋"/>
                <w:sz w:val="21"/>
                <w:szCs w:val="21"/>
                <w:lang w:eastAsia="zh-CN"/>
              </w:rPr>
              <w:t>、</w:t>
            </w:r>
            <w:r>
              <w:rPr>
                <w:rFonts w:hint="eastAsia" w:ascii="仿宋" w:hAnsi="仿宋" w:eastAsia="仿宋" w:cs="仿宋"/>
                <w:sz w:val="21"/>
                <w:szCs w:val="21"/>
              </w:rPr>
              <w:t>波峰焊</w:t>
            </w:r>
            <w:r>
              <w:rPr>
                <w:rFonts w:hint="eastAsia" w:ascii="仿宋" w:hAnsi="仿宋" w:eastAsia="仿宋" w:cs="仿宋"/>
                <w:sz w:val="21"/>
                <w:szCs w:val="21"/>
                <w:lang w:eastAsia="zh-CN"/>
              </w:rPr>
              <w:t>、</w:t>
            </w:r>
            <w:r>
              <w:rPr>
                <w:rFonts w:hint="eastAsia" w:ascii="仿宋" w:hAnsi="仿宋" w:eastAsia="仿宋" w:cs="仿宋"/>
                <w:sz w:val="21"/>
                <w:szCs w:val="21"/>
              </w:rPr>
              <w:t>贴片机</w:t>
            </w:r>
            <w:r>
              <w:rPr>
                <w:rFonts w:hint="eastAsia" w:ascii="仿宋" w:hAnsi="仿宋" w:eastAsia="仿宋" w:cs="仿宋"/>
                <w:sz w:val="21"/>
                <w:szCs w:val="21"/>
                <w:lang w:eastAsia="zh-CN"/>
              </w:rPr>
              <w:t>、</w:t>
            </w:r>
            <w:r>
              <w:rPr>
                <w:rFonts w:hint="eastAsia" w:ascii="仿宋" w:hAnsi="仿宋" w:eastAsia="仿宋" w:cs="仿宋"/>
                <w:sz w:val="21"/>
                <w:szCs w:val="21"/>
              </w:rPr>
              <w:t>回流焊</w:t>
            </w:r>
            <w:r>
              <w:rPr>
                <w:rFonts w:hint="eastAsia" w:ascii="仿宋" w:hAnsi="仿宋" w:eastAsia="仿宋" w:cs="仿宋"/>
                <w:sz w:val="21"/>
                <w:szCs w:val="21"/>
                <w:lang w:eastAsia="zh-CN"/>
              </w:rPr>
              <w:t>、</w:t>
            </w:r>
            <w:r>
              <w:rPr>
                <w:rFonts w:hint="eastAsia" w:ascii="仿宋" w:hAnsi="仿宋" w:eastAsia="仿宋" w:cs="仿宋"/>
                <w:sz w:val="21"/>
                <w:szCs w:val="21"/>
              </w:rPr>
              <w:t>自动印刷机等生产设备；基本能满足服务需要。设备状态良好。</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提供监视和测量设备控制,见7.1.5审核记录</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办公设备的日常维护，主要为局域网维护、灰尘清扫、电脑、和一些设备的耗材更换。</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生产设备制定了维护保养计划</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企业有设备维护保养规定，每日对设备按要求逐项进行检查、保养。</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自动固晶机电脑一直处于待机状态，防止出现系统失误</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 xml:space="preserve">维修、保养项目：清洁、润滑、电气开关检查、安全   </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使用设备人自行维护保养，无记录。</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设备自带软件由设备生产厂家定期进行维护、更新。</w:t>
            </w:r>
          </w:p>
          <w:p>
            <w:pPr>
              <w:spacing w:line="400" w:lineRule="exact"/>
              <w:ind w:firstLine="420" w:firstLineChars="200"/>
              <w:jc w:val="left"/>
              <w:rPr>
                <w:rFonts w:hint="eastAsia" w:ascii="仿宋" w:hAnsi="仿宋" w:eastAsia="仿宋" w:cs="仿宋"/>
                <w:sz w:val="21"/>
                <w:szCs w:val="21"/>
                <w:lang w:eastAsia="zh-CN"/>
              </w:rPr>
            </w:pPr>
            <w:r>
              <w:rPr>
                <w:rFonts w:hint="eastAsia" w:ascii="仿宋" w:hAnsi="仿宋" w:eastAsia="仿宋" w:cs="仿宋"/>
                <w:sz w:val="21"/>
                <w:szCs w:val="21"/>
              </w:rPr>
              <w:t>特种设备：</w:t>
            </w:r>
            <w:r>
              <w:rPr>
                <w:rFonts w:hint="eastAsia" w:ascii="仿宋" w:hAnsi="仿宋" w:eastAsia="仿宋" w:cs="仿宋"/>
                <w:sz w:val="21"/>
                <w:szCs w:val="21"/>
                <w:lang w:val="en-US" w:eastAsia="zh-CN"/>
              </w:rPr>
              <w:t>天车（2.8T）</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厂房由生产部负责管理，定期检查漏雨、透风等损坏情况，目前厂房基础设施满足生产需求。</w:t>
            </w:r>
          </w:p>
          <w:p>
            <w:pPr>
              <w:spacing w:line="400" w:lineRule="exact"/>
              <w:ind w:firstLine="420" w:firstLineChars="200"/>
              <w:jc w:val="left"/>
              <w:rPr>
                <w:rFonts w:hint="eastAsia" w:ascii="仿宋" w:hAnsi="仿宋" w:eastAsia="仿宋" w:cs="仿宋"/>
                <w:sz w:val="21"/>
                <w:szCs w:val="21"/>
                <w:lang w:val="en-US" w:eastAsia="zh-CN"/>
              </w:rPr>
            </w:pPr>
            <w:r>
              <w:rPr>
                <w:rFonts w:hint="eastAsia" w:ascii="仿宋" w:hAnsi="仿宋" w:eastAsia="仿宋" w:cs="仿宋"/>
                <w:sz w:val="21"/>
                <w:szCs w:val="21"/>
              </w:rPr>
              <w:t>设备管理符合要求。</w:t>
            </w:r>
          </w:p>
        </w:tc>
        <w:tc>
          <w:tcPr>
            <w:tcW w:w="1473" w:type="dxa"/>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400" w:lineRule="exact"/>
              <w:jc w:val="left"/>
              <w:rPr>
                <w:rFonts w:hint="eastAsia" w:ascii="仿宋" w:hAnsi="仿宋" w:eastAsia="仿宋" w:cs="仿宋"/>
                <w:sz w:val="21"/>
                <w:szCs w:val="21"/>
                <w:lang w:val="en-US" w:eastAsia="zh-CN"/>
              </w:rPr>
            </w:pPr>
            <w:r>
              <w:rPr>
                <w:rFonts w:hint="eastAsia" w:ascii="仿宋" w:hAnsi="仿宋" w:eastAsia="仿宋" w:cs="仿宋"/>
                <w:sz w:val="21"/>
                <w:szCs w:val="21"/>
              </w:rPr>
              <w:t>过程运行环境</w:t>
            </w:r>
          </w:p>
        </w:tc>
        <w:tc>
          <w:tcPr>
            <w:tcW w:w="960" w:type="dxa"/>
            <w:vAlign w:val="center"/>
          </w:tcPr>
          <w:p>
            <w:pPr>
              <w:spacing w:line="400" w:lineRule="exact"/>
              <w:jc w:val="left"/>
              <w:rPr>
                <w:rFonts w:hint="eastAsia" w:ascii="仿宋" w:hAnsi="仿宋" w:eastAsia="仿宋" w:cs="仿宋"/>
                <w:sz w:val="21"/>
                <w:szCs w:val="21"/>
                <w:lang w:val="en-US" w:eastAsia="zh-CN"/>
              </w:rPr>
            </w:pPr>
            <w:r>
              <w:rPr>
                <w:rFonts w:hint="eastAsia" w:ascii="仿宋" w:hAnsi="仿宋" w:eastAsia="仿宋" w:cs="仿宋"/>
                <w:sz w:val="21"/>
                <w:szCs w:val="21"/>
              </w:rPr>
              <w:t>7.1.4</w:t>
            </w:r>
          </w:p>
        </w:tc>
        <w:tc>
          <w:tcPr>
            <w:tcW w:w="10116" w:type="dxa"/>
            <w:vAlign w:val="center"/>
          </w:tcPr>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目前</w:t>
            </w:r>
            <w:r>
              <w:rPr>
                <w:rFonts w:hint="eastAsia" w:ascii="仿宋" w:hAnsi="仿宋" w:eastAsia="仿宋" w:cs="仿宋"/>
                <w:sz w:val="21"/>
                <w:szCs w:val="21"/>
                <w:lang w:val="en-US" w:eastAsia="zh-CN"/>
              </w:rPr>
              <w:t>企业租赁</w:t>
            </w:r>
            <w:r>
              <w:rPr>
                <w:rFonts w:hint="eastAsia" w:ascii="仿宋" w:hAnsi="仿宋" w:eastAsia="仿宋" w:cs="仿宋"/>
                <w:sz w:val="21"/>
                <w:szCs w:val="21"/>
                <w:lang w:eastAsia="zh-CN"/>
              </w:rPr>
              <w:t>河北省衡水市饶阳县西城工业区华富东街42号</w:t>
            </w:r>
            <w:r>
              <w:rPr>
                <w:rFonts w:hint="eastAsia" w:ascii="仿宋" w:hAnsi="仿宋" w:eastAsia="仿宋" w:cs="仿宋"/>
                <w:sz w:val="21"/>
                <w:szCs w:val="21"/>
                <w:lang w:val="en-US" w:eastAsia="zh-CN"/>
              </w:rPr>
              <w:t>作为办公经营地址</w:t>
            </w:r>
            <w:r>
              <w:rPr>
                <w:rFonts w:hint="eastAsia" w:ascii="仿宋" w:hAnsi="仿宋" w:eastAsia="仿宋" w:cs="仿宋"/>
                <w:sz w:val="21"/>
                <w:szCs w:val="21"/>
              </w:rPr>
              <w:t>，公司占地面积</w:t>
            </w:r>
            <w:r>
              <w:rPr>
                <w:rFonts w:hint="eastAsia" w:ascii="仿宋" w:hAnsi="仿宋" w:eastAsia="仿宋" w:cs="仿宋"/>
                <w:sz w:val="21"/>
                <w:szCs w:val="21"/>
                <w:lang w:val="en-US" w:eastAsia="zh-CN"/>
              </w:rPr>
              <w:t>15</w:t>
            </w:r>
            <w:r>
              <w:rPr>
                <w:rFonts w:hint="eastAsia" w:ascii="仿宋" w:hAnsi="仿宋" w:eastAsia="仿宋" w:cs="仿宋"/>
                <w:sz w:val="21"/>
                <w:szCs w:val="21"/>
              </w:rPr>
              <w:t>00平米左右；</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主要工作场所为公司办公场所、生产、仓库，现场查看：</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rPr>
              <w:tab/>
            </w:r>
            <w:r>
              <w:rPr>
                <w:rFonts w:hint="eastAsia" w:ascii="仿宋" w:hAnsi="仿宋" w:eastAsia="仿宋" w:cs="仿宋"/>
                <w:sz w:val="21"/>
                <w:szCs w:val="21"/>
              </w:rPr>
              <w:t>办公现场环境秩序良好。</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rPr>
              <w:tab/>
            </w:r>
            <w:r>
              <w:rPr>
                <w:rFonts w:hint="eastAsia" w:ascii="仿宋" w:hAnsi="仿宋" w:eastAsia="仿宋" w:cs="仿宋"/>
                <w:sz w:val="21"/>
                <w:szCs w:val="21"/>
              </w:rPr>
              <w:t>生产环境无特殊要求。</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rPr>
              <w:tab/>
            </w:r>
            <w:r>
              <w:rPr>
                <w:rFonts w:hint="eastAsia" w:ascii="仿宋" w:hAnsi="仿宋" w:eastAsia="仿宋" w:cs="仿宋"/>
                <w:sz w:val="21"/>
                <w:szCs w:val="21"/>
              </w:rPr>
              <w:t>办公区内有消防器材，有效期内。</w:t>
            </w:r>
          </w:p>
          <w:p>
            <w:pPr>
              <w:spacing w:line="400" w:lineRule="exact"/>
              <w:ind w:firstLine="420" w:firstLineChars="200"/>
              <w:jc w:val="left"/>
              <w:rPr>
                <w:rFonts w:hint="eastAsia" w:ascii="仿宋" w:hAnsi="仿宋" w:eastAsia="仿宋" w:cs="仿宋"/>
                <w:sz w:val="21"/>
                <w:szCs w:val="21"/>
                <w:lang w:val="en-US" w:eastAsia="zh-CN"/>
              </w:rPr>
            </w:pPr>
            <w:r>
              <w:rPr>
                <w:rFonts w:hint="eastAsia" w:ascii="仿宋" w:hAnsi="仿宋" w:eastAsia="仿宋" w:cs="仿宋"/>
                <w:sz w:val="21"/>
                <w:szCs w:val="21"/>
              </w:rPr>
              <w:t>工作环境可满足需要。工作环境可满足需要。</w:t>
            </w:r>
          </w:p>
        </w:tc>
        <w:tc>
          <w:tcPr>
            <w:tcW w:w="1473" w:type="dxa"/>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hint="eastAsia" w:ascii="仿宋" w:hAnsi="仿宋" w:eastAsia="仿宋" w:cs="仿宋"/>
                <w:bCs/>
                <w:sz w:val="21"/>
                <w:szCs w:val="21"/>
              </w:rPr>
            </w:pPr>
            <w:r>
              <w:rPr>
                <w:rFonts w:hint="eastAsia" w:ascii="仿宋" w:hAnsi="仿宋" w:eastAsia="仿宋" w:cs="仿宋"/>
                <w:bCs/>
                <w:sz w:val="21"/>
                <w:szCs w:val="21"/>
              </w:rPr>
              <w:t>监视和测量资源</w:t>
            </w:r>
          </w:p>
          <w:p>
            <w:pPr>
              <w:spacing w:line="360" w:lineRule="auto"/>
              <w:rPr>
                <w:rFonts w:hint="eastAsia" w:ascii="仿宋" w:hAnsi="仿宋" w:eastAsia="仿宋" w:cs="仿宋"/>
                <w:b/>
                <w:sz w:val="21"/>
                <w:szCs w:val="21"/>
              </w:rPr>
            </w:pPr>
          </w:p>
        </w:tc>
        <w:tc>
          <w:tcPr>
            <w:tcW w:w="960" w:type="dxa"/>
          </w:tcPr>
          <w:p>
            <w:pPr>
              <w:spacing w:line="360" w:lineRule="auto"/>
              <w:rPr>
                <w:rFonts w:hint="eastAsia" w:ascii="仿宋" w:hAnsi="仿宋" w:eastAsia="仿宋" w:cs="仿宋"/>
                <w:bCs/>
                <w:sz w:val="21"/>
                <w:szCs w:val="21"/>
              </w:rPr>
            </w:pPr>
            <w:r>
              <w:rPr>
                <w:rFonts w:hint="eastAsia" w:ascii="仿宋" w:hAnsi="仿宋" w:eastAsia="仿宋" w:cs="仿宋"/>
                <w:bCs/>
                <w:sz w:val="21"/>
                <w:szCs w:val="21"/>
              </w:rPr>
              <w:t>Q7.1.5</w:t>
            </w:r>
          </w:p>
          <w:p>
            <w:pPr>
              <w:spacing w:line="360" w:lineRule="auto"/>
              <w:rPr>
                <w:rFonts w:hint="eastAsia" w:ascii="仿宋" w:hAnsi="仿宋" w:eastAsia="仿宋" w:cs="仿宋"/>
                <w:b/>
                <w:sz w:val="21"/>
                <w:szCs w:val="21"/>
              </w:rPr>
            </w:pPr>
          </w:p>
        </w:tc>
        <w:tc>
          <w:tcPr>
            <w:tcW w:w="10116" w:type="dxa"/>
          </w:tcPr>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公司提供《计量器具校准检定记录》，主要有</w:t>
            </w:r>
            <w:r>
              <w:rPr>
                <w:rFonts w:hint="eastAsia" w:ascii="仿宋" w:hAnsi="仿宋" w:eastAsia="仿宋" w:cs="仿宋"/>
                <w:sz w:val="21"/>
                <w:szCs w:val="21"/>
                <w:lang w:val="en-US" w:eastAsia="zh-CN"/>
              </w:rPr>
              <w:t>千分尺、游标卡尺</w:t>
            </w:r>
            <w:r>
              <w:rPr>
                <w:rFonts w:hint="eastAsia" w:ascii="仿宋" w:hAnsi="仿宋" w:eastAsia="仿宋" w:cs="仿宋"/>
                <w:sz w:val="21"/>
                <w:szCs w:val="21"/>
              </w:rPr>
              <w:t xml:space="preserve">等监视和测量设备，规定检定/校准周期为1年。提供了依据检测设备管理的风险，如检测仪器失准造成测量结果的不准确等风险，策划和实施监视和测量资源制度，现场观察使用及维护和保养符合要求，标识清楚，未有失准的情况发生。 </w:t>
            </w:r>
          </w:p>
          <w:p>
            <w:pPr>
              <w:spacing w:before="78" w:beforeLines="25" w:after="78" w:afterLines="25"/>
              <w:rPr>
                <w:rFonts w:hint="eastAsia" w:ascii="仿宋" w:hAnsi="仿宋" w:eastAsia="仿宋" w:cs="仿宋"/>
                <w:color w:val="FF0000"/>
                <w:sz w:val="21"/>
                <w:szCs w:val="21"/>
                <w:lang w:eastAsia="zh-CN"/>
              </w:rPr>
            </w:pPr>
            <w:r>
              <w:rPr>
                <w:rFonts w:hint="eastAsia" w:ascii="仿宋" w:hAnsi="仿宋" w:eastAsia="仿宋" w:cs="仿宋"/>
                <w:sz w:val="21"/>
                <w:szCs w:val="21"/>
              </w:rPr>
              <w:t>抽查；</w:t>
            </w:r>
            <w:r>
              <w:rPr>
                <w:rFonts w:hint="eastAsia" w:ascii="仿宋" w:hAnsi="仿宋" w:eastAsia="仿宋" w:cs="仿宋"/>
                <w:sz w:val="21"/>
                <w:szCs w:val="21"/>
                <w:lang w:val="en-US" w:eastAsia="zh-CN"/>
              </w:rPr>
              <w:t>千分尺、游标卡尺</w:t>
            </w:r>
            <w:r>
              <w:rPr>
                <w:rFonts w:hint="eastAsia" w:ascii="仿宋" w:hAnsi="仿宋" w:eastAsia="仿宋" w:cs="仿宋"/>
                <w:sz w:val="21"/>
                <w:szCs w:val="21"/>
              </w:rPr>
              <w:t>测量设备的校准证书，满足监视测量需要</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校准报告见附件</w:t>
            </w:r>
            <w:r>
              <w:rPr>
                <w:rFonts w:hint="eastAsia" w:ascii="仿宋" w:hAnsi="仿宋" w:eastAsia="仿宋" w:cs="仿宋"/>
                <w:sz w:val="21"/>
                <w:szCs w:val="21"/>
              </w:rPr>
              <w:t>。</w:t>
            </w:r>
          </w:p>
        </w:tc>
        <w:tc>
          <w:tcPr>
            <w:tcW w:w="1473" w:type="dxa"/>
          </w:tcPr>
          <w:p>
            <w:pPr>
              <w:rPr>
                <w:rFonts w:hint="eastAsia" w:ascii="仿宋" w:hAnsi="仿宋" w:eastAsia="仿宋" w:cs="仿宋"/>
                <w:sz w:val="21"/>
                <w:szCs w:val="21"/>
              </w:rPr>
            </w:pPr>
            <w:r>
              <w:rPr>
                <w:rFonts w:hint="eastAsia" w:ascii="仿宋" w:hAnsi="仿宋" w:eastAsia="仿宋" w:cs="仿宋"/>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vAlign w:val="top"/>
          </w:tcPr>
          <w:p>
            <w:pPr>
              <w:spacing w:line="400" w:lineRule="exact"/>
              <w:jc w:val="left"/>
              <w:rPr>
                <w:rFonts w:hint="eastAsia" w:ascii="仿宋" w:hAnsi="仿宋" w:eastAsia="仿宋" w:cs="仿宋"/>
                <w:sz w:val="21"/>
                <w:szCs w:val="21"/>
              </w:rPr>
            </w:pPr>
            <w:r>
              <w:rPr>
                <w:rFonts w:hint="eastAsia" w:ascii="仿宋" w:hAnsi="仿宋" w:eastAsia="仿宋" w:cs="仿宋"/>
                <w:sz w:val="21"/>
                <w:szCs w:val="21"/>
              </w:rPr>
              <w:t>运行策划和控制</w:t>
            </w:r>
          </w:p>
        </w:tc>
        <w:tc>
          <w:tcPr>
            <w:tcW w:w="960" w:type="dxa"/>
            <w:vAlign w:val="top"/>
          </w:tcPr>
          <w:p>
            <w:pPr>
              <w:spacing w:line="400" w:lineRule="exact"/>
              <w:jc w:val="left"/>
              <w:rPr>
                <w:rFonts w:hint="eastAsia" w:ascii="仿宋" w:hAnsi="仿宋" w:eastAsia="仿宋" w:cs="仿宋"/>
                <w:sz w:val="21"/>
                <w:szCs w:val="21"/>
              </w:rPr>
            </w:pPr>
            <w:r>
              <w:rPr>
                <w:rFonts w:hint="eastAsia" w:ascii="仿宋" w:hAnsi="仿宋" w:eastAsia="仿宋" w:cs="仿宋"/>
                <w:sz w:val="21"/>
                <w:szCs w:val="21"/>
                <w:lang w:val="en-US" w:eastAsia="zh-CN"/>
              </w:rPr>
              <w:t>Q</w:t>
            </w:r>
            <w:r>
              <w:rPr>
                <w:rFonts w:hint="eastAsia" w:ascii="仿宋" w:hAnsi="仿宋" w:eastAsia="仿宋" w:cs="仿宋"/>
                <w:sz w:val="21"/>
                <w:szCs w:val="21"/>
              </w:rPr>
              <w:t>8.1</w:t>
            </w:r>
          </w:p>
        </w:tc>
        <w:tc>
          <w:tcPr>
            <w:tcW w:w="10116" w:type="dxa"/>
            <w:vAlign w:val="top"/>
          </w:tcPr>
          <w:p>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范围：</w:t>
            </w:r>
            <w:bookmarkStart w:id="0" w:name="审核范围"/>
          </w:p>
          <w:bookmarkEnd w:id="0"/>
          <w:p>
            <w:pPr>
              <w:spacing w:line="400" w:lineRule="exact"/>
              <w:ind w:firstLine="420" w:firstLineChars="200"/>
              <w:jc w:val="left"/>
              <w:rPr>
                <w:rFonts w:hint="eastAsia" w:ascii="仿宋" w:hAnsi="仿宋" w:eastAsia="仿宋" w:cs="仿宋"/>
                <w:sz w:val="21"/>
                <w:szCs w:val="21"/>
                <w:lang w:eastAsia="zh-CN"/>
              </w:rPr>
            </w:pPr>
            <w:r>
              <w:rPr>
                <w:rFonts w:hint="eastAsia" w:ascii="仿宋" w:hAnsi="仿宋" w:eastAsia="仿宋" w:cs="仿宋"/>
                <w:sz w:val="21"/>
                <w:szCs w:val="21"/>
              </w:rPr>
              <w:t>Q：</w:t>
            </w:r>
            <w:r>
              <w:rPr>
                <w:rFonts w:hint="eastAsia" w:ascii="仿宋" w:hAnsi="仿宋" w:eastAsia="仿宋" w:cs="仿宋"/>
                <w:sz w:val="21"/>
                <w:szCs w:val="21"/>
                <w:lang w:eastAsia="zh-CN"/>
              </w:rPr>
              <w:t>钢格板（钢格栅）和护栏网的生产</w:t>
            </w:r>
          </w:p>
          <w:p>
            <w:pPr>
              <w:numPr>
                <w:ilvl w:val="0"/>
                <w:numId w:val="0"/>
              </w:numPr>
              <w:spacing w:line="360" w:lineRule="auto"/>
              <w:ind w:leftChars="0"/>
              <w:rPr>
                <w:rFonts w:hint="eastAsia" w:ascii="仿宋" w:hAnsi="仿宋" w:eastAsia="仿宋" w:cs="仿宋"/>
                <w:sz w:val="21"/>
                <w:szCs w:val="21"/>
              </w:rPr>
            </w:pPr>
            <w:r>
              <w:rPr>
                <w:rFonts w:hint="eastAsia" w:ascii="仿宋" w:hAnsi="仿宋" w:eastAsia="仿宋" w:cs="仿宋"/>
                <w:b/>
                <w:color w:val="auto"/>
                <w:sz w:val="21"/>
                <w:szCs w:val="21"/>
                <w:lang w:val="en-US" w:eastAsia="zh-CN"/>
              </w:rPr>
              <w:t>2、</w:t>
            </w:r>
            <w:r>
              <w:rPr>
                <w:rFonts w:hint="eastAsia" w:ascii="仿宋" w:hAnsi="仿宋" w:eastAsia="仿宋" w:cs="仿宋"/>
                <w:sz w:val="21"/>
                <w:szCs w:val="21"/>
              </w:rPr>
              <w:t>公司目标：</w:t>
            </w:r>
          </w:p>
          <w:p>
            <w:pPr>
              <w:spacing w:line="400" w:lineRule="exact"/>
              <w:ind w:firstLine="420" w:firstLineChars="200"/>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产品一次交验合格率</w:t>
            </w:r>
            <w:r>
              <w:rPr>
                <w:rFonts w:hint="eastAsia" w:ascii="仿宋" w:hAnsi="仿宋" w:eastAsia="仿宋" w:cs="仿宋"/>
                <w:sz w:val="21"/>
                <w:szCs w:val="21"/>
                <w:lang w:eastAsia="zh-CN"/>
              </w:rPr>
              <w:t>&gt;</w:t>
            </w:r>
            <w:r>
              <w:rPr>
                <w:rFonts w:hint="eastAsia" w:ascii="仿宋" w:hAnsi="仿宋" w:eastAsia="仿宋" w:cs="仿宋"/>
                <w:sz w:val="21"/>
                <w:szCs w:val="21"/>
              </w:rPr>
              <w:t>9</w:t>
            </w:r>
            <w:r>
              <w:rPr>
                <w:rFonts w:hint="eastAsia" w:ascii="仿宋" w:hAnsi="仿宋" w:eastAsia="仿宋" w:cs="仿宋"/>
                <w:sz w:val="21"/>
                <w:szCs w:val="21"/>
                <w:lang w:val="en-US" w:eastAsia="zh-CN"/>
              </w:rPr>
              <w:t>8</w:t>
            </w:r>
            <w:r>
              <w:rPr>
                <w:rFonts w:hint="eastAsia" w:ascii="仿宋" w:hAnsi="仿宋" w:eastAsia="仿宋" w:cs="仿宋"/>
                <w:sz w:val="21"/>
                <w:szCs w:val="21"/>
              </w:rPr>
              <w:t>%</w:t>
            </w:r>
            <w:r>
              <w:rPr>
                <w:rFonts w:hint="eastAsia" w:ascii="仿宋" w:hAnsi="仿宋" w:eastAsia="仿宋" w:cs="仿宋"/>
                <w:sz w:val="21"/>
                <w:szCs w:val="21"/>
                <w:lang w:eastAsia="zh-CN"/>
              </w:rPr>
              <w:t>；</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顾客满意率</w:t>
            </w:r>
            <w:r>
              <w:rPr>
                <w:rFonts w:hint="eastAsia" w:ascii="仿宋" w:hAnsi="仿宋" w:eastAsia="仿宋" w:cs="仿宋"/>
                <w:sz w:val="21"/>
                <w:szCs w:val="21"/>
                <w:lang w:eastAsia="zh-CN"/>
              </w:rPr>
              <w:t>&gt;</w:t>
            </w:r>
            <w:r>
              <w:rPr>
                <w:rFonts w:hint="eastAsia" w:ascii="仿宋" w:hAnsi="仿宋" w:eastAsia="仿宋" w:cs="仿宋"/>
                <w:sz w:val="21"/>
                <w:szCs w:val="21"/>
              </w:rPr>
              <w:t>9</w:t>
            </w:r>
            <w:r>
              <w:rPr>
                <w:rFonts w:hint="eastAsia" w:ascii="仿宋" w:hAnsi="仿宋" w:eastAsia="仿宋" w:cs="仿宋"/>
                <w:sz w:val="21"/>
                <w:szCs w:val="21"/>
                <w:lang w:val="en-US" w:eastAsia="zh-CN"/>
              </w:rPr>
              <w:t>6</w:t>
            </w:r>
            <w:r>
              <w:rPr>
                <w:rFonts w:hint="eastAsia" w:ascii="仿宋" w:hAnsi="仿宋" w:eastAsia="仿宋" w:cs="仿宋"/>
                <w:sz w:val="21"/>
                <w:szCs w:val="21"/>
              </w:rPr>
              <w:t>%；</w:t>
            </w:r>
            <w:r>
              <w:rPr>
                <w:rFonts w:hint="eastAsia" w:ascii="仿宋" w:hAnsi="仿宋" w:eastAsia="仿宋" w:cs="仿宋"/>
                <w:sz w:val="21"/>
                <w:szCs w:val="21"/>
                <w:lang w:val="en-US" w:eastAsia="zh-CN"/>
              </w:rPr>
              <w:t>；</w:t>
            </w:r>
          </w:p>
          <w:p>
            <w:pPr>
              <w:pStyle w:val="2"/>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3、搜集的相关标准有《钢格栅板及配套件 第1部分：钢格栅板》、《钢格栅板及配套件 第2部分：钢格板平台球型护栏》等。</w:t>
            </w:r>
          </w:p>
          <w:p>
            <w:pPr>
              <w:numPr>
                <w:ilvl w:val="0"/>
                <w:numId w:val="0"/>
              </w:numPr>
              <w:rPr>
                <w:rFonts w:hint="eastAsia" w:ascii="仿宋" w:hAnsi="仿宋" w:eastAsia="仿宋" w:cs="仿宋"/>
                <w:sz w:val="21"/>
                <w:szCs w:val="21"/>
              </w:rPr>
            </w:pPr>
            <w:r>
              <w:rPr>
                <w:rFonts w:hint="eastAsia" w:ascii="仿宋" w:hAnsi="仿宋" w:eastAsia="仿宋" w:cs="仿宋"/>
                <w:bCs/>
                <w:i w:val="0"/>
                <w:color w:val="auto"/>
                <w:spacing w:val="10"/>
                <w:kern w:val="0"/>
                <w:sz w:val="21"/>
                <w:szCs w:val="21"/>
                <w:u w:val="none"/>
                <w:lang w:val="en-US" w:eastAsia="zh-CN" w:bidi="ar"/>
              </w:rPr>
              <w:t>4、钢格板（钢格栅）和护栏网的生产</w:t>
            </w:r>
            <w:r>
              <w:rPr>
                <w:rFonts w:hint="eastAsia" w:ascii="仿宋" w:hAnsi="仿宋" w:eastAsia="仿宋" w:cs="仿宋"/>
                <w:sz w:val="21"/>
                <w:szCs w:val="21"/>
              </w:rPr>
              <w:t>提供流程为：</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钢格板工艺流程：下料→焊接→镀锌→成品</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护栏工艺流程：</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下料→焊接→喷塑→成品</w:t>
            </w:r>
          </w:p>
          <w:p>
            <w:pPr>
              <w:rPr>
                <w:rFonts w:hint="eastAsia" w:ascii="仿宋" w:hAnsi="仿宋" w:eastAsia="仿宋" w:cs="仿宋"/>
                <w:sz w:val="21"/>
                <w:szCs w:val="21"/>
              </w:rPr>
            </w:pPr>
            <w:r>
              <w:rPr>
                <w:rFonts w:hint="eastAsia" w:ascii="仿宋" w:hAnsi="仿宋" w:eastAsia="仿宋" w:cs="仿宋"/>
                <w:sz w:val="21"/>
                <w:szCs w:val="21"/>
              </w:rPr>
              <w:t>关键过程</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特殊过程</w:t>
            </w:r>
            <w:r>
              <w:rPr>
                <w:rFonts w:hint="eastAsia" w:ascii="仿宋" w:hAnsi="仿宋" w:eastAsia="仿宋" w:cs="仿宋"/>
                <w:sz w:val="21"/>
                <w:szCs w:val="21"/>
              </w:rPr>
              <w:t>已经进行识别，详见8.5.1条款。</w:t>
            </w:r>
          </w:p>
          <w:p>
            <w:pPr>
              <w:spacing w:line="36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外包：电镀、喷塑过程。提供了外包委托协议。</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、为实现产品质量目标配置了相应人员（如</w:t>
            </w:r>
            <w:r>
              <w:rPr>
                <w:rFonts w:hint="eastAsia" w:ascii="仿宋" w:hAnsi="仿宋" w:eastAsia="仿宋" w:cs="仿宋"/>
                <w:sz w:val="21"/>
                <w:szCs w:val="21"/>
                <w:lang w:val="en-US" w:eastAsia="zh-CN"/>
              </w:rPr>
              <w:t>业务</w:t>
            </w:r>
            <w:r>
              <w:rPr>
                <w:rFonts w:hint="eastAsia" w:ascii="仿宋" w:hAnsi="仿宋" w:eastAsia="仿宋" w:cs="仿宋"/>
                <w:sz w:val="21"/>
                <w:szCs w:val="21"/>
              </w:rPr>
              <w:t>人员</w:t>
            </w:r>
            <w:r>
              <w:rPr>
                <w:rFonts w:hint="eastAsia" w:ascii="仿宋" w:hAnsi="仿宋" w:eastAsia="仿宋" w:cs="仿宋"/>
                <w:sz w:val="21"/>
                <w:szCs w:val="21"/>
                <w:lang w:eastAsia="zh-CN"/>
              </w:rPr>
              <w:t>、</w:t>
            </w:r>
            <w:r>
              <w:rPr>
                <w:rFonts w:hint="eastAsia" w:ascii="仿宋" w:hAnsi="仿宋" w:eastAsia="仿宋" w:cs="仿宋"/>
                <w:sz w:val="21"/>
                <w:szCs w:val="21"/>
              </w:rPr>
              <w:t>技术人员均为</w:t>
            </w:r>
            <w:r>
              <w:rPr>
                <w:rFonts w:hint="eastAsia" w:ascii="仿宋" w:hAnsi="仿宋" w:eastAsia="仿宋" w:cs="仿宋"/>
                <w:sz w:val="21"/>
                <w:szCs w:val="21"/>
                <w:lang w:val="en-US" w:eastAsia="zh-CN"/>
              </w:rPr>
              <w:t>中</w:t>
            </w:r>
            <w:r>
              <w:rPr>
                <w:rFonts w:hint="eastAsia" w:ascii="仿宋" w:hAnsi="仿宋" w:eastAsia="仿宋" w:cs="仿宋"/>
                <w:sz w:val="21"/>
                <w:szCs w:val="21"/>
              </w:rPr>
              <w:t>专或以上学历</w:t>
            </w:r>
            <w:r>
              <w:rPr>
                <w:rFonts w:hint="eastAsia" w:ascii="仿宋" w:hAnsi="仿宋" w:eastAsia="仿宋" w:cs="仿宋"/>
                <w:sz w:val="21"/>
                <w:szCs w:val="21"/>
                <w:lang w:eastAsia="zh-CN"/>
              </w:rPr>
              <w:t>，</w:t>
            </w:r>
            <w:r>
              <w:rPr>
                <w:rFonts w:hint="eastAsia" w:ascii="仿宋" w:hAnsi="仿宋" w:eastAsia="仿宋" w:cs="仿宋"/>
                <w:sz w:val="21"/>
                <w:szCs w:val="21"/>
              </w:rPr>
              <w:t>上岗前经过岗前培训，</w:t>
            </w:r>
            <w:r>
              <w:rPr>
                <w:rFonts w:hint="eastAsia" w:ascii="仿宋" w:hAnsi="仿宋" w:eastAsia="仿宋" w:cs="仿宋"/>
                <w:sz w:val="21"/>
                <w:szCs w:val="21"/>
                <w:lang w:val="en-US" w:eastAsia="zh-CN"/>
              </w:rPr>
              <w:t>检验人员</w:t>
            </w:r>
            <w:r>
              <w:rPr>
                <w:rFonts w:hint="eastAsia" w:ascii="仿宋" w:hAnsi="仿宋" w:eastAsia="仿宋" w:cs="仿宋"/>
                <w:sz w:val="21"/>
                <w:szCs w:val="21"/>
              </w:rPr>
              <w:t>均经过专业培训等)</w:t>
            </w:r>
            <w:r>
              <w:rPr>
                <w:rFonts w:hint="eastAsia" w:ascii="仿宋" w:hAnsi="仿宋" w:eastAsia="仿宋" w:cs="仿宋"/>
                <w:sz w:val="21"/>
                <w:szCs w:val="21"/>
                <w:lang w:val="en-US" w:eastAsia="zh-CN"/>
              </w:rPr>
              <w:t>。</w:t>
            </w:r>
          </w:p>
          <w:p>
            <w:pPr>
              <w:spacing w:line="360" w:lineRule="auto"/>
              <w:rPr>
                <w:rFonts w:hint="eastAsia" w:ascii="仿宋" w:hAnsi="仿宋" w:eastAsia="仿宋" w:cs="仿宋"/>
                <w:bCs/>
                <w:sz w:val="21"/>
                <w:szCs w:val="21"/>
                <w:lang w:val="en-US"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rPr>
              <w:t>、</w:t>
            </w:r>
            <w:r>
              <w:rPr>
                <w:rFonts w:hint="eastAsia" w:ascii="仿宋" w:hAnsi="仿宋" w:eastAsia="仿宋" w:cs="仿宋"/>
                <w:sz w:val="21"/>
                <w:szCs w:val="21"/>
                <w:lang w:val="en-US" w:eastAsia="zh-CN"/>
              </w:rPr>
              <w:t>生产</w:t>
            </w:r>
            <w:r>
              <w:rPr>
                <w:rFonts w:hint="eastAsia" w:ascii="仿宋" w:hAnsi="仿宋" w:eastAsia="仿宋" w:cs="仿宋"/>
                <w:bCs/>
                <w:sz w:val="21"/>
                <w:szCs w:val="21"/>
              </w:rPr>
              <w:t>设备：见7.1.3记录条款。</w:t>
            </w:r>
            <w:r>
              <w:rPr>
                <w:rFonts w:hint="eastAsia" w:ascii="仿宋" w:hAnsi="仿宋" w:eastAsia="仿宋" w:cs="仿宋"/>
                <w:bCs/>
                <w:sz w:val="21"/>
                <w:szCs w:val="21"/>
                <w:lang w:val="en-US" w:eastAsia="zh-CN"/>
              </w:rPr>
              <w:t>监视设备：见7.1.5</w:t>
            </w:r>
            <w:r>
              <w:rPr>
                <w:rFonts w:hint="eastAsia" w:ascii="仿宋" w:hAnsi="仿宋" w:eastAsia="仿宋" w:cs="仿宋"/>
                <w:bCs/>
                <w:sz w:val="21"/>
                <w:szCs w:val="21"/>
              </w:rPr>
              <w:t>记录条款</w:t>
            </w:r>
            <w:r>
              <w:rPr>
                <w:rFonts w:hint="eastAsia" w:ascii="仿宋" w:hAnsi="仿宋" w:eastAsia="仿宋" w:cs="仿宋"/>
                <w:bCs/>
                <w:sz w:val="21"/>
                <w:szCs w:val="21"/>
                <w:lang w:eastAsia="zh-CN"/>
              </w:rPr>
              <w:t>。</w:t>
            </w:r>
          </w:p>
          <w:p>
            <w:pPr>
              <w:rPr>
                <w:rFonts w:hint="eastAsia" w:ascii="仿宋" w:hAnsi="仿宋" w:eastAsia="仿宋" w:cs="仿宋"/>
                <w:sz w:val="21"/>
                <w:szCs w:val="21"/>
              </w:rPr>
            </w:pPr>
            <w:r>
              <w:rPr>
                <w:rFonts w:hint="eastAsia" w:ascii="仿宋" w:hAnsi="仿宋" w:eastAsia="仿宋" w:cs="仿宋"/>
                <w:sz w:val="21"/>
                <w:szCs w:val="21"/>
              </w:rPr>
              <w:t>办公设备：电脑、打印机、传真机、电话等。提供维修保养计划及记录，满足要求。</w:t>
            </w:r>
          </w:p>
          <w:p>
            <w:pP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编制了相应的作业文件</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管理制度</w:t>
            </w:r>
            <w:r>
              <w:rPr>
                <w:rFonts w:hint="eastAsia" w:ascii="仿宋" w:hAnsi="仿宋" w:eastAsia="仿宋" w:cs="仿宋"/>
                <w:sz w:val="21"/>
                <w:szCs w:val="21"/>
                <w:lang w:eastAsia="zh-CN"/>
              </w:rPr>
              <w:t>）</w:t>
            </w:r>
            <w:r>
              <w:rPr>
                <w:rFonts w:hint="eastAsia" w:ascii="仿宋" w:hAnsi="仿宋" w:eastAsia="仿宋" w:cs="仿宋"/>
                <w:sz w:val="21"/>
                <w:szCs w:val="21"/>
              </w:rPr>
              <w:t>：</w:t>
            </w:r>
          </w:p>
          <w:p>
            <w:pPr>
              <w:spacing w:line="360" w:lineRule="auto"/>
              <w:rPr>
                <w:rFonts w:hint="eastAsia" w:ascii="仿宋" w:hAnsi="仿宋" w:eastAsia="仿宋" w:cs="仿宋"/>
                <w:bCs/>
                <w:sz w:val="21"/>
                <w:szCs w:val="21"/>
                <w:lang w:val="en-US" w:eastAsia="zh-CN"/>
              </w:rPr>
            </w:pPr>
            <w:r>
              <w:rPr>
                <w:rFonts w:hint="eastAsia" w:ascii="仿宋" w:hAnsi="仿宋" w:eastAsia="仿宋" w:cs="仿宋"/>
                <w:bCs/>
                <w:sz w:val="21"/>
                <w:szCs w:val="21"/>
                <w:lang w:eastAsia="zh-CN"/>
              </w:rPr>
              <w:t>《</w:t>
            </w:r>
            <w:r>
              <w:rPr>
                <w:rFonts w:hint="eastAsia" w:ascii="仿宋" w:hAnsi="仿宋" w:eastAsia="仿宋" w:cs="仿宋"/>
                <w:bCs/>
                <w:sz w:val="21"/>
                <w:szCs w:val="21"/>
                <w:lang w:val="en-US" w:eastAsia="zh-CN"/>
              </w:rPr>
              <w:t>基础设施和工作环境管理办法</w:t>
            </w:r>
            <w:r>
              <w:rPr>
                <w:rFonts w:hint="eastAsia" w:ascii="仿宋" w:hAnsi="仿宋" w:eastAsia="仿宋" w:cs="仿宋"/>
                <w:bCs/>
                <w:sz w:val="21"/>
                <w:szCs w:val="21"/>
                <w:lang w:eastAsia="zh-CN"/>
              </w:rPr>
              <w:t>》、《</w:t>
            </w:r>
            <w:r>
              <w:rPr>
                <w:rFonts w:hint="eastAsia" w:ascii="仿宋" w:hAnsi="仿宋" w:eastAsia="仿宋" w:cs="仿宋"/>
                <w:bCs/>
                <w:sz w:val="21"/>
                <w:szCs w:val="21"/>
                <w:lang w:val="en-US" w:eastAsia="zh-CN"/>
              </w:rPr>
              <w:t>质量目标制定及考核办法</w:t>
            </w:r>
            <w:r>
              <w:rPr>
                <w:rFonts w:hint="eastAsia" w:ascii="仿宋" w:hAnsi="仿宋" w:eastAsia="仿宋" w:cs="仿宋"/>
                <w:bCs/>
                <w:sz w:val="21"/>
                <w:szCs w:val="21"/>
                <w:lang w:eastAsia="zh-CN"/>
              </w:rPr>
              <w:t>》、《</w:t>
            </w:r>
            <w:r>
              <w:rPr>
                <w:rFonts w:hint="eastAsia" w:ascii="仿宋" w:hAnsi="仿宋" w:eastAsia="仿宋" w:cs="仿宋"/>
                <w:bCs/>
                <w:sz w:val="21"/>
                <w:szCs w:val="21"/>
                <w:lang w:val="en-US" w:eastAsia="zh-CN"/>
              </w:rPr>
              <w:t>设备管理制度</w:t>
            </w:r>
            <w:r>
              <w:rPr>
                <w:rFonts w:hint="eastAsia" w:ascii="仿宋" w:hAnsi="仿宋" w:eastAsia="仿宋" w:cs="仿宋"/>
                <w:bCs/>
                <w:sz w:val="21"/>
                <w:szCs w:val="21"/>
                <w:lang w:eastAsia="zh-CN"/>
              </w:rPr>
              <w:t>》</w:t>
            </w:r>
            <w:r>
              <w:rPr>
                <w:rFonts w:hint="eastAsia" w:ascii="仿宋" w:hAnsi="仿宋" w:eastAsia="仿宋" w:cs="仿宋"/>
                <w:bCs/>
                <w:sz w:val="21"/>
                <w:szCs w:val="21"/>
              </w:rPr>
              <w:t xml:space="preserve"> </w:t>
            </w:r>
            <w:r>
              <w:rPr>
                <w:rFonts w:hint="eastAsia" w:ascii="仿宋" w:hAnsi="仿宋" w:eastAsia="仿宋" w:cs="仿宋"/>
                <w:bCs/>
                <w:sz w:val="21"/>
                <w:szCs w:val="21"/>
                <w:lang w:eastAsia="zh-CN"/>
              </w:rPr>
              <w:t>、《</w:t>
            </w:r>
            <w:r>
              <w:rPr>
                <w:rFonts w:hint="eastAsia" w:ascii="仿宋" w:hAnsi="仿宋" w:eastAsia="仿宋" w:cs="仿宋"/>
                <w:bCs/>
                <w:sz w:val="21"/>
                <w:szCs w:val="21"/>
              </w:rPr>
              <w:t>设备管理制度</w:t>
            </w:r>
            <w:r>
              <w:rPr>
                <w:rFonts w:hint="eastAsia" w:ascii="仿宋" w:hAnsi="仿宋" w:eastAsia="仿宋" w:cs="仿宋"/>
                <w:bCs/>
                <w:sz w:val="21"/>
                <w:szCs w:val="21"/>
                <w:lang w:eastAsia="zh-CN"/>
              </w:rPr>
              <w:t>》</w:t>
            </w:r>
            <w:r>
              <w:rPr>
                <w:rFonts w:hint="eastAsia" w:ascii="仿宋" w:hAnsi="仿宋" w:eastAsia="仿宋" w:cs="仿宋"/>
                <w:bCs/>
                <w:sz w:val="21"/>
                <w:szCs w:val="21"/>
              </w:rPr>
              <w:t xml:space="preserve"> </w:t>
            </w:r>
            <w:r>
              <w:rPr>
                <w:rFonts w:hint="eastAsia" w:ascii="仿宋" w:hAnsi="仿宋" w:eastAsia="仿宋" w:cs="仿宋"/>
                <w:bCs/>
                <w:sz w:val="21"/>
                <w:szCs w:val="21"/>
                <w:lang w:eastAsia="zh-CN"/>
              </w:rPr>
              <w:t>、《</w:t>
            </w:r>
            <w:r>
              <w:rPr>
                <w:rFonts w:hint="eastAsia" w:ascii="仿宋" w:hAnsi="仿宋" w:eastAsia="仿宋" w:cs="仿宋"/>
                <w:bCs/>
                <w:sz w:val="21"/>
                <w:szCs w:val="21"/>
                <w:lang w:val="en-US" w:eastAsia="zh-CN"/>
              </w:rPr>
              <w:t>生产</w:t>
            </w:r>
            <w:r>
              <w:rPr>
                <w:rFonts w:hint="eastAsia" w:ascii="仿宋" w:hAnsi="仿宋" w:eastAsia="仿宋" w:cs="仿宋"/>
                <w:bCs/>
                <w:sz w:val="21"/>
                <w:szCs w:val="21"/>
              </w:rPr>
              <w:t>作业指导书</w:t>
            </w:r>
            <w:r>
              <w:rPr>
                <w:rFonts w:hint="eastAsia" w:ascii="仿宋" w:hAnsi="仿宋" w:eastAsia="仿宋" w:cs="仿宋"/>
                <w:bCs/>
                <w:sz w:val="21"/>
                <w:szCs w:val="21"/>
                <w:lang w:eastAsia="zh-CN"/>
              </w:rPr>
              <w:t>》、《</w:t>
            </w:r>
            <w:r>
              <w:rPr>
                <w:rFonts w:hint="eastAsia" w:ascii="仿宋" w:hAnsi="仿宋" w:eastAsia="仿宋" w:cs="仿宋"/>
                <w:bCs/>
                <w:sz w:val="21"/>
                <w:szCs w:val="21"/>
                <w:lang w:val="en-US" w:eastAsia="zh-CN"/>
              </w:rPr>
              <w:t>设备维护保养规定</w:t>
            </w:r>
            <w:r>
              <w:rPr>
                <w:rFonts w:hint="eastAsia" w:ascii="仿宋" w:hAnsi="仿宋" w:eastAsia="仿宋" w:cs="仿宋"/>
                <w:bCs/>
                <w:sz w:val="21"/>
                <w:szCs w:val="21"/>
                <w:lang w:eastAsia="zh-CN"/>
              </w:rPr>
              <w:t>》、《</w:t>
            </w:r>
            <w:r>
              <w:rPr>
                <w:rFonts w:hint="eastAsia" w:ascii="仿宋" w:hAnsi="仿宋" w:eastAsia="仿宋" w:cs="仿宋"/>
                <w:bCs/>
                <w:sz w:val="21"/>
                <w:szCs w:val="21"/>
              </w:rPr>
              <w:t>生产质量控制程序</w:t>
            </w:r>
            <w:r>
              <w:rPr>
                <w:rFonts w:hint="eastAsia" w:ascii="仿宋" w:hAnsi="仿宋" w:eastAsia="仿宋" w:cs="仿宋"/>
                <w:bCs/>
                <w:sz w:val="21"/>
                <w:szCs w:val="21"/>
                <w:lang w:eastAsia="zh-CN"/>
              </w:rPr>
              <w:t>》、《</w:t>
            </w:r>
            <w:r>
              <w:rPr>
                <w:rFonts w:hint="eastAsia" w:ascii="仿宋" w:hAnsi="仿宋" w:eastAsia="仿宋" w:cs="仿宋"/>
                <w:bCs/>
                <w:sz w:val="21"/>
                <w:szCs w:val="21"/>
              </w:rPr>
              <w:t>质量管理自查与评价控制程序</w:t>
            </w:r>
            <w:r>
              <w:rPr>
                <w:rFonts w:hint="eastAsia" w:ascii="仿宋" w:hAnsi="仿宋" w:eastAsia="仿宋" w:cs="仿宋"/>
                <w:bCs/>
                <w:sz w:val="21"/>
                <w:szCs w:val="21"/>
                <w:lang w:eastAsia="zh-CN"/>
              </w:rPr>
              <w:t>》、《</w:t>
            </w:r>
            <w:r>
              <w:rPr>
                <w:rFonts w:hint="eastAsia" w:ascii="仿宋" w:hAnsi="仿宋" w:eastAsia="仿宋" w:cs="仿宋"/>
                <w:bCs/>
                <w:sz w:val="21"/>
                <w:szCs w:val="21"/>
              </w:rPr>
              <w:t>生产和服务提供控制程序</w:t>
            </w:r>
            <w:r>
              <w:rPr>
                <w:rFonts w:hint="eastAsia" w:ascii="仿宋" w:hAnsi="仿宋" w:eastAsia="仿宋" w:cs="仿宋"/>
                <w:bCs/>
                <w:sz w:val="21"/>
                <w:szCs w:val="21"/>
                <w:lang w:eastAsia="zh-CN"/>
              </w:rPr>
              <w:t>》</w:t>
            </w:r>
            <w:r>
              <w:rPr>
                <w:rFonts w:hint="eastAsia" w:ascii="仿宋" w:hAnsi="仿宋" w:eastAsia="仿宋" w:cs="仿宋"/>
                <w:bCs/>
                <w:sz w:val="21"/>
                <w:szCs w:val="21"/>
                <w:lang w:val="en-US" w:eastAsia="zh-CN"/>
              </w:rPr>
              <w:t>等。</w:t>
            </w:r>
          </w:p>
          <w:p>
            <w:pP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接收准则:</w:t>
            </w:r>
            <w:r>
              <w:rPr>
                <w:rFonts w:hint="eastAsia" w:ascii="仿宋" w:hAnsi="仿宋" w:eastAsia="仿宋" w:cs="仿宋"/>
                <w:sz w:val="21"/>
                <w:szCs w:val="21"/>
                <w:lang w:val="en-US" w:eastAsia="zh-CN"/>
              </w:rPr>
              <w:t>依据</w:t>
            </w:r>
            <w:r>
              <w:rPr>
                <w:rFonts w:hint="eastAsia" w:ascii="仿宋" w:hAnsi="仿宋" w:eastAsia="仿宋" w:cs="仿宋"/>
                <w:sz w:val="21"/>
                <w:szCs w:val="21"/>
              </w:rPr>
              <w:t>合同、相关标准、用户要求等进行接收，以保证交付的</w:t>
            </w:r>
            <w:r>
              <w:rPr>
                <w:rFonts w:hint="eastAsia" w:ascii="仿宋" w:hAnsi="仿宋" w:eastAsia="仿宋" w:cs="仿宋"/>
                <w:sz w:val="21"/>
                <w:szCs w:val="21"/>
                <w:lang w:val="en-US" w:eastAsia="zh-CN"/>
              </w:rPr>
              <w:t>服务</w:t>
            </w:r>
            <w:r>
              <w:rPr>
                <w:rFonts w:hint="eastAsia" w:ascii="仿宋" w:hAnsi="仿宋" w:eastAsia="仿宋" w:cs="仿宋"/>
                <w:sz w:val="21"/>
                <w:szCs w:val="21"/>
              </w:rPr>
              <w:t>满足要求</w:t>
            </w:r>
          </w:p>
          <w:p>
            <w:pP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记录：策划有合同</w:t>
            </w:r>
            <w:r>
              <w:rPr>
                <w:rFonts w:hint="eastAsia" w:ascii="仿宋" w:hAnsi="仿宋" w:eastAsia="仿宋" w:cs="仿宋"/>
                <w:sz w:val="21"/>
                <w:szCs w:val="21"/>
                <w:lang w:val="en-US" w:eastAsia="zh-CN"/>
              </w:rPr>
              <w:t>评审</w:t>
            </w:r>
            <w:r>
              <w:rPr>
                <w:rFonts w:hint="eastAsia" w:ascii="仿宋" w:hAnsi="仿宋" w:eastAsia="仿宋" w:cs="仿宋"/>
                <w:sz w:val="21"/>
                <w:szCs w:val="21"/>
              </w:rPr>
              <w:t>、内部审核检查表、首末次会议记录、</w:t>
            </w:r>
            <w:r>
              <w:rPr>
                <w:rFonts w:hint="eastAsia" w:ascii="仿宋" w:hAnsi="仿宋" w:eastAsia="仿宋" w:cs="仿宋"/>
                <w:sz w:val="21"/>
                <w:szCs w:val="21"/>
                <w:lang w:val="en-US" w:eastAsia="zh-CN"/>
              </w:rPr>
              <w:t>生产</w:t>
            </w:r>
            <w:r>
              <w:rPr>
                <w:rFonts w:hint="eastAsia" w:ascii="仿宋" w:hAnsi="仿宋" w:eastAsia="仿宋" w:cs="仿宋"/>
                <w:sz w:val="21"/>
                <w:szCs w:val="21"/>
              </w:rPr>
              <w:t>过程记录、检验记录等，基本满足产品实现需要。</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目前策划基本充分。</w:t>
            </w:r>
          </w:p>
        </w:tc>
        <w:tc>
          <w:tcPr>
            <w:tcW w:w="1473" w:type="dxa"/>
          </w:tcPr>
          <w:p>
            <w:pPr>
              <w:rPr>
                <w:rFonts w:hint="eastAsia" w:ascii="仿宋" w:hAnsi="仿宋" w:eastAsia="仿宋" w:cs="仿宋"/>
                <w:sz w:val="21"/>
                <w:szCs w:val="21"/>
              </w:rPr>
            </w:pPr>
            <w:r>
              <w:rPr>
                <w:rFonts w:hint="eastAsia" w:ascii="仿宋" w:hAnsi="仿宋" w:eastAsia="仿宋" w:cs="仿宋"/>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0" w:type="dxa"/>
            <w:vAlign w:val="top"/>
          </w:tcPr>
          <w:p>
            <w:pPr>
              <w:spacing w:line="360" w:lineRule="auto"/>
              <w:rPr>
                <w:rFonts w:hint="eastAsia" w:ascii="仿宋" w:hAnsi="仿宋" w:eastAsia="仿宋" w:cs="仿宋"/>
                <w:sz w:val="21"/>
                <w:szCs w:val="21"/>
              </w:rPr>
            </w:pPr>
            <w:r>
              <w:rPr>
                <w:rFonts w:hint="eastAsia" w:ascii="仿宋" w:hAnsi="仿宋" w:eastAsia="仿宋" w:cs="仿宋"/>
                <w:bCs/>
                <w:sz w:val="21"/>
                <w:szCs w:val="21"/>
              </w:rPr>
              <w:t>生产和服务提供的控制</w:t>
            </w: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kern w:val="2"/>
                <w:sz w:val="21"/>
                <w:szCs w:val="21"/>
                <w:lang w:val="en-US" w:eastAsia="zh-CN" w:bidi="ar-SA"/>
              </w:rPr>
            </w:pPr>
          </w:p>
        </w:tc>
        <w:tc>
          <w:tcPr>
            <w:tcW w:w="960" w:type="dxa"/>
            <w:vAlign w:val="top"/>
          </w:tcPr>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b/>
                <w:color w:val="FF0000"/>
                <w:sz w:val="21"/>
                <w:szCs w:val="21"/>
              </w:rPr>
              <w:t>8.5.1</w:t>
            </w:r>
          </w:p>
        </w:tc>
        <w:tc>
          <w:tcPr>
            <w:tcW w:w="10116" w:type="dxa"/>
            <w:vAlign w:val="top"/>
          </w:tcPr>
          <w:p>
            <w:pPr>
              <w:spacing w:line="360" w:lineRule="auto"/>
              <w:ind w:firstLine="210" w:firstLineChars="100"/>
              <w:rPr>
                <w:rFonts w:hint="eastAsia" w:ascii="仿宋" w:hAnsi="仿宋" w:eastAsia="仿宋" w:cs="仿宋"/>
                <w:sz w:val="21"/>
                <w:szCs w:val="21"/>
              </w:rPr>
            </w:pPr>
            <w:r>
              <w:rPr>
                <w:rFonts w:hint="eastAsia" w:ascii="仿宋" w:hAnsi="仿宋" w:eastAsia="仿宋" w:cs="仿宋"/>
                <w:sz w:val="21"/>
                <w:szCs w:val="21"/>
              </w:rPr>
              <w:t>公司规定了生产和服务的控制要求，符合企业实际和标准要求，具有可操作性。</w:t>
            </w:r>
          </w:p>
          <w:p>
            <w:pPr>
              <w:spacing w:line="360" w:lineRule="auto"/>
              <w:ind w:firstLine="308" w:firstLineChars="147"/>
              <w:rPr>
                <w:rFonts w:hint="eastAsia" w:ascii="仿宋" w:hAnsi="仿宋" w:eastAsia="仿宋" w:cs="仿宋"/>
                <w:sz w:val="21"/>
                <w:szCs w:val="21"/>
              </w:rPr>
            </w:pPr>
            <w:r>
              <w:rPr>
                <w:rFonts w:hint="eastAsia" w:ascii="仿宋" w:hAnsi="仿宋" w:eastAsia="仿宋" w:cs="仿宋"/>
                <w:sz w:val="21"/>
                <w:szCs w:val="21"/>
              </w:rPr>
              <w:t>现场查看受控条件：</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 组织目前从事的是</w:t>
            </w:r>
            <w:r>
              <w:rPr>
                <w:rFonts w:hint="eastAsia" w:ascii="仿宋" w:hAnsi="仿宋" w:eastAsia="仿宋" w:cs="仿宋"/>
                <w:sz w:val="21"/>
                <w:szCs w:val="21"/>
                <w:lang w:eastAsia="zh-CN"/>
              </w:rPr>
              <w:t>钢格板（钢格栅）和护栏网的生产</w:t>
            </w:r>
            <w:r>
              <w:rPr>
                <w:rFonts w:hint="eastAsia" w:ascii="仿宋" w:hAnsi="仿宋" w:eastAsia="仿宋" w:cs="仿宋"/>
                <w:sz w:val="21"/>
                <w:szCs w:val="21"/>
              </w:rPr>
              <w:t>。</w:t>
            </w:r>
          </w:p>
          <w:p>
            <w:pPr>
              <w:spacing w:line="360" w:lineRule="auto"/>
              <w:ind w:firstLine="210" w:firstLineChars="100"/>
              <w:rPr>
                <w:rFonts w:hint="eastAsia" w:ascii="仿宋" w:hAnsi="仿宋" w:eastAsia="仿宋" w:cs="仿宋"/>
                <w:sz w:val="21"/>
                <w:szCs w:val="21"/>
              </w:rPr>
            </w:pPr>
            <w:r>
              <w:rPr>
                <w:rFonts w:hint="eastAsia" w:ascii="仿宋" w:hAnsi="仿宋" w:eastAsia="仿宋" w:cs="仿宋"/>
                <w:sz w:val="21"/>
                <w:szCs w:val="21"/>
              </w:rPr>
              <w:t>生产的工艺流程是：</w:t>
            </w:r>
          </w:p>
          <w:p>
            <w:pPr>
              <w:ind w:firstLine="210" w:firstLine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钢格板工艺流程：</w:t>
            </w:r>
          </w:p>
          <w:p>
            <w:pPr>
              <w:ind w:firstLine="210" w:firstLine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下料→焊接→镀锌→成品</w:t>
            </w:r>
          </w:p>
          <w:p>
            <w:pPr>
              <w:ind w:firstLine="210" w:firstLine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护栏工艺流程：</w:t>
            </w:r>
          </w:p>
          <w:p>
            <w:pPr>
              <w:ind w:firstLine="210" w:firstLine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下料→焊接→喷塑→成品</w:t>
            </w:r>
          </w:p>
          <w:p>
            <w:pPr>
              <w:autoSpaceDE w:val="0"/>
              <w:autoSpaceDN w:val="0"/>
              <w:adjustRightIn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通常依据客户的订单来确定需要生产弹簧钢丝的数量、规格、型号、交货期等制作相应的生产计划表，从而控制生产和销售的有序进行。</w:t>
            </w:r>
          </w:p>
          <w:p>
            <w:pPr>
              <w:autoSpaceDE w:val="0"/>
              <w:autoSpaceDN w:val="0"/>
              <w:adjustRightIn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提供了顾客的订单要求，内容包括：规格型号、数量、价格、交货期，齐全完整。</w:t>
            </w:r>
          </w:p>
          <w:p>
            <w:pPr>
              <w:spacing w:line="360" w:lineRule="auto"/>
              <w:ind w:left="267" w:leftChars="127" w:firstLine="121" w:firstLineChars="58"/>
              <w:rPr>
                <w:rFonts w:hint="eastAsia" w:ascii="仿宋" w:hAnsi="仿宋" w:eastAsia="仿宋" w:cs="仿宋"/>
                <w:sz w:val="21"/>
                <w:szCs w:val="21"/>
              </w:rPr>
            </w:pPr>
            <w:r>
              <w:rPr>
                <w:rFonts w:hint="eastAsia" w:ascii="仿宋" w:hAnsi="仿宋" w:eastAsia="仿宋" w:cs="仿宋"/>
                <w:sz w:val="21"/>
                <w:szCs w:val="21"/>
              </w:rPr>
              <w:t>根据客户订单下发生产计划表，内容：产品名称、规格、生产数量、完成日期等。同时下发产品的</w:t>
            </w:r>
            <w:r>
              <w:rPr>
                <w:rFonts w:hint="eastAsia" w:ascii="仿宋" w:hAnsi="仿宋" w:eastAsia="仿宋" w:cs="仿宋"/>
                <w:sz w:val="21"/>
                <w:szCs w:val="21"/>
                <w:lang w:val="en-US" w:eastAsia="zh-CN"/>
              </w:rPr>
              <w:t>生产计划单</w:t>
            </w:r>
            <w:r>
              <w:rPr>
                <w:rFonts w:hint="eastAsia" w:ascii="仿宋" w:hAnsi="仿宋" w:eastAsia="仿宋" w:cs="仿宋"/>
                <w:sz w:val="21"/>
                <w:szCs w:val="21"/>
              </w:rPr>
              <w:t>，规定了产品</w:t>
            </w:r>
            <w:r>
              <w:rPr>
                <w:rFonts w:hint="eastAsia" w:ascii="仿宋" w:hAnsi="仿宋" w:eastAsia="仿宋" w:cs="仿宋"/>
                <w:sz w:val="21"/>
                <w:szCs w:val="21"/>
                <w:lang w:val="en-US" w:eastAsia="zh-CN"/>
              </w:rPr>
              <w:t>型号</w:t>
            </w:r>
            <w:r>
              <w:rPr>
                <w:rFonts w:hint="eastAsia" w:ascii="仿宋" w:hAnsi="仿宋" w:eastAsia="仿宋" w:cs="仿宋"/>
                <w:sz w:val="21"/>
                <w:szCs w:val="21"/>
              </w:rPr>
              <w:t>和</w:t>
            </w:r>
            <w:r>
              <w:rPr>
                <w:rFonts w:hint="eastAsia" w:ascii="仿宋" w:hAnsi="仿宋" w:eastAsia="仿宋" w:cs="仿宋"/>
                <w:sz w:val="21"/>
                <w:szCs w:val="21"/>
                <w:lang w:val="en-US" w:eastAsia="zh-CN"/>
              </w:rPr>
              <w:t>数量，</w:t>
            </w:r>
            <w:r>
              <w:rPr>
                <w:rFonts w:hint="eastAsia" w:ascii="仿宋" w:hAnsi="仿宋" w:eastAsia="仿宋" w:cs="仿宋"/>
                <w:sz w:val="21"/>
                <w:szCs w:val="21"/>
              </w:rPr>
              <w:t>加工要求</w:t>
            </w:r>
            <w:r>
              <w:rPr>
                <w:rFonts w:hint="eastAsia" w:ascii="仿宋" w:hAnsi="仿宋" w:eastAsia="仿宋" w:cs="仿宋"/>
                <w:sz w:val="21"/>
                <w:szCs w:val="21"/>
                <w:lang w:eastAsia="zh-CN"/>
              </w:rPr>
              <w:t>。</w:t>
            </w:r>
            <w:r>
              <w:rPr>
                <w:rFonts w:hint="eastAsia" w:ascii="仿宋" w:hAnsi="仿宋" w:eastAsia="仿宋" w:cs="仿宋"/>
                <w:sz w:val="21"/>
                <w:szCs w:val="21"/>
              </w:rPr>
              <w:t>员工的实际操作依据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生产作业</w:t>
            </w:r>
            <w:r>
              <w:rPr>
                <w:rFonts w:hint="eastAsia" w:ascii="仿宋" w:hAnsi="仿宋" w:eastAsia="仿宋" w:cs="仿宋"/>
                <w:sz w:val="21"/>
                <w:szCs w:val="21"/>
              </w:rPr>
              <w:t>作业指导书</w:t>
            </w:r>
            <w:r>
              <w:rPr>
                <w:rFonts w:hint="eastAsia" w:ascii="仿宋" w:hAnsi="仿宋" w:eastAsia="仿宋" w:cs="仿宋"/>
                <w:sz w:val="21"/>
                <w:szCs w:val="21"/>
                <w:lang w:eastAsia="zh-CN"/>
              </w:rPr>
              <w:t>》、</w:t>
            </w:r>
            <w:r>
              <w:rPr>
                <w:rFonts w:hint="eastAsia" w:ascii="仿宋" w:hAnsi="仿宋" w:eastAsia="仿宋" w:cs="仿宋"/>
                <w:sz w:val="21"/>
                <w:szCs w:val="21"/>
              </w:rPr>
              <w:t>《设备管理制度》</w:t>
            </w:r>
            <w:r>
              <w:rPr>
                <w:rFonts w:hint="eastAsia" w:ascii="仿宋" w:hAnsi="仿宋" w:eastAsia="仿宋" w:cs="仿宋"/>
                <w:sz w:val="21"/>
                <w:szCs w:val="21"/>
                <w:lang w:eastAsia="zh-CN"/>
              </w:rPr>
              <w:t>、</w:t>
            </w:r>
            <w:r>
              <w:rPr>
                <w:rFonts w:hint="eastAsia" w:ascii="仿宋" w:hAnsi="仿宋" w:eastAsia="仿宋" w:cs="仿宋"/>
                <w:sz w:val="21"/>
                <w:szCs w:val="21"/>
              </w:rPr>
              <w:t>检验标准等。</w:t>
            </w:r>
          </w:p>
          <w:p>
            <w:pPr>
              <w:spacing w:line="360" w:lineRule="auto"/>
              <w:ind w:firstLine="315" w:firstLineChars="150"/>
              <w:rPr>
                <w:rFonts w:hint="eastAsia" w:ascii="仿宋" w:hAnsi="仿宋" w:eastAsia="仿宋" w:cs="仿宋"/>
                <w:sz w:val="21"/>
                <w:szCs w:val="21"/>
              </w:rPr>
            </w:pPr>
            <w:r>
              <w:rPr>
                <w:rFonts w:hint="eastAsia" w:ascii="仿宋" w:hAnsi="仿宋" w:eastAsia="仿宋" w:cs="仿宋"/>
                <w:sz w:val="21"/>
                <w:szCs w:val="21"/>
              </w:rPr>
              <w:t>2）提供和配置了</w:t>
            </w:r>
            <w:r>
              <w:rPr>
                <w:rFonts w:hint="eastAsia" w:ascii="仿宋" w:hAnsi="仿宋" w:eastAsia="仿宋" w:cs="仿宋"/>
                <w:sz w:val="21"/>
                <w:szCs w:val="21"/>
                <w:lang w:val="en-US" w:eastAsia="zh-CN"/>
              </w:rPr>
              <w:t>钢卷尺、游标卡尺</w:t>
            </w:r>
            <w:r>
              <w:rPr>
                <w:rFonts w:hint="eastAsia" w:ascii="仿宋" w:hAnsi="仿宋" w:eastAsia="仿宋" w:cs="仿宋"/>
                <w:sz w:val="21"/>
                <w:szCs w:val="21"/>
              </w:rPr>
              <w:t>等，监视和测量设备配置适宜，维护保养良好，能够满足质量特性测量需要。</w:t>
            </w:r>
          </w:p>
          <w:p>
            <w:pPr>
              <w:spacing w:line="360" w:lineRule="auto"/>
              <w:ind w:firstLine="315" w:firstLineChars="150"/>
              <w:rPr>
                <w:rFonts w:hint="eastAsia" w:ascii="仿宋" w:hAnsi="仿宋" w:eastAsia="仿宋" w:cs="仿宋"/>
                <w:sz w:val="21"/>
                <w:szCs w:val="21"/>
              </w:rPr>
            </w:pPr>
            <w:r>
              <w:rPr>
                <w:rFonts w:hint="eastAsia" w:ascii="仿宋" w:hAnsi="仿宋" w:eastAsia="仿宋" w:cs="仿宋"/>
                <w:sz w:val="21"/>
                <w:szCs w:val="21"/>
              </w:rPr>
              <w:t>3）检验活动包括原材料检验、</w:t>
            </w:r>
            <w:r>
              <w:rPr>
                <w:rFonts w:hint="eastAsia" w:ascii="仿宋" w:hAnsi="仿宋" w:eastAsia="仿宋" w:cs="仿宋"/>
                <w:sz w:val="21"/>
                <w:szCs w:val="21"/>
                <w:lang w:val="en-US" w:eastAsia="zh-CN"/>
              </w:rPr>
              <w:t>过程控制</w:t>
            </w:r>
            <w:r>
              <w:rPr>
                <w:rFonts w:hint="eastAsia" w:ascii="仿宋" w:hAnsi="仿宋" w:eastAsia="仿宋" w:cs="仿宋"/>
                <w:sz w:val="21"/>
                <w:szCs w:val="21"/>
              </w:rPr>
              <w:t>、成品检验。</w:t>
            </w:r>
          </w:p>
          <w:p>
            <w:pPr>
              <w:spacing w:line="360" w:lineRule="auto"/>
              <w:ind w:firstLine="315" w:firstLineChars="150"/>
              <w:rPr>
                <w:rFonts w:hint="eastAsia" w:ascii="仿宋" w:hAnsi="仿宋" w:eastAsia="仿宋" w:cs="仿宋"/>
                <w:sz w:val="21"/>
                <w:szCs w:val="21"/>
              </w:rPr>
            </w:pPr>
            <w:r>
              <w:rPr>
                <w:rFonts w:hint="eastAsia" w:ascii="仿宋" w:hAnsi="仿宋" w:eastAsia="仿宋" w:cs="仿宋"/>
                <w:sz w:val="21"/>
                <w:szCs w:val="21"/>
              </w:rPr>
              <w:t>4）提供和配备了</w:t>
            </w:r>
            <w:r>
              <w:rPr>
                <w:rFonts w:hint="eastAsia" w:ascii="仿宋" w:hAnsi="仿宋" w:eastAsia="仿宋" w:cs="仿宋"/>
                <w:sz w:val="21"/>
                <w:szCs w:val="21"/>
                <w:lang w:val="en-US" w:eastAsia="zh-CN"/>
              </w:rPr>
              <w:t>电焊机、下料机、直丝机</w:t>
            </w:r>
            <w:r>
              <w:rPr>
                <w:rFonts w:hint="eastAsia" w:ascii="仿宋" w:hAnsi="仿宋" w:eastAsia="仿宋" w:cs="仿宋"/>
                <w:sz w:val="21"/>
                <w:szCs w:val="21"/>
              </w:rPr>
              <w:t>生产</w:t>
            </w:r>
            <w:r>
              <w:rPr>
                <w:rFonts w:hint="eastAsia" w:ascii="仿宋" w:hAnsi="仿宋" w:eastAsia="仿宋" w:cs="仿宋"/>
                <w:sz w:val="21"/>
                <w:szCs w:val="21"/>
                <w:lang w:val="en-US" w:eastAsia="zh-CN"/>
              </w:rPr>
              <w:t>等设备</w:t>
            </w:r>
            <w:r>
              <w:rPr>
                <w:rFonts w:hint="eastAsia" w:ascii="仿宋" w:hAnsi="仿宋" w:eastAsia="仿宋" w:cs="仿宋"/>
                <w:sz w:val="21"/>
                <w:szCs w:val="21"/>
              </w:rPr>
              <w:t>，设备运转正常，维护保养良好，配置适宜于生产工艺过程。设备能按照生产流程摆放，摆放基本合理，车间通风良好，光线充足，车间内地面比较干净、整洁，有安全通道和灭火器，基础设施和环境能够满足生产需求。</w:t>
            </w:r>
          </w:p>
          <w:p>
            <w:pPr>
              <w:spacing w:line="360" w:lineRule="auto"/>
              <w:ind w:firstLine="315" w:firstLineChars="150"/>
              <w:rPr>
                <w:rFonts w:hint="eastAsia" w:ascii="仿宋" w:hAnsi="仿宋" w:eastAsia="仿宋" w:cs="仿宋"/>
                <w:sz w:val="21"/>
                <w:szCs w:val="21"/>
              </w:rPr>
            </w:pPr>
            <w:r>
              <w:rPr>
                <w:rFonts w:hint="eastAsia" w:ascii="仿宋" w:hAnsi="仿宋" w:eastAsia="仿宋" w:cs="仿宋"/>
                <w:sz w:val="21"/>
                <w:szCs w:val="21"/>
              </w:rPr>
              <w:t>5）生产操作人员和技术人员、管理人员以及质检员都经过了培训，能力满足要求，特种作业人员持证上岗。</w:t>
            </w:r>
          </w:p>
          <w:p>
            <w:pPr>
              <w:spacing w:before="120" w:line="1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6）属于</w:t>
            </w:r>
            <w:r>
              <w:rPr>
                <w:rFonts w:hint="eastAsia" w:ascii="仿宋" w:hAnsi="仿宋" w:eastAsia="仿宋" w:cs="仿宋"/>
                <w:sz w:val="21"/>
                <w:szCs w:val="21"/>
                <w:lang w:eastAsia="zh-CN"/>
              </w:rPr>
              <w:t>钢格板（钢格栅）和护栏网的生产</w:t>
            </w:r>
            <w:r>
              <w:rPr>
                <w:rFonts w:hint="eastAsia" w:ascii="仿宋" w:hAnsi="仿宋" w:eastAsia="仿宋" w:cs="仿宋"/>
                <w:sz w:val="21"/>
                <w:szCs w:val="21"/>
              </w:rPr>
              <w:t>加工企业，</w:t>
            </w:r>
            <w:r>
              <w:rPr>
                <w:rFonts w:hint="eastAsia" w:ascii="仿宋" w:hAnsi="仿宋" w:eastAsia="仿宋" w:cs="仿宋"/>
                <w:sz w:val="21"/>
                <w:szCs w:val="21"/>
                <w:lang w:val="en-US" w:eastAsia="zh-CN"/>
              </w:rPr>
              <w:t>焊接</w:t>
            </w:r>
            <w:r>
              <w:rPr>
                <w:rFonts w:hint="eastAsia" w:ascii="仿宋" w:hAnsi="仿宋" w:eastAsia="仿宋" w:cs="仿宋"/>
                <w:sz w:val="21"/>
                <w:szCs w:val="21"/>
              </w:rPr>
              <w:t>过程需确认。</w:t>
            </w:r>
          </w:p>
          <w:p>
            <w:pPr>
              <w:spacing w:before="120" w:line="160" w:lineRule="exact"/>
              <w:ind w:firstLine="420" w:firstLineChars="200"/>
              <w:rPr>
                <w:rFonts w:hint="eastAsia" w:ascii="仿宋" w:hAnsi="仿宋" w:eastAsia="仿宋" w:cs="仿宋"/>
                <w:sz w:val="21"/>
                <w:szCs w:val="21"/>
              </w:rPr>
            </w:pPr>
          </w:p>
          <w:p>
            <w:pPr>
              <w:spacing w:before="120" w:line="160" w:lineRule="exact"/>
              <w:ind w:firstLine="422" w:firstLineChars="200"/>
              <w:rPr>
                <w:rFonts w:hint="default" w:ascii="方正仿宋简体" w:eastAsia="方正仿宋简体"/>
                <w:b/>
                <w:lang w:val="en-US" w:eastAsia="zh-CN"/>
              </w:rPr>
            </w:pPr>
            <w:r>
              <w:rPr>
                <w:rFonts w:hint="eastAsia" w:ascii="方正仿宋简体" w:eastAsia="方正仿宋简体"/>
                <w:b/>
                <w:lang w:val="en-US" w:eastAsia="zh-CN"/>
              </w:rPr>
              <w:t>企业未能提供特殊过程：焊接过程的确认证据，详见不符合报告。</w:t>
            </w:r>
          </w:p>
          <w:p>
            <w:pPr>
              <w:spacing w:line="360" w:lineRule="auto"/>
              <w:ind w:firstLine="315" w:firstLineChars="150"/>
              <w:rPr>
                <w:rFonts w:hint="eastAsia" w:ascii="仿宋" w:hAnsi="仿宋" w:eastAsia="仿宋" w:cs="仿宋"/>
                <w:sz w:val="21"/>
                <w:szCs w:val="21"/>
              </w:rPr>
            </w:pPr>
          </w:p>
          <w:p>
            <w:pPr>
              <w:spacing w:line="360" w:lineRule="auto"/>
              <w:ind w:firstLine="315" w:firstLineChars="150"/>
              <w:rPr>
                <w:rFonts w:hint="eastAsia" w:ascii="仿宋" w:hAnsi="仿宋" w:eastAsia="仿宋" w:cs="仿宋"/>
                <w:sz w:val="21"/>
                <w:szCs w:val="21"/>
              </w:rPr>
            </w:pPr>
            <w:r>
              <w:rPr>
                <w:rFonts w:hint="eastAsia" w:ascii="仿宋" w:hAnsi="仿宋" w:eastAsia="仿宋" w:cs="仿宋"/>
                <w:sz w:val="21"/>
                <w:szCs w:val="21"/>
              </w:rPr>
              <w:t>7）提供了设备安全操作规程、作业指导书等，规定了操作的步骤、方法、注意事项等，操作人员直接按要求进行控制，防止人为错误。</w:t>
            </w:r>
          </w:p>
          <w:p>
            <w:pPr>
              <w:spacing w:line="360" w:lineRule="auto"/>
              <w:ind w:firstLine="308" w:firstLineChars="147"/>
              <w:jc w:val="left"/>
              <w:rPr>
                <w:rFonts w:hint="default" w:ascii="仿宋" w:hAnsi="仿宋" w:eastAsia="仿宋" w:cs="仿宋"/>
                <w:sz w:val="21"/>
                <w:szCs w:val="21"/>
                <w:lang w:val="en-US" w:eastAsia="zh-CN"/>
              </w:rPr>
            </w:pPr>
            <w:r>
              <w:rPr>
                <w:rFonts w:hint="eastAsia" w:ascii="仿宋" w:hAnsi="仿宋" w:eastAsia="仿宋" w:cs="仿宋"/>
                <w:sz w:val="21"/>
                <w:szCs w:val="21"/>
              </w:rPr>
              <w:t>8)所有的产品(从原材料至成品)都必须经检验合格后方可转序、入库和交付。质检负责产品的检验和放行，产品经过测试检验合格后方可放行和交付，</w:t>
            </w:r>
            <w:r>
              <w:rPr>
                <w:rFonts w:hint="eastAsia" w:ascii="仿宋" w:hAnsi="仿宋" w:eastAsia="仿宋" w:cs="仿宋"/>
                <w:sz w:val="21"/>
                <w:szCs w:val="21"/>
                <w:lang w:val="en-US" w:eastAsia="zh-CN"/>
              </w:rPr>
              <w:t>企业提供了生产排产单、发货单等相关证据，满足生产和服务提供的控制。检验记录见8.6.</w:t>
            </w:r>
          </w:p>
          <w:p>
            <w:pPr>
              <w:pStyle w:val="2"/>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抽查2022年排产单对产品规格型号、数量、计划完成时间都有明确规定。</w:t>
            </w:r>
            <w:r>
              <w:rPr>
                <w:rFonts w:hint="eastAsia" w:ascii="仿宋" w:hAnsi="仿宋" w:eastAsia="仿宋" w:cs="仿宋"/>
                <w:sz w:val="21"/>
                <w:szCs w:val="21"/>
                <w:lang w:val="en-US" w:eastAsia="zh-CN"/>
              </w:rPr>
              <w:drawing>
                <wp:inline distT="0" distB="0" distL="114300" distR="114300">
                  <wp:extent cx="6283325" cy="2377440"/>
                  <wp:effectExtent l="0" t="0" r="3175" b="10160"/>
                  <wp:docPr id="16" name="图片 16" descr="28a28b9c6f3f97431ef75c419b2cd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8a28b9c6f3f97431ef75c419b2cd14(1)"/>
                          <pic:cNvPicPr>
                            <a:picLocks noChangeAspect="1"/>
                          </pic:cNvPicPr>
                        </pic:nvPicPr>
                        <pic:blipFill>
                          <a:blip r:embed="rId6"/>
                          <a:stretch>
                            <a:fillRect/>
                          </a:stretch>
                        </pic:blipFill>
                        <pic:spPr>
                          <a:xfrm>
                            <a:off x="0" y="0"/>
                            <a:ext cx="6283325" cy="2377440"/>
                          </a:xfrm>
                          <a:prstGeom prst="rect">
                            <a:avLst/>
                          </a:prstGeom>
                        </pic:spPr>
                      </pic:pic>
                    </a:graphicData>
                  </a:graphic>
                </wp:inline>
              </w:drawing>
            </w:r>
          </w:p>
          <w:p>
            <w:pPr>
              <w:pStyle w:val="2"/>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drawing>
                <wp:inline distT="0" distB="0" distL="114300" distR="114300">
                  <wp:extent cx="6283325" cy="2579370"/>
                  <wp:effectExtent l="0" t="0" r="3175" b="11430"/>
                  <wp:docPr id="18" name="图片 18" descr="b4c5ee419ad9887a6d982ac0e1d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b4c5ee419ad9887a6d982ac0e1d3297"/>
                          <pic:cNvPicPr>
                            <a:picLocks noChangeAspect="1"/>
                          </pic:cNvPicPr>
                        </pic:nvPicPr>
                        <pic:blipFill>
                          <a:blip r:embed="rId7"/>
                          <a:stretch>
                            <a:fillRect/>
                          </a:stretch>
                        </pic:blipFill>
                        <pic:spPr>
                          <a:xfrm>
                            <a:off x="0" y="0"/>
                            <a:ext cx="6283325" cy="2579370"/>
                          </a:xfrm>
                          <a:prstGeom prst="rect">
                            <a:avLst/>
                          </a:prstGeom>
                        </pic:spPr>
                      </pic:pic>
                    </a:graphicData>
                  </a:graphic>
                </wp:inline>
              </w:drawing>
            </w:r>
          </w:p>
          <w:p>
            <w:pPr>
              <w:pStyle w:val="2"/>
              <w:rPr>
                <w:rFonts w:hint="default"/>
                <w:lang w:val="en-US" w:eastAsia="zh-CN"/>
              </w:rPr>
            </w:pPr>
            <w:r>
              <w:rPr>
                <w:rFonts w:hint="default"/>
                <w:lang w:val="en-US" w:eastAsia="zh-CN"/>
              </w:rPr>
              <w:drawing>
                <wp:inline distT="0" distB="0" distL="114300" distR="114300">
                  <wp:extent cx="6283325" cy="2729230"/>
                  <wp:effectExtent l="0" t="0" r="3175" b="1270"/>
                  <wp:docPr id="19" name="图片 19" descr="6aac6f1b362ee1b3ed98199bd91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6aac6f1b362ee1b3ed98199bd916945"/>
                          <pic:cNvPicPr>
                            <a:picLocks noChangeAspect="1"/>
                          </pic:cNvPicPr>
                        </pic:nvPicPr>
                        <pic:blipFill>
                          <a:blip r:embed="rId8"/>
                          <a:stretch>
                            <a:fillRect/>
                          </a:stretch>
                        </pic:blipFill>
                        <pic:spPr>
                          <a:xfrm>
                            <a:off x="0" y="0"/>
                            <a:ext cx="6283325" cy="2729230"/>
                          </a:xfrm>
                          <a:prstGeom prst="rect">
                            <a:avLst/>
                          </a:prstGeom>
                        </pic:spPr>
                      </pic:pic>
                    </a:graphicData>
                  </a:graphic>
                </wp:inline>
              </w:drawing>
            </w:r>
          </w:p>
          <w:p>
            <w:pPr>
              <w:spacing w:line="360" w:lineRule="auto"/>
              <w:rPr>
                <w:rFonts w:hint="eastAsia" w:ascii="仿宋" w:hAnsi="仿宋" w:eastAsia="仿宋" w:cs="仿宋"/>
                <w:sz w:val="21"/>
                <w:szCs w:val="21"/>
                <w:lang w:eastAsia="zh-CN"/>
              </w:rPr>
            </w:pPr>
            <w:r>
              <w:rPr>
                <w:rFonts w:hint="eastAsia" w:ascii="仿宋" w:hAnsi="仿宋" w:eastAsia="仿宋" w:cs="仿宋"/>
                <w:sz w:val="21"/>
                <w:szCs w:val="21"/>
                <w:lang w:val="en-US" w:eastAsia="zh-CN"/>
              </w:rPr>
              <w:drawing>
                <wp:inline distT="0" distB="0" distL="114300" distR="114300">
                  <wp:extent cx="6283325" cy="2752090"/>
                  <wp:effectExtent l="0" t="0" r="3175" b="3810"/>
                  <wp:docPr id="20" name="图片 20" descr="b03826b55a74e4d14981cedec1448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b03826b55a74e4d14981cedec1448d8"/>
                          <pic:cNvPicPr>
                            <a:picLocks noChangeAspect="1"/>
                          </pic:cNvPicPr>
                        </pic:nvPicPr>
                        <pic:blipFill>
                          <a:blip r:embed="rId9"/>
                          <a:stretch>
                            <a:fillRect/>
                          </a:stretch>
                        </pic:blipFill>
                        <pic:spPr>
                          <a:xfrm>
                            <a:off x="0" y="0"/>
                            <a:ext cx="6283325" cy="2752090"/>
                          </a:xfrm>
                          <a:prstGeom prst="rect">
                            <a:avLst/>
                          </a:prstGeom>
                        </pic:spPr>
                      </pic:pic>
                    </a:graphicData>
                  </a:graphic>
                </wp:inline>
              </w:drawing>
            </w:r>
            <w:r>
              <w:rPr>
                <w:rFonts w:hint="eastAsia" w:ascii="仿宋" w:hAnsi="仿宋" w:eastAsia="仿宋" w:cs="仿宋"/>
                <w:sz w:val="21"/>
                <w:szCs w:val="21"/>
                <w:lang w:val="en-US" w:eastAsia="zh-CN"/>
              </w:rPr>
              <w:drawing>
                <wp:inline distT="0" distB="0" distL="114300" distR="114300">
                  <wp:extent cx="6283325" cy="2630170"/>
                  <wp:effectExtent l="0" t="0" r="3175" b="11430"/>
                  <wp:docPr id="21" name="图片 21" descr="db81a85cfc1ac99e667792cf399a6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b81a85cfc1ac99e667792cf399a67f"/>
                          <pic:cNvPicPr>
                            <a:picLocks noChangeAspect="1"/>
                          </pic:cNvPicPr>
                        </pic:nvPicPr>
                        <pic:blipFill>
                          <a:blip r:embed="rId10"/>
                          <a:stretch>
                            <a:fillRect/>
                          </a:stretch>
                        </pic:blipFill>
                        <pic:spPr>
                          <a:xfrm>
                            <a:off x="0" y="0"/>
                            <a:ext cx="6283325" cy="2630170"/>
                          </a:xfrm>
                          <a:prstGeom prst="rect">
                            <a:avLst/>
                          </a:prstGeom>
                        </pic:spPr>
                      </pic:pic>
                    </a:graphicData>
                  </a:graphic>
                </wp:inline>
              </w:drawing>
            </w:r>
            <w:r>
              <w:rPr>
                <w:rFonts w:hint="eastAsia" w:ascii="仿宋" w:hAnsi="仿宋" w:eastAsia="仿宋" w:cs="仿宋"/>
                <w:sz w:val="21"/>
                <w:szCs w:val="21"/>
                <w:lang w:val="en-US" w:eastAsia="zh-CN"/>
              </w:rPr>
              <w:t>远程</w:t>
            </w:r>
            <w:r>
              <w:rPr>
                <w:rFonts w:hint="eastAsia" w:ascii="仿宋" w:hAnsi="仿宋" w:eastAsia="仿宋" w:cs="仿宋"/>
                <w:sz w:val="21"/>
                <w:szCs w:val="21"/>
              </w:rPr>
              <w:t>观察</w:t>
            </w:r>
            <w:r>
              <w:rPr>
                <w:rFonts w:hint="eastAsia" w:ascii="仿宋" w:hAnsi="仿宋" w:eastAsia="仿宋" w:cs="仿宋"/>
                <w:sz w:val="21"/>
                <w:szCs w:val="21"/>
                <w:lang w:eastAsia="zh-CN"/>
              </w:rPr>
              <w:t>：</w:t>
            </w:r>
          </w:p>
          <w:p>
            <w:pPr>
              <w:pStyle w:val="11"/>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生产的是“钢格板”，生产人员有：齐佳乐，李士成，郭秋元等用到的设备有下料机，直丝机，焊机等，下料机的操作人员是李士成，直丝机的操作人员是齐佳乐，焊机的操作人员是郭秋元。今日生产的是迁安客户的304/30/100的产品。“护栏网”，生产人员有：齐佳乐，郭秋元等用到的设备有下料机，焊机等，下料机的操作人员是齐佳乐，焊机的操作人员是郭秋元。今日生产的是张家口的产品1.8*3米。</w:t>
            </w:r>
            <w:bookmarkStart w:id="1" w:name="_GoBack"/>
            <w:bookmarkEnd w:id="1"/>
          </w:p>
          <w:p>
            <w:pPr>
              <w:pStyle w:val="11"/>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生产</w:t>
            </w:r>
            <w:r>
              <w:rPr>
                <w:rFonts w:hint="eastAsia" w:ascii="仿宋" w:hAnsi="仿宋" w:eastAsia="仿宋" w:cs="仿宋"/>
                <w:sz w:val="21"/>
                <w:szCs w:val="21"/>
                <w:lang w:eastAsia="zh-CN"/>
              </w:rPr>
              <w:t>过程控制基本有效。</w:t>
            </w:r>
          </w:p>
        </w:tc>
        <w:tc>
          <w:tcPr>
            <w:tcW w:w="1473" w:type="dxa"/>
            <w:vAlign w:val="center"/>
          </w:tcPr>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eastAsia="zh-CN"/>
              </w:rPr>
            </w:pPr>
            <w:r>
              <w:rPr>
                <w:rFonts w:hint="eastAsia" w:ascii="仿宋" w:hAnsi="仿宋" w:eastAsia="仿宋" w:cs="仿宋"/>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0" w:type="dxa"/>
            <w:vAlign w:val="top"/>
          </w:tcPr>
          <w:p>
            <w:pPr>
              <w:spacing w:line="360" w:lineRule="auto"/>
              <w:rPr>
                <w:rFonts w:hint="eastAsia" w:ascii="仿宋" w:hAnsi="仿宋" w:eastAsia="仿宋" w:cs="仿宋"/>
                <w:sz w:val="21"/>
                <w:szCs w:val="21"/>
              </w:rPr>
            </w:pPr>
            <w:r>
              <w:rPr>
                <w:rFonts w:hint="eastAsia" w:ascii="仿宋" w:hAnsi="仿宋" w:eastAsia="仿宋" w:cs="仿宋"/>
                <w:sz w:val="21"/>
                <w:szCs w:val="21"/>
              </w:rPr>
              <w:t>标识和可追溯/产品防护</w:t>
            </w:r>
          </w:p>
        </w:tc>
        <w:tc>
          <w:tcPr>
            <w:tcW w:w="960" w:type="dxa"/>
            <w:vAlign w:val="top"/>
          </w:tcPr>
          <w:p>
            <w:pPr>
              <w:spacing w:line="360" w:lineRule="auto"/>
              <w:rPr>
                <w:rFonts w:hint="eastAsia" w:ascii="仿宋" w:hAnsi="仿宋" w:eastAsia="仿宋" w:cs="仿宋"/>
                <w:b/>
                <w:bCs/>
                <w:sz w:val="21"/>
                <w:szCs w:val="21"/>
              </w:rPr>
            </w:pPr>
            <w:r>
              <w:rPr>
                <w:rFonts w:hint="eastAsia" w:ascii="仿宋" w:hAnsi="仿宋" w:eastAsia="仿宋" w:cs="仿宋"/>
                <w:b/>
                <w:bCs/>
                <w:sz w:val="21"/>
                <w:szCs w:val="21"/>
              </w:rPr>
              <w:t>Q8.5.2</w:t>
            </w:r>
          </w:p>
          <w:p>
            <w:pPr>
              <w:spacing w:line="360" w:lineRule="auto"/>
              <w:rPr>
                <w:rFonts w:hint="eastAsia" w:ascii="仿宋" w:hAnsi="仿宋" w:eastAsia="仿宋" w:cs="仿宋"/>
                <w:sz w:val="21"/>
                <w:szCs w:val="21"/>
              </w:rPr>
            </w:pPr>
            <w:r>
              <w:rPr>
                <w:rFonts w:hint="eastAsia" w:ascii="仿宋" w:hAnsi="仿宋" w:eastAsia="仿宋" w:cs="仿宋"/>
                <w:b/>
                <w:bCs/>
                <w:sz w:val="21"/>
                <w:szCs w:val="21"/>
              </w:rPr>
              <w:t>Q8.5.4</w:t>
            </w:r>
          </w:p>
        </w:tc>
        <w:tc>
          <w:tcPr>
            <w:tcW w:w="10116" w:type="dxa"/>
            <w:vAlign w:val="top"/>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标识主要通过划分区域、检验记录等进行标识，状态标识分为</w:t>
            </w:r>
            <w:r>
              <w:rPr>
                <w:rFonts w:hint="eastAsia" w:ascii="仿宋" w:hAnsi="仿宋" w:eastAsia="仿宋" w:cs="仿宋"/>
                <w:sz w:val="21"/>
                <w:szCs w:val="21"/>
                <w:lang w:val="en-US" w:eastAsia="zh-CN"/>
              </w:rPr>
              <w:t>已检</w:t>
            </w:r>
            <w:r>
              <w:rPr>
                <w:rFonts w:hint="eastAsia" w:ascii="仿宋" w:hAnsi="仿宋" w:eastAsia="仿宋" w:cs="仿宋"/>
                <w:sz w:val="21"/>
                <w:szCs w:val="21"/>
              </w:rPr>
              <w:t>、待检等，</w:t>
            </w:r>
            <w:r>
              <w:rPr>
                <w:rFonts w:hint="eastAsia" w:ascii="仿宋" w:hAnsi="仿宋" w:eastAsia="仿宋" w:cs="仿宋"/>
                <w:sz w:val="21"/>
                <w:szCs w:val="21"/>
                <w:lang w:val="en-US" w:eastAsia="zh-CN"/>
              </w:rPr>
              <w:t>检验</w:t>
            </w:r>
            <w:r>
              <w:rPr>
                <w:rFonts w:hint="eastAsia" w:ascii="仿宋" w:hAnsi="仿宋" w:eastAsia="仿宋" w:cs="仿宋"/>
                <w:sz w:val="21"/>
                <w:szCs w:val="21"/>
              </w:rPr>
              <w:t>过程中和监视和测量过程中有采取适当的方式对检验状态</w:t>
            </w:r>
            <w:r>
              <w:rPr>
                <w:rFonts w:hint="eastAsia" w:ascii="仿宋" w:hAnsi="仿宋" w:eastAsia="仿宋" w:cs="仿宋"/>
                <w:sz w:val="21"/>
                <w:szCs w:val="21"/>
                <w:lang w:val="en-US" w:eastAsia="zh-CN"/>
              </w:rPr>
              <w:t>标识</w:t>
            </w:r>
            <w:r>
              <w:rPr>
                <w:rFonts w:hint="eastAsia" w:ascii="仿宋" w:hAnsi="仿宋" w:eastAsia="仿宋" w:cs="仿宋"/>
                <w:sz w:val="21"/>
                <w:szCs w:val="21"/>
              </w:rPr>
              <w:t>，标识确保唯一性，当有追溯性要求时，可确保在必要时进行追溯。</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原材料依据不同的类型和防护要求进行防护运输。</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检验的</w:t>
            </w:r>
            <w:r>
              <w:rPr>
                <w:rFonts w:hint="eastAsia" w:ascii="仿宋" w:hAnsi="仿宋" w:eastAsia="仿宋" w:cs="仿宋"/>
                <w:sz w:val="21"/>
                <w:szCs w:val="21"/>
              </w:rPr>
              <w:t>原材料分类分区放置在指定仓库、产品标识方法得当、未发现不同类型和状态产品发生混淆现象。标识和可追溯性基本符合标准要求。</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生产</w:t>
            </w:r>
            <w:r>
              <w:rPr>
                <w:rFonts w:hint="eastAsia" w:ascii="仿宋" w:hAnsi="仿宋" w:eastAsia="仿宋" w:cs="仿宋"/>
                <w:sz w:val="21"/>
                <w:szCs w:val="21"/>
              </w:rPr>
              <w:t>过程中有采取相应的措施进行防护，以确保符合要求。防护包括标识、处置、污染控制、包装、储存、运输以及保护等。</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基本符合要求。</w:t>
            </w:r>
          </w:p>
        </w:tc>
        <w:tc>
          <w:tcPr>
            <w:tcW w:w="1473" w:type="dxa"/>
            <w:vAlign w:val="center"/>
          </w:tcPr>
          <w:p>
            <w:pPr>
              <w:spacing w:line="360" w:lineRule="auto"/>
              <w:ind w:right="-6" w:rightChars="-3"/>
              <w:rPr>
                <w:rFonts w:hint="eastAsia" w:ascii="仿宋" w:hAnsi="仿宋" w:eastAsia="仿宋" w:cs="仿宋"/>
                <w:sz w:val="21"/>
                <w:szCs w:val="21"/>
              </w:rPr>
            </w:pPr>
            <w:r>
              <w:rPr>
                <w:rFonts w:hint="eastAsia" w:ascii="仿宋" w:hAnsi="仿宋" w:eastAsia="仿宋" w:cs="仿宋"/>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160" w:type="dxa"/>
            <w:vAlign w:val="top"/>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顾客及外部供方财产</w:t>
            </w:r>
          </w:p>
        </w:tc>
        <w:tc>
          <w:tcPr>
            <w:tcW w:w="960" w:type="dxa"/>
            <w:vAlign w:val="top"/>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Q8.5.3</w:t>
            </w:r>
          </w:p>
        </w:tc>
        <w:tc>
          <w:tcPr>
            <w:tcW w:w="10116" w:type="dxa"/>
            <w:vAlign w:val="center"/>
          </w:tcPr>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公司业务为五金冲压件的生产，主要的顾客财产为顾客信息、顾客提供的图纸等，均登记在顾客财产登记表中，并对顾客财产进行保密、保存。</w:t>
            </w:r>
          </w:p>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如有丢失、损坏或不适用的情况发生，应由使用部门及时记录在《顾客及外部供方财产表》中，与顾客协商解决。自体系运行以来尚无顾客财产问题记录。</w:t>
            </w:r>
          </w:p>
        </w:tc>
        <w:tc>
          <w:tcPr>
            <w:tcW w:w="1473" w:type="dxa"/>
          </w:tcPr>
          <w:p>
            <w:pPr>
              <w:spacing w:line="400" w:lineRule="exact"/>
              <w:rPr>
                <w:rFonts w:hint="eastAsia" w:ascii="仿宋" w:hAnsi="仿宋" w:eastAsia="仿宋" w:cs="仿宋"/>
                <w:sz w:val="21"/>
                <w:szCs w:val="21"/>
              </w:rPr>
            </w:pPr>
            <w:r>
              <w:rPr>
                <w:rFonts w:hint="eastAsia" w:ascii="仿宋" w:hAnsi="仿宋" w:eastAsia="仿宋" w:cs="仿宋"/>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160" w:type="dxa"/>
            <w:vAlign w:val="top"/>
          </w:tcPr>
          <w:p>
            <w:pPr>
              <w:spacing w:line="360" w:lineRule="auto"/>
              <w:ind w:right="-6" w:rightChars="-3"/>
              <w:rPr>
                <w:rFonts w:hint="eastAsia" w:ascii="仿宋" w:hAnsi="仿宋" w:eastAsia="仿宋" w:cs="仿宋"/>
                <w:sz w:val="21"/>
                <w:szCs w:val="21"/>
              </w:rPr>
            </w:pPr>
            <w:r>
              <w:rPr>
                <w:rFonts w:hint="eastAsia" w:ascii="仿宋" w:hAnsi="仿宋" w:eastAsia="仿宋" w:cs="仿宋"/>
                <w:sz w:val="21"/>
                <w:szCs w:val="21"/>
                <w:lang w:val="en-US" w:eastAsia="zh-CN"/>
              </w:rPr>
              <w:t>交付后活动</w:t>
            </w:r>
          </w:p>
        </w:tc>
        <w:tc>
          <w:tcPr>
            <w:tcW w:w="960" w:type="dxa"/>
            <w:vAlign w:val="top"/>
          </w:tcPr>
          <w:p>
            <w:pPr>
              <w:spacing w:line="360" w:lineRule="auto"/>
              <w:ind w:right="-6" w:rightChars="-3"/>
              <w:rPr>
                <w:rFonts w:hint="eastAsia" w:ascii="仿宋" w:hAnsi="仿宋" w:eastAsia="仿宋" w:cs="仿宋"/>
                <w:sz w:val="21"/>
                <w:szCs w:val="21"/>
              </w:rPr>
            </w:pPr>
            <w:r>
              <w:rPr>
                <w:rFonts w:hint="eastAsia" w:ascii="仿宋" w:hAnsi="仿宋" w:eastAsia="仿宋" w:cs="仿宋"/>
                <w:sz w:val="21"/>
                <w:szCs w:val="21"/>
                <w:lang w:val="en-US" w:eastAsia="zh-CN"/>
              </w:rPr>
              <w:t>Q</w:t>
            </w:r>
            <w:r>
              <w:rPr>
                <w:rFonts w:hint="eastAsia" w:ascii="仿宋" w:hAnsi="仿宋" w:eastAsia="仿宋" w:cs="仿宋"/>
                <w:sz w:val="21"/>
                <w:szCs w:val="21"/>
              </w:rPr>
              <w:t>8.5.5</w:t>
            </w:r>
          </w:p>
        </w:tc>
        <w:tc>
          <w:tcPr>
            <w:tcW w:w="10116" w:type="dxa"/>
            <w:vAlign w:val="top"/>
          </w:tcPr>
          <w:p>
            <w:pPr>
              <w:spacing w:line="360" w:lineRule="auto"/>
              <w:ind w:right="-6" w:rightChars="-3"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与客户业务负责人进行沟通：组织通过与客户签订合同的形式对交付后的活动进行规定；内容包括了：法律法规要求，交付后不合格的处理，产品的用途，顾客的要求等；</w:t>
            </w:r>
          </w:p>
          <w:p>
            <w:pPr>
              <w:spacing w:line="360" w:lineRule="auto"/>
              <w:ind w:right="-6" w:rightChars="-3"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暂无交付后违反法律法规要求、违法合同要求、严重客户投诉的情况，据负责人介绍如以后有会收到客户投诉通过邮件或者会议将信息传递给相关过程/部门。</w:t>
            </w:r>
          </w:p>
          <w:p>
            <w:pPr>
              <w:spacing w:line="360" w:lineRule="auto"/>
              <w:ind w:right="-6" w:rightChars="-3" w:firstLine="420"/>
              <w:rPr>
                <w:rFonts w:hint="eastAsia" w:ascii="仿宋" w:hAnsi="仿宋" w:eastAsia="仿宋" w:cs="仿宋"/>
                <w:sz w:val="21"/>
                <w:szCs w:val="21"/>
              </w:rPr>
            </w:pPr>
            <w:r>
              <w:rPr>
                <w:rFonts w:hint="eastAsia" w:ascii="仿宋" w:hAnsi="仿宋" w:eastAsia="仿宋" w:cs="仿宋"/>
                <w:sz w:val="21"/>
                <w:szCs w:val="21"/>
              </w:rPr>
              <w:t>基本满足要求。</w:t>
            </w:r>
          </w:p>
        </w:tc>
        <w:tc>
          <w:tcPr>
            <w:tcW w:w="1473" w:type="dxa"/>
            <w:vAlign w:val="top"/>
          </w:tcPr>
          <w:p>
            <w:pPr>
              <w:jc w:val="both"/>
              <w:rPr>
                <w:rFonts w:hint="eastAsia" w:ascii="仿宋" w:hAnsi="仿宋" w:eastAsia="仿宋" w:cs="仿宋"/>
                <w:sz w:val="21"/>
                <w:szCs w:val="21"/>
              </w:rPr>
            </w:pPr>
            <w:r>
              <w:rPr>
                <w:rFonts w:hint="eastAsia" w:ascii="仿宋" w:hAnsi="仿宋" w:eastAsia="仿宋" w:cs="仿宋"/>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160" w:type="dxa"/>
          </w:tcPr>
          <w:p>
            <w:pPr>
              <w:spacing w:line="360" w:lineRule="auto"/>
              <w:ind w:right="-6" w:rightChars="-3"/>
              <w:rPr>
                <w:rFonts w:hint="eastAsia" w:ascii="仿宋" w:hAnsi="仿宋" w:eastAsia="仿宋" w:cs="仿宋"/>
                <w:sz w:val="21"/>
                <w:szCs w:val="21"/>
              </w:rPr>
            </w:pPr>
            <w:r>
              <w:rPr>
                <w:rFonts w:hint="eastAsia" w:ascii="仿宋" w:hAnsi="仿宋" w:eastAsia="仿宋" w:cs="仿宋"/>
                <w:sz w:val="21"/>
                <w:szCs w:val="21"/>
              </w:rPr>
              <w:t>更改控制</w:t>
            </w:r>
          </w:p>
        </w:tc>
        <w:tc>
          <w:tcPr>
            <w:tcW w:w="960" w:type="dxa"/>
          </w:tcPr>
          <w:p>
            <w:pPr>
              <w:spacing w:line="360" w:lineRule="auto"/>
              <w:ind w:right="-6" w:rightChars="-3"/>
              <w:rPr>
                <w:rFonts w:hint="eastAsia" w:ascii="仿宋" w:hAnsi="仿宋" w:eastAsia="仿宋" w:cs="仿宋"/>
                <w:sz w:val="21"/>
                <w:szCs w:val="21"/>
              </w:rPr>
            </w:pPr>
            <w:r>
              <w:rPr>
                <w:rFonts w:hint="eastAsia" w:ascii="仿宋" w:hAnsi="仿宋" w:eastAsia="仿宋" w:cs="仿宋"/>
                <w:sz w:val="21"/>
                <w:szCs w:val="21"/>
              </w:rPr>
              <w:t>Q8.5.6</w:t>
            </w:r>
          </w:p>
        </w:tc>
        <w:tc>
          <w:tcPr>
            <w:tcW w:w="10116" w:type="dxa"/>
          </w:tcPr>
          <w:p>
            <w:pPr>
              <w:spacing w:line="360" w:lineRule="auto"/>
              <w:ind w:right="-6" w:rightChars="-3" w:firstLine="420"/>
              <w:rPr>
                <w:rFonts w:hint="eastAsia" w:ascii="仿宋" w:hAnsi="仿宋" w:eastAsia="仿宋" w:cs="仿宋"/>
                <w:sz w:val="21"/>
                <w:szCs w:val="21"/>
              </w:rPr>
            </w:pPr>
            <w:r>
              <w:rPr>
                <w:rFonts w:hint="eastAsia" w:ascii="仿宋" w:hAnsi="仿宋" w:eastAsia="仿宋" w:cs="仿宋"/>
                <w:sz w:val="21"/>
                <w:szCs w:val="21"/>
              </w:rPr>
              <w:t>公司对服务提供的更改管控要求予以明确规定：包括对其更改的评审、授权信息及需采取的措施等。经查：体系运行至今，暂无服务提供的更改情形。</w:t>
            </w:r>
          </w:p>
        </w:tc>
        <w:tc>
          <w:tcPr>
            <w:tcW w:w="1473" w:type="dxa"/>
          </w:tcPr>
          <w:p>
            <w:pPr>
              <w:rPr>
                <w:rFonts w:hint="eastAsia" w:ascii="仿宋" w:hAnsi="仿宋" w:eastAsia="仿宋" w:cs="仿宋"/>
                <w:sz w:val="21"/>
                <w:szCs w:val="21"/>
              </w:rPr>
            </w:pPr>
            <w:r>
              <w:rPr>
                <w:rFonts w:hint="eastAsia" w:ascii="仿宋" w:hAnsi="仿宋" w:eastAsia="仿宋" w:cs="仿宋"/>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top"/>
          </w:tcPr>
          <w:p>
            <w:pPr>
              <w:rPr>
                <w:rFonts w:hint="eastAsia" w:ascii="仿宋" w:hAnsi="仿宋" w:eastAsia="仿宋" w:cs="仿宋"/>
                <w:color w:val="000000"/>
                <w:sz w:val="21"/>
                <w:szCs w:val="21"/>
              </w:rPr>
            </w:pPr>
            <w:r>
              <w:rPr>
                <w:rFonts w:hint="eastAsia" w:ascii="仿宋" w:hAnsi="仿宋" w:eastAsia="仿宋" w:cs="仿宋"/>
                <w:bCs/>
                <w:sz w:val="21"/>
                <w:szCs w:val="21"/>
              </w:rPr>
              <w:t>产品和服务的放行</w:t>
            </w:r>
          </w:p>
        </w:tc>
        <w:tc>
          <w:tcPr>
            <w:tcW w:w="960" w:type="dxa"/>
            <w:vAlign w:val="top"/>
          </w:tcPr>
          <w:p>
            <w:pPr>
              <w:rPr>
                <w:rFonts w:hint="eastAsia" w:ascii="仿宋" w:hAnsi="仿宋" w:eastAsia="仿宋" w:cs="仿宋"/>
                <w:sz w:val="21"/>
                <w:szCs w:val="21"/>
              </w:rPr>
            </w:pPr>
            <w:r>
              <w:rPr>
                <w:rFonts w:hint="eastAsia" w:ascii="仿宋" w:hAnsi="仿宋" w:eastAsia="仿宋" w:cs="仿宋"/>
                <w:sz w:val="21"/>
                <w:szCs w:val="21"/>
              </w:rPr>
              <w:t>Q8.6</w:t>
            </w:r>
          </w:p>
        </w:tc>
        <w:tc>
          <w:tcPr>
            <w:tcW w:w="10116" w:type="dxa"/>
            <w:vAlign w:val="top"/>
          </w:tcPr>
          <w:p>
            <w:pPr>
              <w:ind w:firstLine="420" w:firstLineChars="200"/>
              <w:rPr>
                <w:rFonts w:hint="eastAsia" w:ascii="仿宋" w:hAnsi="仿宋" w:eastAsia="仿宋" w:cs="仿宋"/>
                <w:sz w:val="21"/>
                <w:szCs w:val="21"/>
              </w:rPr>
            </w:pPr>
            <w:r>
              <w:rPr>
                <w:rFonts w:hint="eastAsia" w:ascii="仿宋" w:hAnsi="仿宋" w:eastAsia="仿宋" w:cs="仿宋"/>
                <w:sz w:val="21"/>
                <w:szCs w:val="21"/>
              </w:rPr>
              <w:t>采购</w:t>
            </w:r>
            <w:r>
              <w:rPr>
                <w:rFonts w:hint="eastAsia" w:ascii="仿宋" w:hAnsi="仿宋" w:eastAsia="仿宋" w:cs="仿宋"/>
                <w:sz w:val="21"/>
                <w:szCs w:val="21"/>
                <w:lang w:val="en-US" w:eastAsia="zh-CN"/>
              </w:rPr>
              <w:t>物质</w:t>
            </w:r>
            <w:r>
              <w:rPr>
                <w:rFonts w:hint="eastAsia" w:ascii="仿宋" w:hAnsi="仿宋" w:eastAsia="仿宋" w:cs="仿宋"/>
                <w:sz w:val="21"/>
                <w:szCs w:val="21"/>
              </w:rPr>
              <w:t>验收、</w:t>
            </w:r>
            <w:r>
              <w:rPr>
                <w:rFonts w:hint="eastAsia" w:ascii="仿宋" w:hAnsi="仿宋" w:eastAsia="仿宋" w:cs="仿宋"/>
                <w:sz w:val="21"/>
                <w:szCs w:val="21"/>
                <w:lang w:val="en-US" w:eastAsia="zh-CN"/>
              </w:rPr>
              <w:t>检验</w:t>
            </w:r>
            <w:r>
              <w:rPr>
                <w:rFonts w:hint="eastAsia" w:ascii="仿宋" w:hAnsi="仿宋" w:eastAsia="仿宋" w:cs="仿宋"/>
                <w:sz w:val="21"/>
                <w:szCs w:val="21"/>
              </w:rPr>
              <w:t>过程</w:t>
            </w:r>
            <w:r>
              <w:rPr>
                <w:rFonts w:hint="eastAsia" w:ascii="仿宋" w:hAnsi="仿宋" w:eastAsia="仿宋" w:cs="仿宋"/>
                <w:sz w:val="21"/>
                <w:szCs w:val="21"/>
                <w:lang w:val="en-US" w:eastAsia="zh-CN"/>
              </w:rPr>
              <w:t>质量控制</w:t>
            </w:r>
            <w:r>
              <w:rPr>
                <w:rFonts w:hint="eastAsia" w:ascii="仿宋" w:hAnsi="仿宋" w:eastAsia="仿宋" w:cs="仿宋"/>
                <w:sz w:val="21"/>
                <w:szCs w:val="21"/>
              </w:rPr>
              <w:t>、</w:t>
            </w:r>
            <w:r>
              <w:rPr>
                <w:rFonts w:hint="eastAsia" w:ascii="仿宋" w:hAnsi="仿宋" w:eastAsia="仿宋" w:cs="仿宋"/>
                <w:sz w:val="21"/>
                <w:szCs w:val="21"/>
                <w:lang w:val="en-US" w:eastAsia="zh-CN"/>
              </w:rPr>
              <w:t>成品检验报告</w:t>
            </w:r>
            <w:r>
              <w:rPr>
                <w:rFonts w:hint="eastAsia" w:ascii="仿宋" w:hAnsi="仿宋" w:eastAsia="仿宋" w:cs="仿宋"/>
                <w:sz w:val="21"/>
                <w:szCs w:val="21"/>
              </w:rPr>
              <w:t>等依据顾客技术要求，详见Q8.1。</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bCs/>
                <w:sz w:val="21"/>
                <w:szCs w:val="21"/>
              </w:rPr>
              <w:t>一、查进货检验记录:</w:t>
            </w:r>
            <w:r>
              <w:rPr>
                <w:rFonts w:hint="eastAsia" w:ascii="仿宋" w:hAnsi="仿宋" w:eastAsia="仿宋" w:cs="仿宋"/>
                <w:sz w:val="21"/>
                <w:szCs w:val="21"/>
              </w:rPr>
              <w:t>--</w:t>
            </w:r>
            <w:r>
              <w:rPr>
                <w:rFonts w:hint="eastAsia" w:ascii="仿宋" w:hAnsi="仿宋" w:eastAsia="仿宋" w:cs="仿宋"/>
                <w:b/>
                <w:bCs/>
                <w:sz w:val="21"/>
                <w:szCs w:val="21"/>
              </w:rPr>
              <w:t>抽查进货检验记录</w:t>
            </w:r>
          </w:p>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rPr>
              <w:t>原材料(外购件)</w:t>
            </w:r>
          </w:p>
          <w:p>
            <w:pPr>
              <w:spacing w:line="360" w:lineRule="auto"/>
              <w:ind w:firstLine="420" w:firstLineChars="200"/>
              <w:rPr>
                <w:rFonts w:hint="default" w:ascii="宋体" w:hAnsi="宋体" w:eastAsia="仿宋"/>
                <w:szCs w:val="21"/>
                <w:lang w:val="en-US" w:eastAsia="zh-CN"/>
              </w:rPr>
            </w:pPr>
            <w:r>
              <w:rPr>
                <w:rFonts w:hint="eastAsia" w:ascii="仿宋" w:hAnsi="仿宋" w:eastAsia="仿宋" w:cs="仿宋"/>
                <w:sz w:val="21"/>
                <w:szCs w:val="21"/>
                <w:lang w:val="en-US" w:eastAsia="zh-CN"/>
              </w:rPr>
              <w:t>抽查1、</w:t>
            </w:r>
            <w:r>
              <w:rPr>
                <w:rFonts w:hint="eastAsia" w:ascii="仿宋" w:hAnsi="仿宋" w:eastAsia="仿宋" w:cs="仿宋"/>
                <w:sz w:val="21"/>
                <w:szCs w:val="21"/>
              </w:rPr>
              <w:t>产品名称</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扁钢</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企业对每批次进行抽检</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检验项目：外观、强度、数量等</w:t>
            </w:r>
          </w:p>
          <w:p>
            <w:pPr>
              <w:ind w:firstLine="420" w:firstLineChars="200"/>
              <w:rPr>
                <w:rFonts w:hint="eastAsia" w:ascii="仿宋" w:hAnsi="仿宋" w:eastAsia="宋体" w:cs="仿宋"/>
                <w:sz w:val="21"/>
                <w:szCs w:val="21"/>
                <w:lang w:val="en-US" w:eastAsia="zh-CN"/>
              </w:rPr>
            </w:pPr>
            <w:r>
              <w:rPr>
                <w:rFonts w:hint="eastAsia" w:ascii="仿宋" w:hAnsi="仿宋" w:eastAsia="仿宋" w:cs="仿宋"/>
                <w:sz w:val="21"/>
                <w:szCs w:val="21"/>
                <w:lang w:val="en-US" w:eastAsia="zh-CN"/>
              </w:rPr>
              <w:t>验收人：袁志浩 ，检验结果合格，检验日期：</w:t>
            </w:r>
            <w:r>
              <w:rPr>
                <w:rFonts w:hint="eastAsia"/>
                <w:sz w:val="24"/>
                <w:lang w:eastAsia="zh-CN"/>
              </w:rPr>
              <w:t>2022</w:t>
            </w:r>
            <w:r>
              <w:rPr>
                <w:rFonts w:hint="eastAsia"/>
                <w:sz w:val="24"/>
              </w:rPr>
              <w:t>.</w:t>
            </w:r>
            <w:r>
              <w:rPr>
                <w:rFonts w:hint="eastAsia"/>
                <w:sz w:val="24"/>
                <w:lang w:val="en-US" w:eastAsia="zh-CN"/>
              </w:rPr>
              <w:t>8.22</w:t>
            </w:r>
            <w:r>
              <w:rPr>
                <w:rFonts w:hint="eastAsia"/>
                <w:sz w:val="24"/>
                <w:lang w:eastAsia="zh-CN"/>
              </w:rPr>
              <w:t>。</w:t>
            </w:r>
          </w:p>
          <w:p>
            <w:pPr>
              <w:spacing w:line="360" w:lineRule="auto"/>
              <w:ind w:firstLine="420" w:firstLineChars="200"/>
              <w:rPr>
                <w:rFonts w:hint="eastAsia" w:ascii="宋体" w:hAnsi="宋体"/>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产品名</w:t>
            </w:r>
            <w:r>
              <w:rPr>
                <w:rFonts w:hint="eastAsia" w:ascii="仿宋" w:hAnsi="仿宋" w:eastAsia="仿宋" w:cs="仿宋"/>
                <w:sz w:val="21"/>
                <w:szCs w:val="21"/>
                <w:lang w:val="en-US" w:eastAsia="zh-CN"/>
              </w:rPr>
              <w:t>称：带钢</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企业对每批次进行抽检</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rPr>
              <w:t>验证方式</w:t>
            </w:r>
            <w:r>
              <w:rPr>
                <w:rFonts w:hint="eastAsia" w:ascii="仿宋" w:hAnsi="仿宋" w:eastAsia="仿宋" w:cs="仿宋"/>
                <w:sz w:val="21"/>
                <w:szCs w:val="21"/>
                <w:lang w:eastAsia="zh-CN"/>
              </w:rPr>
              <w:t>：</w:t>
            </w:r>
            <w:r>
              <w:rPr>
                <w:rFonts w:hint="eastAsia" w:ascii="仿宋" w:hAnsi="仿宋" w:eastAsia="仿宋" w:cs="仿宋"/>
                <w:sz w:val="21"/>
                <w:szCs w:val="21"/>
              </w:rPr>
              <w:t>目测、游标卡尺</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检验项目：外观、强度、数量等</w:t>
            </w:r>
          </w:p>
          <w:p>
            <w:pPr>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验收人：袁志浩，检验结果合格，检验日期：</w:t>
            </w:r>
            <w:r>
              <w:rPr>
                <w:rFonts w:hint="eastAsia"/>
                <w:sz w:val="24"/>
                <w:lang w:eastAsia="zh-CN"/>
              </w:rPr>
              <w:t>2022</w:t>
            </w:r>
            <w:r>
              <w:rPr>
                <w:rFonts w:hint="eastAsia"/>
                <w:sz w:val="24"/>
              </w:rPr>
              <w:t>.</w:t>
            </w:r>
            <w:r>
              <w:rPr>
                <w:rFonts w:hint="eastAsia"/>
                <w:sz w:val="24"/>
                <w:lang w:val="en-US" w:eastAsia="zh-CN"/>
              </w:rPr>
              <w:t>10.21</w:t>
            </w:r>
            <w:r>
              <w:rPr>
                <w:rFonts w:hint="eastAsia"/>
                <w:sz w:val="24"/>
                <w:lang w:eastAsia="zh-CN"/>
              </w:rPr>
              <w:t>。</w:t>
            </w:r>
          </w:p>
          <w:p>
            <w:pPr>
              <w:ind w:left="-315" w:leftChars="-150" w:firstLine="630" w:firstLineChars="300"/>
              <w:rPr>
                <w:rFonts w:hint="eastAsia" w:ascii="仿宋" w:hAnsi="仿宋" w:eastAsia="仿宋" w:cs="仿宋"/>
                <w:sz w:val="21"/>
                <w:szCs w:val="21"/>
                <w:lang w:eastAsia="zh-CN"/>
              </w:rPr>
            </w:pPr>
            <w:r>
              <w:rPr>
                <w:rFonts w:hint="eastAsia" w:ascii="仿宋" w:hAnsi="仿宋" w:eastAsia="仿宋" w:cs="仿宋"/>
                <w:color w:val="FF0000"/>
                <w:sz w:val="21"/>
                <w:szCs w:val="21"/>
              </w:rPr>
              <w:t xml:space="preserve">  </w:t>
            </w:r>
          </w:p>
          <w:p>
            <w:pPr>
              <w:numPr>
                <w:ilvl w:val="0"/>
                <w:numId w:val="3"/>
              </w:numPr>
              <w:rPr>
                <w:rFonts w:hint="eastAsia" w:ascii="仿宋" w:hAnsi="仿宋" w:eastAsia="仿宋" w:cs="仿宋"/>
                <w:b/>
                <w:sz w:val="21"/>
                <w:szCs w:val="21"/>
                <w:lang w:val="en-US" w:eastAsia="zh-CN"/>
              </w:rPr>
            </w:pPr>
            <w:r>
              <w:rPr>
                <w:rFonts w:hint="eastAsia" w:ascii="仿宋" w:hAnsi="仿宋" w:eastAsia="仿宋" w:cs="仿宋"/>
                <w:b/>
                <w:sz w:val="21"/>
                <w:szCs w:val="21"/>
              </w:rPr>
              <w:t>抽查出厂的</w:t>
            </w:r>
            <w:r>
              <w:rPr>
                <w:rFonts w:hint="eastAsia" w:ascii="仿宋" w:hAnsi="仿宋" w:eastAsia="仿宋" w:cs="仿宋"/>
                <w:b/>
                <w:sz w:val="21"/>
                <w:szCs w:val="21"/>
                <w:lang w:val="en-US" w:eastAsia="zh-CN"/>
              </w:rPr>
              <w:t>成品检验</w:t>
            </w:r>
          </w:p>
          <w:p>
            <w:pPr>
              <w:spacing w:line="400" w:lineRule="exact"/>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抽查成品检验记录：</w:t>
            </w:r>
          </w:p>
          <w:p>
            <w:pPr>
              <w:spacing w:line="400" w:lineRule="exact"/>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1、钢格板产品：主要对数量、扁钢宽度、扁钢厚度、钢筋直接、网孔等检验项目进行了最终检验，检验人：齐佳乐，检验结果合格，提供了产品检验记录，</w:t>
            </w:r>
            <w:r>
              <w:rPr>
                <w:rFonts w:hint="eastAsia" w:ascii="仿宋" w:hAnsi="仿宋" w:eastAsia="仿宋" w:cs="仿宋"/>
                <w:sz w:val="21"/>
                <w:szCs w:val="21"/>
              </w:rPr>
              <w:t>符合</w:t>
            </w:r>
            <w:r>
              <w:rPr>
                <w:rFonts w:hint="eastAsia" w:ascii="仿宋" w:hAnsi="仿宋" w:eastAsia="仿宋" w:cs="仿宋"/>
                <w:sz w:val="21"/>
                <w:szCs w:val="21"/>
                <w:lang w:val="en-US" w:eastAsia="zh-CN"/>
              </w:rPr>
              <w:t>相关标准的</w:t>
            </w:r>
            <w:r>
              <w:rPr>
                <w:rFonts w:hint="eastAsia" w:ascii="仿宋" w:hAnsi="仿宋" w:eastAsia="仿宋" w:cs="仿宋"/>
                <w:sz w:val="21"/>
                <w:szCs w:val="21"/>
              </w:rPr>
              <w:t>要求</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检验日期：2022.10.1、2022.10.9</w:t>
            </w:r>
            <w:r>
              <w:rPr>
                <w:rFonts w:hint="eastAsia" w:ascii="仿宋" w:hAnsi="仿宋" w:eastAsia="仿宋" w:cs="仿宋"/>
                <w:sz w:val="21"/>
                <w:szCs w:val="21"/>
                <w:lang w:eastAsia="zh-CN"/>
              </w:rPr>
              <w:t>。</w:t>
            </w:r>
          </w:p>
          <w:p>
            <w:pPr>
              <w:pStyle w:val="2"/>
              <w:rPr>
                <w:rFonts w:hint="default" w:eastAsia="宋体"/>
                <w:lang w:val="en-US" w:eastAsia="zh-CN"/>
              </w:rPr>
            </w:pPr>
            <w:r>
              <w:rPr>
                <w:rFonts w:hint="eastAsia" w:ascii="仿宋" w:hAnsi="仿宋" w:eastAsia="仿宋" w:cs="仿宋"/>
                <w:sz w:val="21"/>
                <w:szCs w:val="21"/>
                <w:lang w:val="en-US" w:eastAsia="zh-CN"/>
              </w:rPr>
              <w:t>2、</w:t>
            </w:r>
            <w:r>
              <w:rPr>
                <w:rFonts w:hint="eastAsia" w:ascii="仿宋" w:hAnsi="仿宋" w:eastAsia="仿宋" w:cs="仿宋"/>
                <w:bCs w:val="0"/>
                <w:spacing w:val="0"/>
                <w:kern w:val="2"/>
                <w:sz w:val="21"/>
                <w:szCs w:val="21"/>
                <w:lang w:val="en-US" w:eastAsia="zh-CN" w:bidi="ar-SA"/>
              </w:rPr>
              <w:t>护栏网主要对数量、丝径、立柱、网孔、网面质量、喷塑检测等检验项进行了最终检。</w:t>
            </w:r>
            <w:r>
              <w:rPr>
                <w:rFonts w:hint="eastAsia" w:ascii="仿宋" w:hAnsi="仿宋" w:eastAsia="仿宋" w:cs="仿宋"/>
                <w:sz w:val="21"/>
                <w:szCs w:val="21"/>
                <w:lang w:val="en-US" w:eastAsia="zh-CN"/>
              </w:rPr>
              <w:t>检验人：齐佳乐，</w:t>
            </w:r>
            <w:r>
              <w:rPr>
                <w:rFonts w:hint="eastAsia" w:ascii="仿宋" w:hAnsi="仿宋" w:eastAsia="仿宋" w:cs="仿宋"/>
                <w:bCs w:val="0"/>
                <w:spacing w:val="0"/>
                <w:kern w:val="2"/>
                <w:sz w:val="21"/>
                <w:szCs w:val="21"/>
                <w:lang w:val="en-US" w:eastAsia="zh-CN" w:bidi="ar-SA"/>
              </w:rPr>
              <w:t>检验结果合格，检验日期2022.8.30、2022.9.29。</w:t>
            </w:r>
          </w:p>
          <w:p>
            <w:pPr>
              <w:spacing w:line="360" w:lineRule="auto"/>
              <w:ind w:firstLine="420" w:firstLineChars="200"/>
              <w:jc w:val="left"/>
              <w:rPr>
                <w:rFonts w:hint="eastAsia" w:ascii="仿宋" w:hAnsi="仿宋" w:eastAsia="仿宋" w:cs="仿宋"/>
                <w:sz w:val="21"/>
                <w:szCs w:val="21"/>
                <w:lang w:eastAsia="zh-CN"/>
              </w:rPr>
            </w:pPr>
            <w:r>
              <w:rPr>
                <w:rFonts w:hint="eastAsia" w:ascii="仿宋" w:hAnsi="仿宋" w:eastAsia="仿宋" w:cs="仿宋"/>
                <w:sz w:val="21"/>
                <w:szCs w:val="21"/>
              </w:rPr>
              <w:t>采购进货检验中发现的不合格品，由</w:t>
            </w:r>
            <w:r>
              <w:rPr>
                <w:rFonts w:hint="eastAsia" w:ascii="仿宋" w:hAnsi="仿宋" w:eastAsia="仿宋" w:cs="仿宋"/>
                <w:sz w:val="21"/>
                <w:szCs w:val="21"/>
                <w:lang w:val="en-US" w:eastAsia="zh-CN"/>
              </w:rPr>
              <w:t>办公室</w:t>
            </w:r>
            <w:r>
              <w:rPr>
                <w:rFonts w:hint="eastAsia" w:ascii="仿宋" w:hAnsi="仿宋" w:eastAsia="仿宋" w:cs="仿宋"/>
                <w:sz w:val="21"/>
                <w:szCs w:val="21"/>
              </w:rPr>
              <w:t>负责退回供应商，目前，公司的供应商比较稳定，产品质量达到公司的质量要求，未出现采购不合格的情况。</w:t>
            </w:r>
            <w:r>
              <w:rPr>
                <w:rFonts w:hint="eastAsia" w:ascii="仿宋" w:hAnsi="仿宋" w:eastAsia="仿宋" w:cs="仿宋"/>
                <w:sz w:val="21"/>
                <w:szCs w:val="21"/>
                <w:lang w:eastAsia="zh-CN"/>
              </w:rPr>
              <w:drawing>
                <wp:inline distT="0" distB="0" distL="114300" distR="114300">
                  <wp:extent cx="2722880" cy="2087245"/>
                  <wp:effectExtent l="0" t="0" r="7620" b="8255"/>
                  <wp:docPr id="25" name="图片 25"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001"/>
                          <pic:cNvPicPr>
                            <a:picLocks noChangeAspect="1"/>
                          </pic:cNvPicPr>
                        </pic:nvPicPr>
                        <pic:blipFill>
                          <a:blip r:embed="rId11"/>
                          <a:stretch>
                            <a:fillRect/>
                          </a:stretch>
                        </pic:blipFill>
                        <pic:spPr>
                          <a:xfrm>
                            <a:off x="0" y="0"/>
                            <a:ext cx="2722880" cy="2087245"/>
                          </a:xfrm>
                          <a:prstGeom prst="rect">
                            <a:avLst/>
                          </a:prstGeom>
                        </pic:spPr>
                      </pic:pic>
                    </a:graphicData>
                  </a:graphic>
                </wp:inline>
              </w:drawing>
            </w:r>
            <w:r>
              <w:rPr>
                <w:rFonts w:hint="eastAsia" w:ascii="仿宋" w:hAnsi="仿宋" w:eastAsia="仿宋" w:cs="仿宋"/>
                <w:sz w:val="21"/>
                <w:szCs w:val="21"/>
                <w:lang w:eastAsia="zh-CN"/>
              </w:rPr>
              <w:drawing>
                <wp:inline distT="0" distB="0" distL="114300" distR="114300">
                  <wp:extent cx="3121025" cy="2018030"/>
                  <wp:effectExtent l="0" t="0" r="3175" b="1270"/>
                  <wp:docPr id="26" name="图片 26"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002"/>
                          <pic:cNvPicPr>
                            <a:picLocks noChangeAspect="1"/>
                          </pic:cNvPicPr>
                        </pic:nvPicPr>
                        <pic:blipFill>
                          <a:blip r:embed="rId12"/>
                          <a:stretch>
                            <a:fillRect/>
                          </a:stretch>
                        </pic:blipFill>
                        <pic:spPr>
                          <a:xfrm>
                            <a:off x="0" y="0"/>
                            <a:ext cx="3121025" cy="2018030"/>
                          </a:xfrm>
                          <a:prstGeom prst="rect">
                            <a:avLst/>
                          </a:prstGeom>
                        </pic:spPr>
                      </pic:pic>
                    </a:graphicData>
                  </a:graphic>
                </wp:inline>
              </w:drawing>
            </w:r>
            <w:r>
              <w:rPr>
                <w:rFonts w:hint="eastAsia" w:ascii="仿宋" w:hAnsi="仿宋" w:eastAsia="仿宋" w:cs="仿宋"/>
                <w:sz w:val="21"/>
                <w:szCs w:val="21"/>
                <w:lang w:eastAsia="zh-CN"/>
              </w:rPr>
              <w:drawing>
                <wp:inline distT="0" distB="0" distL="114300" distR="114300">
                  <wp:extent cx="3121025" cy="2399030"/>
                  <wp:effectExtent l="0" t="0" r="3175" b="1270"/>
                  <wp:docPr id="27" name="图片 27"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003"/>
                          <pic:cNvPicPr>
                            <a:picLocks noChangeAspect="1"/>
                          </pic:cNvPicPr>
                        </pic:nvPicPr>
                        <pic:blipFill>
                          <a:blip r:embed="rId13"/>
                          <a:stretch>
                            <a:fillRect/>
                          </a:stretch>
                        </pic:blipFill>
                        <pic:spPr>
                          <a:xfrm>
                            <a:off x="0" y="0"/>
                            <a:ext cx="3121025" cy="2399030"/>
                          </a:xfrm>
                          <a:prstGeom prst="rect">
                            <a:avLst/>
                          </a:prstGeom>
                        </pic:spPr>
                      </pic:pic>
                    </a:graphicData>
                  </a:graphic>
                </wp:inline>
              </w:drawing>
            </w:r>
            <w:r>
              <w:rPr>
                <w:rFonts w:hint="eastAsia" w:ascii="仿宋" w:hAnsi="仿宋" w:eastAsia="仿宋" w:cs="仿宋"/>
                <w:sz w:val="21"/>
                <w:szCs w:val="21"/>
                <w:lang w:eastAsia="zh-CN"/>
              </w:rPr>
              <w:drawing>
                <wp:inline distT="0" distB="0" distL="114300" distR="114300">
                  <wp:extent cx="2585085" cy="2220595"/>
                  <wp:effectExtent l="0" t="0" r="5715" b="1905"/>
                  <wp:docPr id="28" name="图片 28"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004"/>
                          <pic:cNvPicPr>
                            <a:picLocks noChangeAspect="1"/>
                          </pic:cNvPicPr>
                        </pic:nvPicPr>
                        <pic:blipFill>
                          <a:blip r:embed="rId14"/>
                          <a:stretch>
                            <a:fillRect/>
                          </a:stretch>
                        </pic:blipFill>
                        <pic:spPr>
                          <a:xfrm>
                            <a:off x="0" y="0"/>
                            <a:ext cx="2585085" cy="2220595"/>
                          </a:xfrm>
                          <a:prstGeom prst="rect">
                            <a:avLst/>
                          </a:prstGeom>
                        </pic:spPr>
                      </pic:pic>
                    </a:graphicData>
                  </a:graphic>
                </wp:inline>
              </w:drawing>
            </w:r>
          </w:p>
          <w:p>
            <w:pPr>
              <w:numPr>
                <w:ilvl w:val="0"/>
                <w:numId w:val="3"/>
              </w:numPr>
              <w:spacing w:line="360" w:lineRule="auto"/>
              <w:ind w:left="0" w:leftChars="0" w:firstLine="0" w:firstLineChars="0"/>
              <w:jc w:val="left"/>
              <w:rPr>
                <w:rFonts w:hint="eastAsia" w:ascii="仿宋" w:hAnsi="仿宋" w:eastAsia="仿宋" w:cs="仿宋"/>
                <w:sz w:val="21"/>
                <w:szCs w:val="21"/>
              </w:rPr>
            </w:pPr>
            <w:r>
              <w:rPr>
                <w:rFonts w:hint="eastAsia" w:ascii="仿宋" w:hAnsi="仿宋" w:eastAsia="仿宋" w:cs="仿宋"/>
                <w:sz w:val="21"/>
                <w:szCs w:val="21"/>
                <w:lang w:val="en-US" w:eastAsia="zh-CN"/>
              </w:rPr>
              <w:t>过程控制：抽</w:t>
            </w:r>
            <w:r>
              <w:rPr>
                <w:rFonts w:hint="eastAsia" w:ascii="仿宋" w:hAnsi="仿宋" w:eastAsia="仿宋" w:cs="仿宋"/>
                <w:bCs w:val="0"/>
                <w:spacing w:val="0"/>
                <w:kern w:val="2"/>
                <w:sz w:val="21"/>
                <w:szCs w:val="21"/>
                <w:lang w:val="en-US" w:eastAsia="zh-CN" w:bidi="ar-SA"/>
              </w:rPr>
              <w:t>查巡检记录，分别对钢格板、护栏网等生产过程关键参数进行了检验。对于过程的控制也可参见8.5.1条款。</w:t>
            </w:r>
            <w:r>
              <w:drawing>
                <wp:inline distT="0" distB="0" distL="114300" distR="114300">
                  <wp:extent cx="2936240" cy="2315210"/>
                  <wp:effectExtent l="0" t="0" r="10160" b="889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15"/>
                          <a:stretch>
                            <a:fillRect/>
                          </a:stretch>
                        </pic:blipFill>
                        <pic:spPr>
                          <a:xfrm>
                            <a:off x="0" y="0"/>
                            <a:ext cx="2936240" cy="2315210"/>
                          </a:xfrm>
                          <a:prstGeom prst="rect">
                            <a:avLst/>
                          </a:prstGeom>
                          <a:noFill/>
                          <a:ln>
                            <a:noFill/>
                          </a:ln>
                        </pic:spPr>
                      </pic:pic>
                    </a:graphicData>
                  </a:graphic>
                </wp:inline>
              </w:drawing>
            </w:r>
            <w:r>
              <w:drawing>
                <wp:inline distT="0" distB="0" distL="114300" distR="114300">
                  <wp:extent cx="3286125" cy="2265680"/>
                  <wp:effectExtent l="0" t="0" r="3175" b="762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16"/>
                          <a:stretch>
                            <a:fillRect/>
                          </a:stretch>
                        </pic:blipFill>
                        <pic:spPr>
                          <a:xfrm>
                            <a:off x="0" y="0"/>
                            <a:ext cx="3286125" cy="2265680"/>
                          </a:xfrm>
                          <a:prstGeom prst="rect">
                            <a:avLst/>
                          </a:prstGeom>
                          <a:noFill/>
                          <a:ln>
                            <a:noFill/>
                          </a:ln>
                        </pic:spPr>
                      </pic:pic>
                    </a:graphicData>
                  </a:graphic>
                </wp:inline>
              </w:drawing>
            </w:r>
          </w:p>
        </w:tc>
        <w:tc>
          <w:tcPr>
            <w:tcW w:w="1473" w:type="dxa"/>
          </w:tcPr>
          <w:p>
            <w:pPr>
              <w:rPr>
                <w:rFonts w:hint="eastAsia" w:ascii="仿宋" w:hAnsi="仿宋" w:eastAsia="仿宋" w:cs="仿宋"/>
                <w:sz w:val="21"/>
                <w:szCs w:val="21"/>
              </w:rPr>
            </w:pPr>
            <w:r>
              <w:rPr>
                <w:rFonts w:hint="eastAsia" w:ascii="仿宋" w:hAnsi="仿宋" w:eastAsia="仿宋" w:cs="仿宋"/>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top"/>
          </w:tcPr>
          <w:p>
            <w:pPr>
              <w:rPr>
                <w:rFonts w:hint="eastAsia" w:ascii="仿宋" w:hAnsi="仿宋" w:eastAsia="仿宋" w:cs="仿宋"/>
                <w:color w:val="000000"/>
                <w:sz w:val="21"/>
                <w:szCs w:val="21"/>
              </w:rPr>
            </w:pPr>
            <w:r>
              <w:rPr>
                <w:rFonts w:hint="eastAsia" w:ascii="仿宋" w:hAnsi="仿宋" w:eastAsia="仿宋" w:cs="仿宋"/>
                <w:sz w:val="21"/>
                <w:szCs w:val="21"/>
              </w:rPr>
              <w:t>不合格输出的控制</w:t>
            </w:r>
          </w:p>
        </w:tc>
        <w:tc>
          <w:tcPr>
            <w:tcW w:w="960" w:type="dxa"/>
            <w:vAlign w:val="top"/>
          </w:tcPr>
          <w:p>
            <w:pPr>
              <w:rPr>
                <w:rFonts w:hint="eastAsia" w:ascii="仿宋" w:hAnsi="仿宋" w:eastAsia="仿宋" w:cs="仿宋"/>
                <w:sz w:val="21"/>
                <w:szCs w:val="21"/>
              </w:rPr>
            </w:pPr>
            <w:r>
              <w:rPr>
                <w:rFonts w:hint="eastAsia" w:ascii="仿宋" w:hAnsi="仿宋" w:eastAsia="仿宋" w:cs="仿宋"/>
                <w:sz w:val="21"/>
                <w:szCs w:val="21"/>
              </w:rPr>
              <w:t>Q8.7</w:t>
            </w:r>
          </w:p>
        </w:tc>
        <w:tc>
          <w:tcPr>
            <w:tcW w:w="10116" w:type="dxa"/>
            <w:vAlign w:val="top"/>
          </w:tcPr>
          <w:p>
            <w:pPr>
              <w:numPr>
                <w:ilvl w:val="0"/>
                <w:numId w:val="0"/>
              </w:numPr>
              <w:spacing w:line="36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供的《不合格品管控程序》中规定了对不合格品的标识、记录、隔离、记录和处置的控制要求。采购检验中发现的不合格，要求做好相应的标识，并及时通知采购人员作退/换货处理，生产过程和成品检验过程中发现的少量不合格品作报废处理，批量的不合格品要求填写“不合格品评审单”，记录不合格品名称、规格/型号、数量、不合格事实、分析原因、采取解决方案、评审处置措施，验证结果等。由于工艺相对简单，查生产过程中不合格品报告单，问题已彻底解决。</w:t>
            </w:r>
            <w:r>
              <w:rPr>
                <w:rFonts w:hint="eastAsia" w:ascii="仿宋" w:hAnsi="仿宋" w:eastAsia="仿宋" w:cs="仿宋"/>
                <w:sz w:val="21"/>
                <w:szCs w:val="21"/>
                <w:lang w:val="en-US" w:eastAsia="zh-CN"/>
              </w:rPr>
              <w:drawing>
                <wp:inline distT="0" distB="0" distL="114300" distR="114300">
                  <wp:extent cx="3403600" cy="2606040"/>
                  <wp:effectExtent l="0" t="0" r="0" b="10160"/>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pic:cNvPicPr>
                        </pic:nvPicPr>
                        <pic:blipFill>
                          <a:blip r:embed="rId17"/>
                          <a:stretch>
                            <a:fillRect/>
                          </a:stretch>
                        </pic:blipFill>
                        <pic:spPr>
                          <a:xfrm>
                            <a:off x="0" y="0"/>
                            <a:ext cx="3403600" cy="2606040"/>
                          </a:xfrm>
                          <a:prstGeom prst="rect">
                            <a:avLst/>
                          </a:prstGeom>
                          <a:noFill/>
                          <a:ln>
                            <a:noFill/>
                          </a:ln>
                        </pic:spPr>
                      </pic:pic>
                    </a:graphicData>
                  </a:graphic>
                </wp:inline>
              </w:drawing>
            </w:r>
          </w:p>
          <w:p>
            <w:pPr>
              <w:numPr>
                <w:ilvl w:val="0"/>
                <w:numId w:val="0"/>
              </w:numPr>
              <w:spacing w:line="360" w:lineRule="auto"/>
              <w:ind w:leftChars="0"/>
              <w:rPr>
                <w:rFonts w:hint="eastAsia"/>
              </w:rPr>
            </w:pPr>
            <w:r>
              <w:rPr>
                <w:rFonts w:hint="eastAsia" w:ascii="仿宋" w:hAnsi="仿宋" w:eastAsia="仿宋" w:cs="仿宋"/>
                <w:sz w:val="21"/>
                <w:szCs w:val="21"/>
                <w:lang w:val="en-US" w:eastAsia="zh-CN"/>
              </w:rPr>
              <w:t>目前还未发生不合格输出。</w:t>
            </w:r>
          </w:p>
        </w:tc>
        <w:tc>
          <w:tcPr>
            <w:tcW w:w="1473" w:type="dxa"/>
          </w:tcPr>
          <w:p>
            <w:pPr>
              <w:rPr>
                <w:rFonts w:hint="eastAsia" w:ascii="仿宋" w:hAnsi="仿宋" w:eastAsia="仿宋" w:cs="仿宋"/>
                <w:sz w:val="21"/>
                <w:szCs w:val="21"/>
              </w:rPr>
            </w:pPr>
            <w:r>
              <w:rPr>
                <w:rFonts w:hint="eastAsia" w:ascii="仿宋" w:hAnsi="仿宋" w:eastAsia="仿宋" w:cs="仿宋"/>
                <w:sz w:val="21"/>
                <w:szCs w:val="21"/>
              </w:rPr>
              <w:t>合格</w:t>
            </w:r>
          </w:p>
        </w:tc>
      </w:tr>
    </w:tbl>
    <w:p>
      <w:pPr>
        <w:pStyle w:val="9"/>
        <w:rPr>
          <w:rFonts w:hint="eastAsia" w:ascii="仿宋" w:hAnsi="仿宋" w:eastAsia="仿宋" w:cs="仿宋"/>
          <w:sz w:val="21"/>
          <w:szCs w:val="21"/>
        </w:rPr>
      </w:pPr>
      <w:r>
        <w:rPr>
          <w:rFonts w:hint="eastAsia" w:ascii="仿宋" w:hAnsi="仿宋" w:eastAsia="仿宋" w:cs="仿宋"/>
          <w:sz w:val="21"/>
          <w:szCs w:val="21"/>
        </w:rPr>
        <w:t>说明：不符合标注N</w:t>
      </w:r>
    </w:p>
    <w:p>
      <w:pPr>
        <w:rPr>
          <w:rFonts w:hint="eastAsia" w:ascii="仿宋" w:hAnsi="仿宋" w:eastAsia="仿宋" w:cs="仿宋"/>
          <w:sz w:val="21"/>
          <w:szCs w:val="21"/>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_x000B__x000C_">
    <w:altName w:val="微软雅黑"/>
    <w:panose1 w:val="00000000000000000000"/>
    <w:charset w:val="00"/>
    <w:family w:val="roman"/>
    <w:pitch w:val="default"/>
    <w:sig w:usb0="00000000" w:usb1="00000000" w:usb2="00000000"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0"/>
      <w:pBdr>
        <w:bottom w:val="none" w:color="auto" w:sz="0" w:space="0"/>
      </w:pBdr>
      <w:spacing w:line="320" w:lineRule="exact"/>
      <w:ind w:firstLine="756" w:firstLineChars="400"/>
      <w:jc w:val="left"/>
    </w:pPr>
    <w:r>
      <w:rPr>
        <w:rStyle w:val="2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F72F4"/>
    <w:multiLevelType w:val="multilevel"/>
    <w:tmpl w:val="963F72F4"/>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EA6C8CB"/>
    <w:multiLevelType w:val="singleLevel"/>
    <w:tmpl w:val="0EA6C8CB"/>
    <w:lvl w:ilvl="0" w:tentative="0">
      <w:start w:val="2"/>
      <w:numFmt w:val="chineseCounting"/>
      <w:suff w:val="nothing"/>
      <w:lvlText w:val="%1、"/>
      <w:lvlJc w:val="left"/>
      <w:rPr>
        <w:rFonts w:hint="eastAsia"/>
      </w:rPr>
    </w:lvl>
  </w:abstractNum>
  <w:abstractNum w:abstractNumId="2">
    <w:nsid w:val="5C28921B"/>
    <w:multiLevelType w:val="singleLevel"/>
    <w:tmpl w:val="5C28921B"/>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lkMDNiN2QzZTk4YTE3NjNiM2I5OTI4Y2YxNGYyZmIifQ=="/>
  </w:docVars>
  <w:rsids>
    <w:rsidRoot w:val="00C46E0A"/>
    <w:rsid w:val="00013461"/>
    <w:rsid w:val="001120CD"/>
    <w:rsid w:val="00124272"/>
    <w:rsid w:val="00147A14"/>
    <w:rsid w:val="00152703"/>
    <w:rsid w:val="00184AB6"/>
    <w:rsid w:val="002A2FC8"/>
    <w:rsid w:val="002B326E"/>
    <w:rsid w:val="00350C3A"/>
    <w:rsid w:val="00416973"/>
    <w:rsid w:val="005071C0"/>
    <w:rsid w:val="0065350E"/>
    <w:rsid w:val="007A734F"/>
    <w:rsid w:val="007C1D8D"/>
    <w:rsid w:val="00823115"/>
    <w:rsid w:val="00842B87"/>
    <w:rsid w:val="008A589E"/>
    <w:rsid w:val="008B6E89"/>
    <w:rsid w:val="008C3C55"/>
    <w:rsid w:val="008F247D"/>
    <w:rsid w:val="00956403"/>
    <w:rsid w:val="009E325F"/>
    <w:rsid w:val="00A342AD"/>
    <w:rsid w:val="00A65A8D"/>
    <w:rsid w:val="00A920A0"/>
    <w:rsid w:val="00B07726"/>
    <w:rsid w:val="00B738D6"/>
    <w:rsid w:val="00C46E0A"/>
    <w:rsid w:val="00E544CF"/>
    <w:rsid w:val="00EA0419"/>
    <w:rsid w:val="00F31580"/>
    <w:rsid w:val="00F56947"/>
    <w:rsid w:val="012A437B"/>
    <w:rsid w:val="034F484F"/>
    <w:rsid w:val="047A39D5"/>
    <w:rsid w:val="0490190F"/>
    <w:rsid w:val="04D255BF"/>
    <w:rsid w:val="04F64C00"/>
    <w:rsid w:val="05425853"/>
    <w:rsid w:val="05675D7B"/>
    <w:rsid w:val="05FC4B37"/>
    <w:rsid w:val="07EE35BB"/>
    <w:rsid w:val="08B87896"/>
    <w:rsid w:val="08C67057"/>
    <w:rsid w:val="09572E5B"/>
    <w:rsid w:val="09A069C1"/>
    <w:rsid w:val="0A223021"/>
    <w:rsid w:val="0A7A1C07"/>
    <w:rsid w:val="0B10033E"/>
    <w:rsid w:val="0B7333AB"/>
    <w:rsid w:val="0C140B52"/>
    <w:rsid w:val="0C2976AB"/>
    <w:rsid w:val="0C6B369A"/>
    <w:rsid w:val="0C727688"/>
    <w:rsid w:val="0C777A25"/>
    <w:rsid w:val="0CC864D7"/>
    <w:rsid w:val="0CEE6D0E"/>
    <w:rsid w:val="0FF02D9D"/>
    <w:rsid w:val="102C51D5"/>
    <w:rsid w:val="1106705B"/>
    <w:rsid w:val="11902A8A"/>
    <w:rsid w:val="11A9243E"/>
    <w:rsid w:val="122328CA"/>
    <w:rsid w:val="133A699F"/>
    <w:rsid w:val="13FF248C"/>
    <w:rsid w:val="147069B8"/>
    <w:rsid w:val="14DA5F0D"/>
    <w:rsid w:val="1509079A"/>
    <w:rsid w:val="15664323"/>
    <w:rsid w:val="16C21BFF"/>
    <w:rsid w:val="171B5A65"/>
    <w:rsid w:val="183F4748"/>
    <w:rsid w:val="18951A19"/>
    <w:rsid w:val="19074881"/>
    <w:rsid w:val="198F0110"/>
    <w:rsid w:val="1A204BC7"/>
    <w:rsid w:val="1A4F7D95"/>
    <w:rsid w:val="1A6C043C"/>
    <w:rsid w:val="1B2E0A8D"/>
    <w:rsid w:val="1B5451E9"/>
    <w:rsid w:val="1C033E58"/>
    <w:rsid w:val="1C8312AE"/>
    <w:rsid w:val="1CB06F9B"/>
    <w:rsid w:val="1CD711A5"/>
    <w:rsid w:val="1D4A3B2E"/>
    <w:rsid w:val="1E0B6CDC"/>
    <w:rsid w:val="1E0D1F6D"/>
    <w:rsid w:val="1E6F4852"/>
    <w:rsid w:val="1E864CFE"/>
    <w:rsid w:val="1F914155"/>
    <w:rsid w:val="200751A1"/>
    <w:rsid w:val="201F5168"/>
    <w:rsid w:val="20812A38"/>
    <w:rsid w:val="20BB74BC"/>
    <w:rsid w:val="2167401A"/>
    <w:rsid w:val="216C30A9"/>
    <w:rsid w:val="21711C44"/>
    <w:rsid w:val="21C27524"/>
    <w:rsid w:val="21D95D87"/>
    <w:rsid w:val="23091BDC"/>
    <w:rsid w:val="23AC3027"/>
    <w:rsid w:val="23FC2818"/>
    <w:rsid w:val="252148C3"/>
    <w:rsid w:val="2535302F"/>
    <w:rsid w:val="263B692E"/>
    <w:rsid w:val="26722306"/>
    <w:rsid w:val="27037F84"/>
    <w:rsid w:val="274C21BB"/>
    <w:rsid w:val="276505C0"/>
    <w:rsid w:val="2923767A"/>
    <w:rsid w:val="2A370105"/>
    <w:rsid w:val="2CDC672B"/>
    <w:rsid w:val="2D2C65A6"/>
    <w:rsid w:val="2D3E788C"/>
    <w:rsid w:val="2D751EAD"/>
    <w:rsid w:val="2DB12FB3"/>
    <w:rsid w:val="2E9A4578"/>
    <w:rsid w:val="2F39720D"/>
    <w:rsid w:val="300D7CF0"/>
    <w:rsid w:val="30661EAD"/>
    <w:rsid w:val="30777FF7"/>
    <w:rsid w:val="30D318E3"/>
    <w:rsid w:val="31EF5B1F"/>
    <w:rsid w:val="34081806"/>
    <w:rsid w:val="354B1518"/>
    <w:rsid w:val="35D1737C"/>
    <w:rsid w:val="361D654A"/>
    <w:rsid w:val="36D31B54"/>
    <w:rsid w:val="37463A33"/>
    <w:rsid w:val="39967317"/>
    <w:rsid w:val="3A4F5E72"/>
    <w:rsid w:val="3A533483"/>
    <w:rsid w:val="3ADC6EC5"/>
    <w:rsid w:val="3BE71394"/>
    <w:rsid w:val="3CFA5780"/>
    <w:rsid w:val="3D4D1558"/>
    <w:rsid w:val="3D7D7AB7"/>
    <w:rsid w:val="3F2350B4"/>
    <w:rsid w:val="3F411C8C"/>
    <w:rsid w:val="3F8A03E9"/>
    <w:rsid w:val="3FD250BB"/>
    <w:rsid w:val="3FE46112"/>
    <w:rsid w:val="406D3E12"/>
    <w:rsid w:val="40A565A2"/>
    <w:rsid w:val="40B557B9"/>
    <w:rsid w:val="43441588"/>
    <w:rsid w:val="4381535C"/>
    <w:rsid w:val="439E46FC"/>
    <w:rsid w:val="44C81ABF"/>
    <w:rsid w:val="45A64E3C"/>
    <w:rsid w:val="45ED6064"/>
    <w:rsid w:val="4625346B"/>
    <w:rsid w:val="47202D9D"/>
    <w:rsid w:val="475C30B0"/>
    <w:rsid w:val="478E2C62"/>
    <w:rsid w:val="481B1196"/>
    <w:rsid w:val="4820111E"/>
    <w:rsid w:val="482358D2"/>
    <w:rsid w:val="48F50D38"/>
    <w:rsid w:val="495A7B49"/>
    <w:rsid w:val="4A5F4669"/>
    <w:rsid w:val="4BB95FA3"/>
    <w:rsid w:val="4C0451A0"/>
    <w:rsid w:val="4C0F6935"/>
    <w:rsid w:val="4C2441B3"/>
    <w:rsid w:val="4C4072C9"/>
    <w:rsid w:val="4C826885"/>
    <w:rsid w:val="4D1267D9"/>
    <w:rsid w:val="4D882C90"/>
    <w:rsid w:val="4DC66910"/>
    <w:rsid w:val="4E7736AC"/>
    <w:rsid w:val="50060067"/>
    <w:rsid w:val="503F718D"/>
    <w:rsid w:val="504908E4"/>
    <w:rsid w:val="5082094C"/>
    <w:rsid w:val="51586DC0"/>
    <w:rsid w:val="5161312A"/>
    <w:rsid w:val="528E1C15"/>
    <w:rsid w:val="52A73B2F"/>
    <w:rsid w:val="52B93C68"/>
    <w:rsid w:val="53BC339D"/>
    <w:rsid w:val="56073903"/>
    <w:rsid w:val="56281E9C"/>
    <w:rsid w:val="56665134"/>
    <w:rsid w:val="56896145"/>
    <w:rsid w:val="57302C70"/>
    <w:rsid w:val="57E06965"/>
    <w:rsid w:val="582A3F3F"/>
    <w:rsid w:val="5B0811E3"/>
    <w:rsid w:val="5B7C6372"/>
    <w:rsid w:val="5C1F66E3"/>
    <w:rsid w:val="5C9C60EB"/>
    <w:rsid w:val="5E0F095E"/>
    <w:rsid w:val="5F5875D4"/>
    <w:rsid w:val="5F6B37BB"/>
    <w:rsid w:val="5FA56925"/>
    <w:rsid w:val="5FEB0462"/>
    <w:rsid w:val="60033F03"/>
    <w:rsid w:val="60183E7A"/>
    <w:rsid w:val="60A31C3D"/>
    <w:rsid w:val="60FB322E"/>
    <w:rsid w:val="61B9736D"/>
    <w:rsid w:val="63060DFD"/>
    <w:rsid w:val="63517809"/>
    <w:rsid w:val="63E14F42"/>
    <w:rsid w:val="64D54EF7"/>
    <w:rsid w:val="681E2B93"/>
    <w:rsid w:val="681E7ADF"/>
    <w:rsid w:val="68577556"/>
    <w:rsid w:val="688E4077"/>
    <w:rsid w:val="68D04A46"/>
    <w:rsid w:val="692100D5"/>
    <w:rsid w:val="69274E76"/>
    <w:rsid w:val="69E10839"/>
    <w:rsid w:val="6A32554A"/>
    <w:rsid w:val="6ABB7F3A"/>
    <w:rsid w:val="6B5B13E1"/>
    <w:rsid w:val="6BC51EB8"/>
    <w:rsid w:val="6C6D34B1"/>
    <w:rsid w:val="6C875565"/>
    <w:rsid w:val="6DE03684"/>
    <w:rsid w:val="6DFC2975"/>
    <w:rsid w:val="6DFF3A4C"/>
    <w:rsid w:val="6EBD10A1"/>
    <w:rsid w:val="6FC418AC"/>
    <w:rsid w:val="70286B47"/>
    <w:rsid w:val="7097247F"/>
    <w:rsid w:val="720D24B0"/>
    <w:rsid w:val="73800F6F"/>
    <w:rsid w:val="73B55BFF"/>
    <w:rsid w:val="742E3B24"/>
    <w:rsid w:val="745B269A"/>
    <w:rsid w:val="74DB39EB"/>
    <w:rsid w:val="74F93906"/>
    <w:rsid w:val="75FE1172"/>
    <w:rsid w:val="76061712"/>
    <w:rsid w:val="7621091F"/>
    <w:rsid w:val="765C74CC"/>
    <w:rsid w:val="76683EBA"/>
    <w:rsid w:val="76A05EA0"/>
    <w:rsid w:val="76E168AA"/>
    <w:rsid w:val="788A6608"/>
    <w:rsid w:val="79134B1D"/>
    <w:rsid w:val="7A2F3E11"/>
    <w:rsid w:val="7A843310"/>
    <w:rsid w:val="7A8F54C5"/>
    <w:rsid w:val="7AE67E27"/>
    <w:rsid w:val="7C751EAF"/>
    <w:rsid w:val="7CCC5483"/>
    <w:rsid w:val="7D5247C9"/>
    <w:rsid w:val="7DEB58F9"/>
    <w:rsid w:val="7E876CB3"/>
    <w:rsid w:val="7EAE57B6"/>
    <w:rsid w:val="7F5B0CFF"/>
    <w:rsid w:val="7F5E6DEB"/>
    <w:rsid w:val="7FA669CD"/>
    <w:rsid w:val="7FFA65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jc w:val="center"/>
      <w:outlineLvl w:val="0"/>
    </w:pPr>
    <w:rPr>
      <w:rFonts w:ascii="Calibri" w:hAnsi="Calibri"/>
      <w:b/>
      <w:kern w:val="44"/>
      <w:sz w:val="44"/>
      <w:szCs w:val="22"/>
    </w:rPr>
  </w:style>
  <w:style w:type="paragraph" w:styleId="4">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toa heading"/>
    <w:basedOn w:val="1"/>
    <w:next w:val="1"/>
    <w:qFormat/>
    <w:uiPriority w:val="0"/>
    <w:pPr>
      <w:spacing w:before="120"/>
    </w:pPr>
    <w:rPr>
      <w:rFonts w:ascii="Arial" w:hAnsi="Arial" w:cs="Arial"/>
      <w:szCs w:val="24"/>
    </w:rPr>
  </w:style>
  <w:style w:type="paragraph" w:styleId="6">
    <w:name w:val="Body Text"/>
    <w:basedOn w:val="1"/>
    <w:next w:val="1"/>
    <w:unhideWhenUsed/>
    <w:qFormat/>
    <w:uiPriority w:val="99"/>
    <w:pPr>
      <w:spacing w:line="420" w:lineRule="exact"/>
    </w:pPr>
    <w:rPr>
      <w:sz w:val="24"/>
    </w:rPr>
  </w:style>
  <w:style w:type="paragraph" w:styleId="7">
    <w:name w:val="Body Text Indent"/>
    <w:basedOn w:val="1"/>
    <w:semiHidden/>
    <w:qFormat/>
    <w:uiPriority w:val="99"/>
    <w:pPr>
      <w:spacing w:after="120"/>
      <w:ind w:left="420" w:leftChars="200"/>
    </w:p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qFormat/>
    <w:uiPriority w:val="0"/>
    <w:pPr>
      <w:ind w:firstLine="420" w:firstLineChars="100"/>
    </w:pPr>
  </w:style>
  <w:style w:type="paragraph" w:styleId="12">
    <w:name w:val="Body Text First Indent 2"/>
    <w:basedOn w:val="7"/>
    <w:qFormat/>
    <w:uiPriority w:val="99"/>
    <w:pPr>
      <w:spacing w:after="0"/>
      <w:ind w:left="0" w:leftChars="0" w:firstLine="420" w:firstLineChars="200"/>
      <w:jc w:val="left"/>
    </w:pPr>
    <w:rPr>
      <w:rFonts w:ascii="宋体" w:hAnsi="宋体" w:eastAsia="仿宋_GB2312"/>
      <w:color w:val="000000"/>
      <w:sz w:val="28"/>
    </w:rPr>
  </w:style>
  <w:style w:type="character" w:styleId="15">
    <w:name w:val="Strong"/>
    <w:qFormat/>
    <w:uiPriority w:val="22"/>
    <w:rPr>
      <w:b/>
      <w:bCs/>
    </w:rPr>
  </w:style>
  <w:style w:type="character" w:styleId="16">
    <w:name w:val="Hyperlink"/>
    <w:qFormat/>
    <w:uiPriority w:val="99"/>
    <w:rPr>
      <w:color w:val="0000FF"/>
      <w:u w:val="single"/>
    </w:rPr>
  </w:style>
  <w:style w:type="paragraph" w:customStyle="1" w:styleId="17">
    <w:name w:val="Default"/>
    <w:qFormat/>
    <w:uiPriority w:val="0"/>
    <w:pPr>
      <w:widowControl w:val="0"/>
      <w:autoSpaceDE w:val="0"/>
      <w:autoSpaceDN w:val="0"/>
      <w:ind w:firstLine="5120"/>
    </w:pPr>
    <w:rPr>
      <w:rFonts w:ascii="黑体" w:hAnsi="Times New Roman" w:eastAsia="宋体" w:cs="Times New Roman"/>
      <w:lang w:val="en-US" w:eastAsia="zh-CN" w:bidi="ar-SA"/>
    </w:rPr>
  </w:style>
  <w:style w:type="character" w:customStyle="1" w:styleId="18">
    <w:name w:val="页眉 字符"/>
    <w:basedOn w:val="14"/>
    <w:link w:val="10"/>
    <w:qFormat/>
    <w:uiPriority w:val="99"/>
    <w:rPr>
      <w:rFonts w:ascii="Times New Roman" w:hAnsi="Times New Roman" w:eastAsia="宋体" w:cs="Times New Roman"/>
      <w:sz w:val="18"/>
      <w:szCs w:val="18"/>
    </w:rPr>
  </w:style>
  <w:style w:type="character" w:customStyle="1" w:styleId="19">
    <w:name w:val="页脚 字符"/>
    <w:basedOn w:val="14"/>
    <w:link w:val="9"/>
    <w:qFormat/>
    <w:uiPriority w:val="99"/>
    <w:rPr>
      <w:rFonts w:ascii="Times New Roman" w:hAnsi="Times New Roman" w:eastAsia="宋体" w:cs="Times New Roman"/>
      <w:sz w:val="18"/>
      <w:szCs w:val="18"/>
    </w:rPr>
  </w:style>
  <w:style w:type="character" w:customStyle="1" w:styleId="20">
    <w:name w:val="批注框文本 字符"/>
    <w:basedOn w:val="14"/>
    <w:link w:val="8"/>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character" w:customStyle="1" w:styleId="22">
    <w:name w:val="font11"/>
    <w:basedOn w:val="14"/>
    <w:qFormat/>
    <w:uiPriority w:val="0"/>
    <w:rPr>
      <w:rFonts w:hint="default" w:ascii="MingLiU" w:hAnsi="MingLiU" w:eastAsia="MingLiU" w:cs="MingLiU"/>
      <w:color w:val="000000"/>
      <w:sz w:val="20"/>
      <w:szCs w:val="20"/>
      <w:u w:val="none"/>
    </w:rPr>
  </w:style>
  <w:style w:type="paragraph" w:styleId="23">
    <w:name w:val="List Paragraph"/>
    <w:basedOn w:val="1"/>
    <w:unhideWhenUsed/>
    <w:qFormat/>
    <w:uiPriority w:val="99"/>
    <w:pPr>
      <w:ind w:firstLine="420" w:firstLineChars="200"/>
    </w:pPr>
  </w:style>
  <w:style w:type="paragraph" w:customStyle="1" w:styleId="24">
    <w:name w:val="东方正文"/>
    <w:basedOn w:val="1"/>
    <w:qFormat/>
    <w:uiPriority w:val="0"/>
    <w:pPr>
      <w:spacing w:line="400" w:lineRule="exact"/>
      <w:ind w:left="284" w:right="284"/>
    </w:pPr>
    <w:rPr>
      <w:sz w:val="24"/>
    </w:rPr>
  </w:style>
  <w:style w:type="paragraph" w:customStyle="1" w:styleId="25">
    <w:name w:val="Body text|2"/>
    <w:basedOn w:val="1"/>
    <w:qFormat/>
    <w:uiPriority w:val="0"/>
    <w:pPr>
      <w:widowControl w:val="0"/>
      <w:shd w:val="clear" w:color="auto" w:fill="auto"/>
      <w:spacing w:after="180" w:line="252" w:lineRule="auto"/>
      <w:ind w:firstLine="140"/>
    </w:pPr>
    <w:rPr>
      <w:rFonts w:ascii="宋体" w:hAnsi="宋体" w:eastAsia="宋体" w:cs="宋体"/>
      <w:sz w:val="64"/>
      <w:szCs w:val="64"/>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4349</Words>
  <Characters>4604</Characters>
  <Lines>54</Lines>
  <Paragraphs>15</Paragraphs>
  <TotalTime>0</TotalTime>
  <ScaleCrop>false</ScaleCrop>
  <LinksUpToDate>false</LinksUpToDate>
  <CharactersWithSpaces>4761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苗</cp:lastModifiedBy>
  <dcterms:modified xsi:type="dcterms:W3CDTF">2023-01-09T02:55:50Z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