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54"/>
        <w:gridCol w:w="1"/>
        <w:gridCol w:w="1022"/>
        <w:gridCol w:w="10"/>
        <w:gridCol w:w="1"/>
        <w:gridCol w:w="1"/>
        <w:gridCol w:w="674"/>
        <w:gridCol w:w="2"/>
        <w:gridCol w:w="9328"/>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515" w:hRule="atLeast"/>
        </w:trPr>
        <w:tc>
          <w:tcPr>
            <w:tcW w:w="1854"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34" w:type="dxa"/>
            <w:gridSpan w:val="4"/>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5" w:type="dxa"/>
            <w:gridSpan w:val="4"/>
            <w:shd w:val="clear" w:color="auto" w:fill="auto"/>
            <w:vAlign w:val="center"/>
          </w:tcPr>
          <w:p>
            <w:pPr>
              <w:rPr>
                <w:rFonts w:hint="eastAsia" w:eastAsia="宋体"/>
                <w:sz w:val="24"/>
                <w:szCs w:val="24"/>
                <w:lang w:eastAsia="zh-CN"/>
              </w:rPr>
            </w:pPr>
            <w:r>
              <w:rPr>
                <w:rFonts w:hint="eastAsia"/>
                <w:sz w:val="24"/>
                <w:szCs w:val="24"/>
              </w:rPr>
              <w:t xml:space="preserve">受审核部门：食品安全小组/HACCP小组 </w:t>
            </w:r>
            <w:r>
              <w:rPr>
                <w:sz w:val="24"/>
                <w:szCs w:val="24"/>
              </w:rPr>
              <w:t xml:space="preserve">     </w:t>
            </w:r>
            <w:r>
              <w:rPr>
                <w:rFonts w:hint="eastAsia"/>
                <w:sz w:val="24"/>
                <w:szCs w:val="24"/>
              </w:rPr>
              <w:t>负责人：</w:t>
            </w:r>
            <w:r>
              <w:rPr>
                <w:rFonts w:hint="eastAsia"/>
                <w:sz w:val="24"/>
                <w:szCs w:val="24"/>
                <w:lang w:val="en-US" w:eastAsia="zh-CN"/>
              </w:rPr>
              <w:t>杨磊</w:t>
            </w:r>
            <w:r>
              <w:rPr>
                <w:sz w:val="24"/>
                <w:szCs w:val="24"/>
              </w:rPr>
              <w:t xml:space="preserve">     </w:t>
            </w:r>
            <w:r>
              <w:rPr>
                <w:rFonts w:hint="eastAsia"/>
                <w:sz w:val="24"/>
                <w:szCs w:val="24"/>
              </w:rPr>
              <w:t>陪同人员：</w:t>
            </w:r>
            <w:r>
              <w:rPr>
                <w:rFonts w:hint="eastAsia"/>
                <w:sz w:val="24"/>
                <w:szCs w:val="24"/>
                <w:lang w:val="en-US" w:eastAsia="zh-CN"/>
              </w:rPr>
              <w:t>刘娟</w:t>
            </w:r>
          </w:p>
        </w:tc>
        <w:tc>
          <w:tcPr>
            <w:tcW w:w="1553"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03" w:hRule="atLeast"/>
        </w:trPr>
        <w:tc>
          <w:tcPr>
            <w:tcW w:w="1854" w:type="dxa"/>
            <w:vMerge w:val="continue"/>
            <w:shd w:val="clear" w:color="auto" w:fill="auto"/>
            <w:vAlign w:val="center"/>
          </w:tcPr>
          <w:p/>
        </w:tc>
        <w:tc>
          <w:tcPr>
            <w:tcW w:w="1034" w:type="dxa"/>
            <w:gridSpan w:val="4"/>
            <w:vMerge w:val="continue"/>
            <w:shd w:val="clear" w:color="auto" w:fill="auto"/>
            <w:vAlign w:val="center"/>
          </w:tcPr>
          <w:p/>
        </w:tc>
        <w:tc>
          <w:tcPr>
            <w:tcW w:w="10005" w:type="dxa"/>
            <w:gridSpan w:val="4"/>
            <w:shd w:val="clear" w:color="auto" w:fill="auto"/>
            <w:vAlign w:val="center"/>
          </w:tcPr>
          <w:p>
            <w:pPr>
              <w:spacing w:before="12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审核员：任泽华      审核日期：202</w:t>
            </w:r>
            <w:r>
              <w:rPr>
                <w:rFonts w:hint="eastAsia" w:cs="Times New Roman"/>
                <w:kern w:val="2"/>
                <w:sz w:val="24"/>
                <w:szCs w:val="24"/>
                <w:lang w:val="en-US" w:eastAsia="zh-CN" w:bidi="ar-SA"/>
              </w:rPr>
              <w:t>3-01-03下午</w:t>
            </w:r>
          </w:p>
          <w:p>
            <w:pPr>
              <w:pStyle w:val="2"/>
              <w:rPr>
                <w:rFonts w:hint="default" w:eastAsia="宋体"/>
                <w:lang w:val="en-US" w:eastAsia="zh-CN"/>
              </w:rPr>
            </w:pP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516" w:hRule="atLeast"/>
        </w:trPr>
        <w:tc>
          <w:tcPr>
            <w:tcW w:w="1854" w:type="dxa"/>
            <w:vMerge w:val="continue"/>
            <w:shd w:val="clear" w:color="auto" w:fill="auto"/>
            <w:vAlign w:val="center"/>
          </w:tcPr>
          <w:p/>
        </w:tc>
        <w:tc>
          <w:tcPr>
            <w:tcW w:w="1034" w:type="dxa"/>
            <w:gridSpan w:val="4"/>
            <w:vMerge w:val="continue"/>
            <w:shd w:val="clear" w:color="auto" w:fill="auto"/>
            <w:vAlign w:val="center"/>
          </w:tcPr>
          <w:p/>
        </w:tc>
        <w:tc>
          <w:tcPr>
            <w:tcW w:w="10005" w:type="dxa"/>
            <w:gridSpan w:val="4"/>
            <w:shd w:val="clear" w:color="auto" w:fill="auto"/>
            <w:vAlign w:val="center"/>
          </w:tcPr>
          <w:p>
            <w:pPr>
              <w:autoSpaceDE w:val="0"/>
              <w:autoSpaceDN w:val="0"/>
              <w:adjustRightInd w:val="0"/>
              <w:spacing w:line="360" w:lineRule="auto"/>
              <w:jc w:val="left"/>
              <w:rPr>
                <w:sz w:val="24"/>
                <w:szCs w:val="24"/>
              </w:rPr>
            </w:pPr>
            <w:r>
              <w:rPr>
                <w:rFonts w:hint="eastAsia"/>
              </w:rPr>
              <w:t>审核条款：</w:t>
            </w:r>
            <w:r>
              <w:rPr>
                <w:rFonts w:hint="eastAsia"/>
                <w:sz w:val="24"/>
                <w:szCs w:val="24"/>
              </w:rPr>
              <w:t>FSMS:5</w:t>
            </w:r>
            <w:r>
              <w:rPr>
                <w:sz w:val="24"/>
                <w:szCs w:val="24"/>
              </w:rPr>
              <w:t>.3/</w:t>
            </w:r>
            <w:r>
              <w:rPr>
                <w:rFonts w:hint="eastAsia"/>
                <w:sz w:val="24"/>
                <w:szCs w:val="24"/>
              </w:rPr>
              <w:t>7.1.5/</w:t>
            </w:r>
            <w:r>
              <w:rPr>
                <w:rFonts w:hint="eastAsia"/>
                <w:sz w:val="24"/>
                <w:szCs w:val="24"/>
                <w:lang w:val="en-US" w:eastAsia="zh-CN"/>
              </w:rPr>
              <w:t>8.1/</w:t>
            </w:r>
            <w:r>
              <w:rPr>
                <w:sz w:val="24"/>
                <w:szCs w:val="24"/>
              </w:rPr>
              <w:t>8.2/8.3/8.5/8.6/8.8</w:t>
            </w:r>
          </w:p>
          <w:p>
            <w:pPr>
              <w:pStyle w:val="2"/>
              <w:spacing w:line="360" w:lineRule="auto"/>
              <w:ind w:firstLine="1440" w:firstLineChars="600"/>
              <w:rPr>
                <w:sz w:val="24"/>
                <w:szCs w:val="24"/>
              </w:rPr>
            </w:pPr>
            <w:r>
              <w:rPr>
                <w:sz w:val="24"/>
                <w:szCs w:val="24"/>
              </w:rPr>
              <w:t>H:2.5.1/</w:t>
            </w:r>
            <w:r>
              <w:rPr>
                <w:rFonts w:hint="eastAsia"/>
                <w:sz w:val="24"/>
                <w:szCs w:val="24"/>
                <w:lang w:val="en-US" w:eastAsia="zh-CN"/>
              </w:rPr>
              <w:t>3.1/</w:t>
            </w:r>
            <w:r>
              <w:rPr>
                <w:sz w:val="24"/>
                <w:szCs w:val="24"/>
              </w:rPr>
              <w:t>3.3/</w:t>
            </w:r>
            <w:r>
              <w:rPr>
                <w:rFonts w:hint="eastAsia"/>
                <w:sz w:val="24"/>
                <w:szCs w:val="24"/>
              </w:rPr>
              <w:t>3.7/</w:t>
            </w:r>
            <w:r>
              <w:rPr>
                <w:sz w:val="24"/>
                <w:szCs w:val="24"/>
              </w:rPr>
              <w:t>3.10/3.11/3.12/4.1-4.6</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43" w:hRule="atLeast"/>
        </w:trPr>
        <w:tc>
          <w:tcPr>
            <w:tcW w:w="1854" w:type="dxa"/>
            <w:vMerge w:val="restart"/>
            <w:shd w:val="clear" w:color="auto" w:fill="EBF1DE" w:themeFill="accent3" w:themeFillTint="32"/>
          </w:tcPr>
          <w:p>
            <w:r>
              <w:rPr>
                <w:rFonts w:hint="eastAsia"/>
              </w:rPr>
              <w:t>组织的角色、职责和权限</w:t>
            </w:r>
          </w:p>
        </w:tc>
        <w:tc>
          <w:tcPr>
            <w:tcW w:w="1034" w:type="dxa"/>
            <w:gridSpan w:val="4"/>
            <w:vMerge w:val="restart"/>
            <w:shd w:val="clear" w:color="auto" w:fill="EBF1DE" w:themeFill="accent3" w:themeFillTint="32"/>
          </w:tcPr>
          <w:p>
            <w:r>
              <w:rPr>
                <w:rFonts w:hint="eastAsia"/>
              </w:rPr>
              <w:t>F5.3</w:t>
            </w:r>
          </w:p>
          <w:p>
            <w:r>
              <w:rPr>
                <w:rFonts w:hint="eastAsia"/>
              </w:rPr>
              <w:t>H2.5.1</w:t>
            </w: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lang w:eastAsia="zh-CN"/>
              </w:rPr>
              <w:t>《</w:t>
            </w:r>
            <w:r>
              <w:rPr>
                <w:rFonts w:hint="eastAsia"/>
                <w:lang w:val="en-US" w:eastAsia="zh-CN"/>
              </w:rPr>
              <w:t>HACCP管理手册</w:t>
            </w:r>
            <w:r>
              <w:rPr>
                <w:rFonts w:hint="eastAsia"/>
                <w:lang w:eastAsia="zh-CN"/>
              </w:rPr>
              <w:t>》</w:t>
            </w:r>
            <w:r>
              <w:rPr>
                <w:rFonts w:hint="eastAsia"/>
                <w:lang w:val="en-US" w:eastAsia="zh-CN"/>
              </w:rPr>
              <w:t>第2.5条款、</w:t>
            </w:r>
            <w:r>
              <w:rPr/>
              <w:sym w:font="Wingdings" w:char="00FE"/>
            </w:r>
            <w:r>
              <w:rPr>
                <w:rFonts w:hint="eastAsia"/>
                <w:lang w:val="en-US" w:eastAsia="zh-CN"/>
              </w:rPr>
              <w:t>《食品安全管理手册》</w:t>
            </w:r>
            <w:r>
              <w:rPr>
                <w:rFonts w:hint="eastAsia"/>
              </w:rPr>
              <w:t>第5.3章</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2900"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有食品安全小组名单，包括了</w:t>
            </w:r>
            <w:r>
              <w:rPr>
                <w:rFonts w:hint="eastAsia"/>
                <w:u w:val="single"/>
                <w:lang w:val="en-US" w:eastAsia="zh-CN"/>
              </w:rPr>
              <w:t>质量部</w:t>
            </w:r>
            <w:r>
              <w:rPr>
                <w:rFonts w:hint="eastAsia" w:ascii="宋体" w:hAnsi="宋体" w:cs="宋体"/>
                <w:color w:val="000000"/>
                <w:szCs w:val="21"/>
                <w:u w:val="single"/>
                <w:lang w:val="en-US" w:eastAsia="zh-CN"/>
              </w:rPr>
              <w:t>、生产部、运营部等</w:t>
            </w:r>
            <w:r>
              <w:rPr>
                <w:rFonts w:hint="eastAsia" w:ascii="宋体" w:hAnsi="宋体" w:cs="宋体"/>
                <w:color w:val="000000"/>
                <w:szCs w:val="21"/>
                <w:u w:val="single"/>
              </w:rPr>
              <w:t xml:space="preserve"> </w:t>
            </w:r>
            <w:r>
              <w:rPr>
                <w:rFonts w:hint="eastAsia"/>
              </w:rPr>
              <w:t>的人员</w:t>
            </w:r>
          </w:p>
          <w:p/>
          <w:p>
            <w:pPr>
              <w:rPr>
                <w:rFonts w:hint="eastAsia"/>
              </w:rPr>
            </w:pPr>
            <w:r>
              <w:rPr>
                <w:rFonts w:hint="eastAsia"/>
              </w:rPr>
              <w:t>公司在手册和《岗位职责和任职要求》中对食品安全小组/HACCP小组的职责进行了规定，主要负责做好食品安全策划、危害分析预备工作、危害分析、确定控制措施（包括H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w:t>
            </w:r>
            <w:r>
              <w:rPr>
                <w:rFonts w:hint="eastAsia" w:ascii="宋体" w:hAnsi="宋体" w:cs="宋体"/>
                <w:szCs w:val="21"/>
                <w:u w:val="single"/>
                <w:lang w:val="en-US" w:eastAsia="zh-CN"/>
              </w:rPr>
              <w:t>刘娟、吴国英</w:t>
            </w:r>
            <w:r>
              <w:rPr>
                <w:rFonts w:hint="eastAsia" w:ascii="宋体" w:hAnsi="宋体" w:cs="宋体"/>
                <w:szCs w:val="21"/>
                <w:u w:val="single"/>
              </w:rPr>
              <w:t xml:space="preserve"> </w:t>
            </w:r>
            <w:r>
              <w:rPr>
                <w:rFonts w:hint="eastAsia"/>
              </w:rPr>
              <w:t>，基本清楚。</w:t>
            </w:r>
          </w:p>
          <w:p>
            <w:pPr>
              <w:pStyle w:val="2"/>
              <w:rPr>
                <w:rFonts w:hint="eastAsia"/>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w:t>
            </w:r>
            <w:r>
              <w:rPr>
                <w:rFonts w:hint="eastAsia"/>
                <w:u w:val="single"/>
                <w:lang w:val="en-US" w:eastAsia="zh-CN"/>
              </w:rPr>
              <w:t>杨磊先生、刘娟女士（副组长）</w:t>
            </w:r>
            <w:r>
              <w:rPr>
                <w:rFonts w:hint="eastAsia"/>
                <w:u w:val="single"/>
              </w:rPr>
              <w:t xml:space="preserve">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2"/>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43" w:hRule="atLeast"/>
        </w:trPr>
        <w:tc>
          <w:tcPr>
            <w:tcW w:w="1854" w:type="dxa"/>
            <w:vMerge w:val="restart"/>
            <w:shd w:val="clear" w:color="auto" w:fill="EBF1DE" w:themeFill="accent3" w:themeFillTint="32"/>
          </w:tcPr>
          <w:p>
            <w:r>
              <w:t>食品安全管理体系外部建立的要素</w:t>
            </w:r>
          </w:p>
        </w:tc>
        <w:tc>
          <w:tcPr>
            <w:tcW w:w="1034" w:type="dxa"/>
            <w:gridSpan w:val="4"/>
            <w:vMerge w:val="restart"/>
            <w:shd w:val="clear" w:color="auto" w:fill="EBF1DE" w:themeFill="accent3" w:themeFillTint="32"/>
          </w:tcPr>
          <w:p>
            <w:r>
              <w:rPr>
                <w:rFonts w:hint="eastAsia"/>
                <w:color w:val="000000"/>
                <w:szCs w:val="21"/>
              </w:rPr>
              <w:t>F7.1.5</w:t>
            </w: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7.1.7</w:t>
            </w:r>
            <w:r>
              <w:rPr>
                <w:rFonts w:hint="eastAsia"/>
              </w:rPr>
              <w:t>条款、</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3511"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pPr>
              <w:rPr>
                <w:rFonts w:hint="default" w:eastAsia="宋体"/>
                <w:lang w:val="en-US" w:eastAsia="zh-CN"/>
              </w:rPr>
            </w:pPr>
            <w:r>
              <w:rPr>
                <w:rFonts w:hint="eastAsia"/>
              </w:rPr>
              <w:t>组织使用外部建立的FSMS要素，包括：</w:t>
            </w:r>
            <w:r>
              <w:rPr>
                <w:rFonts w:hint="eastAsia"/>
                <w:lang w:eastAsia="zh-CN"/>
              </w:rPr>
              <w:t>——</w:t>
            </w:r>
            <w:r>
              <w:rPr>
                <w:rFonts w:hint="eastAsia"/>
                <w:lang w:val="en-US" w:eastAsia="zh-CN"/>
              </w:rPr>
              <w:t>企业自己建立FSMS</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pPr>
              <w:rPr>
                <w:strike/>
                <w:dstrike w:val="0"/>
              </w:rPr>
            </w:pPr>
            <w:r>
              <w:rPr>
                <w:rFonts w:hint="eastAsia"/>
                <w:strike/>
                <w:dstrike w:val="0"/>
              </w:rPr>
              <w:t>组织确保所提供的要素为：</w:t>
            </w:r>
          </w:p>
          <w:p>
            <w:pPr>
              <w:rPr>
                <w:strike/>
                <w:dstrike w:val="0"/>
              </w:rPr>
            </w:pPr>
            <w:r>
              <w:rPr>
                <w:rFonts w:hint="eastAsia"/>
                <w:strike/>
                <w:dstrike w:val="0"/>
              </w:rPr>
              <w:t xml:space="preserve">a） 以符合ISO22000标准要求的方式建立；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 xml:space="preserve">否  </w:t>
            </w:r>
          </w:p>
          <w:p>
            <w:pPr>
              <w:rPr>
                <w:strike/>
                <w:dstrike w:val="0"/>
              </w:rPr>
            </w:pPr>
            <w:r>
              <w:rPr>
                <w:rFonts w:hint="eastAsia"/>
                <w:strike/>
                <w:dstrike w:val="0"/>
              </w:rPr>
              <w:t xml:space="preserve">b） 适用于受审核方的场所、过程和产品；               </w:t>
            </w:r>
            <w:r>
              <w:rPr>
                <w:rFonts w:ascii="宋体" w:hAnsi="宋体"/>
                <w:strike/>
                <w:dstrike w:val="0"/>
              </w:rPr>
              <w:t xml:space="preserve">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pPr>
              <w:rPr>
                <w:strike/>
                <w:dstrike w:val="0"/>
              </w:rPr>
            </w:pPr>
            <w:r>
              <w:rPr>
                <w:rFonts w:hint="eastAsia"/>
                <w:strike/>
                <w:dstrike w:val="0"/>
              </w:rPr>
              <w:t>c） 与食品安全小组调整其与受审核方的工艺和产品相适应；</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pPr>
              <w:rPr>
                <w:strike/>
                <w:dstrike w:val="0"/>
              </w:rPr>
            </w:pPr>
            <w:r>
              <w:rPr>
                <w:rFonts w:hint="eastAsia"/>
                <w:strike/>
                <w:dstrike w:val="0"/>
              </w:rPr>
              <w:t xml:space="preserve">d） 按ISO22000标准要求实施、保持和更新；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r>
              <w:rPr>
                <w:rFonts w:hint="eastAsia"/>
                <w:strike/>
                <w:dstrike w:val="0"/>
              </w:rPr>
              <w:t xml:space="preserve">e） 作为文件信息保留。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68" w:hRule="atLeast"/>
        </w:trPr>
        <w:tc>
          <w:tcPr>
            <w:tcW w:w="1855" w:type="dxa"/>
            <w:gridSpan w:val="2"/>
            <w:vMerge w:val="restart"/>
            <w:shd w:val="clear" w:color="auto" w:fill="EBF1DE" w:themeFill="accent3" w:themeFillTint="32"/>
          </w:tcPr>
          <w:p>
            <w:r>
              <w:rPr>
                <w:rFonts w:hint="eastAsia"/>
              </w:rPr>
              <w:t>运行策划和控制</w:t>
            </w:r>
          </w:p>
        </w:tc>
        <w:tc>
          <w:tcPr>
            <w:tcW w:w="1032" w:type="dxa"/>
            <w:gridSpan w:val="2"/>
            <w:vMerge w:val="restart"/>
            <w:shd w:val="clear" w:color="auto" w:fill="EBF1DE" w:themeFill="accent3" w:themeFillTint="32"/>
          </w:tcPr>
          <w:p>
            <w:r>
              <w:rPr>
                <w:rFonts w:hint="eastAsia"/>
              </w:rPr>
              <w:t>F8.1</w:t>
            </w:r>
          </w:p>
          <w:p/>
        </w:tc>
        <w:tc>
          <w:tcPr>
            <w:tcW w:w="678" w:type="dxa"/>
            <w:gridSpan w:val="4"/>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t>如：</w:t>
            </w:r>
            <w:r>
              <w:rPr/>
              <w:sym w:font="Wingdings" w:char="00FE"/>
            </w:r>
            <w:r>
              <w:rPr>
                <w:rFonts w:hint="eastAsia"/>
              </w:rPr>
              <w:t>手册8.1条款、</w:t>
            </w:r>
            <w:r>
              <w:rPr/>
              <w:sym w:font="Wingdings" w:char="00FE"/>
            </w:r>
            <w:r>
              <w:rPr>
                <w:rFonts w:hint="eastAsia"/>
              </w:rPr>
              <w:t>《人力资源</w:t>
            </w:r>
            <w:r>
              <w:rPr>
                <w:rFonts w:hint="eastAsia"/>
                <w:lang w:val="en-US" w:eastAsia="zh-CN"/>
              </w:rPr>
              <w:t>管理和岗位培训控制程序</w:t>
            </w:r>
            <w:r>
              <w:rPr>
                <w:rFonts w:hint="eastAsia"/>
              </w:rPr>
              <w:t>》</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817" w:hRule="atLeast"/>
        </w:trPr>
        <w:tc>
          <w:tcPr>
            <w:tcW w:w="1855" w:type="dxa"/>
            <w:gridSpan w:val="2"/>
            <w:vMerge w:val="continue"/>
            <w:shd w:val="clear" w:color="auto" w:fill="EBF1DE" w:themeFill="accent3" w:themeFillTint="32"/>
          </w:tcPr>
          <w:p/>
        </w:tc>
        <w:tc>
          <w:tcPr>
            <w:tcW w:w="1032" w:type="dxa"/>
            <w:gridSpan w:val="2"/>
            <w:vMerge w:val="continue"/>
            <w:shd w:val="clear" w:color="auto" w:fill="EBF1DE" w:themeFill="accent3" w:themeFillTint="32"/>
          </w:tcPr>
          <w:p/>
        </w:tc>
        <w:tc>
          <w:tcPr>
            <w:tcW w:w="678" w:type="dxa"/>
            <w:gridSpan w:val="4"/>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组织通过采取下列措施，策划、实施、控制和更新满足要求的安全产品所必需的过程，并实施风险和机遇分析所确定的措施：</w:t>
            </w:r>
          </w:p>
          <w:p>
            <w:pPr>
              <w:numPr>
                <w:ilvl w:val="0"/>
                <w:numId w:val="1"/>
              </w:numPr>
            </w:pPr>
            <w:r>
              <w:rPr>
                <w:rFonts w:hint="eastAsia"/>
              </w:rPr>
              <w:t>为过程建立评价准则：</w:t>
            </w:r>
          </w:p>
          <w:p>
            <w:pPr>
              <w:rPr>
                <w:rFonts w:hint="default" w:eastAsia="宋体"/>
                <w:lang w:val="en-US" w:eastAsia="zh-CN"/>
              </w:rPr>
            </w:pP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危害控制计划</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见餐饮</w:t>
            </w:r>
            <w:r>
              <w:rPr>
                <w:rFonts w:hint="eastAsia"/>
                <w:u w:val="single"/>
                <w:lang w:val="en-US" w:eastAsia="zh-CN"/>
              </w:rPr>
              <w:t>制售及配送</w:t>
            </w:r>
            <w:r>
              <w:rPr>
                <w:rFonts w:hint="eastAsia"/>
                <w:u w:val="single"/>
              </w:rPr>
              <w:t>服务过程控制记录和检查记录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color w:val="000000"/>
                <w:u w:val="single"/>
              </w:rPr>
              <w:t>无</w:t>
            </w:r>
            <w:r>
              <w:rPr>
                <w:rFonts w:hint="eastAsia"/>
                <w:color w:val="000000"/>
                <w:u w:val="single"/>
                <w:lang w:val="en-US" w:eastAsia="zh-CN"/>
              </w:rPr>
              <w:t xml:space="preserve">  </w:t>
            </w:r>
            <w:r>
              <w:rPr>
                <w:rFonts w:hint="eastAsia"/>
                <w:u w:val="single"/>
              </w:rPr>
              <w:t xml:space="preserve"> </w:t>
            </w:r>
            <w:r>
              <w:rPr>
                <w:rFonts w:hint="eastAsia"/>
              </w:rPr>
              <w:t>。</w:t>
            </w:r>
          </w:p>
          <w:p>
            <w:r>
              <w:rPr>
                <w:rFonts w:hint="eastAsia"/>
                <w:lang w:val="en-US" w:eastAsia="zh-CN"/>
              </w:rPr>
              <w:t>若后期有</w:t>
            </w:r>
            <w:r>
              <w:rPr>
                <w:rFonts w:hint="eastAsia"/>
              </w:rPr>
              <w:t>外包过程的控制（见7.1.6）。</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restart"/>
            <w:shd w:val="clear" w:color="auto" w:fill="EBF1DE" w:themeFill="accent3" w:themeFillTint="32"/>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35" w:type="dxa"/>
            <w:gridSpan w:val="5"/>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674" w:type="dxa"/>
            <w:shd w:val="clear" w:color="auto" w:fill="EBF1DE" w:themeFill="accent3" w:themeFillTint="32"/>
          </w:tcPr>
          <w:p>
            <w:pPr>
              <w:shd w:val="clear"/>
              <w:rPr>
                <w:highlight w:val="none"/>
              </w:rPr>
            </w:pPr>
            <w:r>
              <w:rPr>
                <w:rFonts w:hint="eastAsia"/>
                <w:highlight w:val="none"/>
              </w:rPr>
              <w:t>文件名称</w:t>
            </w:r>
          </w:p>
        </w:tc>
        <w:tc>
          <w:tcPr>
            <w:tcW w:w="9330" w:type="dxa"/>
            <w:gridSpan w:val="2"/>
            <w:shd w:val="clear" w:color="auto" w:fill="EBF1DE" w:themeFill="accent3" w:themeFillTint="32"/>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HACCP管理手册第3.1章内容、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53" w:type="dxa"/>
            <w:vMerge w:val="restart"/>
            <w:shd w:val="clear" w:color="auto" w:fill="EBF1DE" w:themeFill="accent3" w:themeFillTint="32"/>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continue"/>
            <w:shd w:val="clear" w:color="auto" w:fill="EBF1DE" w:themeFill="accent3" w:themeFillTint="32"/>
          </w:tcPr>
          <w:p>
            <w:pPr>
              <w:shd w:val="clear"/>
              <w:rPr>
                <w:highlight w:val="none"/>
              </w:rPr>
            </w:pPr>
          </w:p>
        </w:tc>
        <w:tc>
          <w:tcPr>
            <w:tcW w:w="1035" w:type="dxa"/>
            <w:gridSpan w:val="5"/>
            <w:vMerge w:val="continue"/>
            <w:shd w:val="clear" w:color="auto" w:fill="EBF1DE" w:themeFill="accent3" w:themeFillTint="32"/>
          </w:tcPr>
          <w:p>
            <w:pPr>
              <w:shd w:val="clear"/>
              <w:rPr>
                <w:highlight w:val="none"/>
              </w:rPr>
            </w:pPr>
          </w:p>
        </w:tc>
        <w:tc>
          <w:tcPr>
            <w:tcW w:w="674" w:type="dxa"/>
            <w:shd w:val="clear" w:color="auto" w:fill="EBF1DE" w:themeFill="accent3" w:themeFillTint="32"/>
          </w:tcPr>
          <w:p>
            <w:pPr>
              <w:shd w:val="clear"/>
              <w:rPr>
                <w:highlight w:val="none"/>
              </w:rPr>
            </w:pPr>
            <w:r>
              <w:rPr>
                <w:rFonts w:hint="eastAsia"/>
                <w:highlight w:val="none"/>
              </w:rPr>
              <w:t>运行证据</w:t>
            </w:r>
          </w:p>
        </w:tc>
        <w:tc>
          <w:tcPr>
            <w:tcW w:w="9330" w:type="dxa"/>
            <w:gridSpan w:val="2"/>
            <w:shd w:val="clear" w:color="auto" w:fill="EBF1DE" w:themeFill="accent3" w:themeFillTint="32"/>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0"/>
              <w:shd w:val="clear"/>
              <w:rPr>
                <w:rFonts w:hint="eastAsia"/>
                <w:highlight w:val="none"/>
                <w:u w:val="single"/>
                <w:lang w:val="en-US" w:eastAsia="zh-CN"/>
              </w:rPr>
            </w:pPr>
            <w:r>
              <w:rPr>
                <w:rFonts w:hint="eastAsia"/>
                <w:highlight w:val="none"/>
                <w:u w:val="single"/>
                <w:lang w:val="en-US" w:eastAsia="zh-CN"/>
              </w:rPr>
              <w:t>见1.2.3审核记录</w:t>
            </w:r>
          </w:p>
          <w:p>
            <w:pPr>
              <w:pStyle w:val="10"/>
              <w:shd w:val="clear"/>
              <w:rPr>
                <w:rFonts w:hint="default"/>
                <w:highlight w:val="none"/>
                <w:u w:val="single"/>
                <w:lang w:val="en-US" w:eastAsia="zh-CN"/>
              </w:rPr>
            </w:pPr>
            <w:r>
              <w:rPr>
                <w:rFonts w:hint="eastAsia"/>
                <w:highlight w:val="none"/>
                <w:u w:val="single"/>
                <w:lang w:val="en-US" w:eastAsia="zh-CN"/>
              </w:rPr>
              <w:t>策划形成了《良好卫生规范》/《前提方案》、《人力资源控制程序》、《致敏物质控制程序》、《食品防护控制程序》、《产品放行控制程序》等程序文件，基本满足标准中有关前提计划的要求，详见“3.2至3.13的审核记录”。</w:t>
            </w:r>
          </w:p>
        </w:tc>
        <w:tc>
          <w:tcPr>
            <w:tcW w:w="1553" w:type="dxa"/>
            <w:vMerge w:val="continue"/>
            <w:shd w:val="clear" w:color="auto" w:fill="EBF1DE" w:themeFill="accent3" w:themeFillTint="32"/>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restart"/>
            <w:shd w:val="clear" w:color="auto" w:fill="EBF1DE" w:themeFill="accent3" w:themeFillTint="32"/>
          </w:tcPr>
          <w:p>
            <w:r>
              <w:rPr>
                <w:rFonts w:hint="eastAsia"/>
              </w:rPr>
              <w:t>良好卫生规范</w:t>
            </w:r>
          </w:p>
        </w:tc>
        <w:tc>
          <w:tcPr>
            <w:tcW w:w="1034" w:type="dxa"/>
            <w:gridSpan w:val="4"/>
            <w:vMerge w:val="restart"/>
            <w:shd w:val="clear" w:color="auto" w:fill="EBF1DE" w:themeFill="accent3" w:themeFillTint="32"/>
          </w:tcPr>
          <w:p>
            <w:r>
              <w:rPr>
                <w:rFonts w:hint="eastAsia"/>
              </w:rPr>
              <w:t xml:space="preserve">H(V1.0)3.3 </w:t>
            </w: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lang w:eastAsia="zh-CN"/>
              </w:rPr>
              <w:t>《</w:t>
            </w:r>
            <w:r>
              <w:rPr>
                <w:rFonts w:hint="eastAsia"/>
                <w:lang w:val="en-US" w:eastAsia="zh-CN"/>
              </w:rPr>
              <w:t>HACCP管理手册</w:t>
            </w:r>
            <w:r>
              <w:rPr>
                <w:rFonts w:hint="eastAsia"/>
                <w:lang w:eastAsia="zh-CN"/>
              </w:rPr>
              <w:t>》</w:t>
            </w:r>
            <w:r>
              <w:rPr>
                <w:rFonts w:hint="eastAsia"/>
              </w:rPr>
              <w:t>第</w:t>
            </w:r>
            <w:r>
              <w:rPr>
                <w:rFonts w:hint="eastAsia"/>
                <w:lang w:val="en-US" w:eastAsia="zh-CN"/>
              </w:rPr>
              <w:t>3.1</w:t>
            </w:r>
            <w:r>
              <w:rPr>
                <w:rFonts w:hint="eastAsia"/>
              </w:rPr>
              <w:t>条款、</w:t>
            </w:r>
            <w:r>
              <w:rPr>
                <w:rFonts w:hint="eastAsia"/>
              </w:rPr>
              <w:sym w:font="Wingdings 2" w:char="0052"/>
            </w:r>
            <w:r>
              <w:rPr>
                <w:rFonts w:hint="eastAsia"/>
              </w:rPr>
              <w:t>《前提方案》</w:t>
            </w:r>
            <w:r>
              <w:rPr>
                <w:rFonts w:hint="eastAsia"/>
              </w:rPr>
              <w:sym w:font="Wingdings 2" w:char="0052"/>
            </w:r>
            <w:r>
              <w:rPr>
                <w:rFonts w:hint="eastAsia"/>
              </w:rPr>
              <w:t>《</w:t>
            </w:r>
            <w:r>
              <w:rPr>
                <w:rFonts w:hint="eastAsia"/>
                <w:color w:val="000000"/>
                <w:szCs w:val="21"/>
              </w:rPr>
              <w:t>良好卫生规范（GH</w:t>
            </w:r>
            <w:r>
              <w:rPr>
                <w:color w:val="000000"/>
                <w:szCs w:val="21"/>
              </w:rPr>
              <w:t>P</w:t>
            </w:r>
            <w:r>
              <w:rPr>
                <w:rFonts w:hint="eastAsia"/>
                <w:color w:val="000000"/>
                <w:szCs w:val="21"/>
              </w:rPr>
              <w:t>）》</w:t>
            </w:r>
            <w:r>
              <w:rPr>
                <w:rFonts w:hint="eastAsia"/>
              </w:rPr>
              <w:sym w:font="Wingdings 2" w:char="00A3"/>
            </w:r>
            <w:r>
              <w:rPr>
                <w:rFonts w:hint="eastAsia"/>
              </w:rPr>
              <w:t>《良好操作规范》</w:t>
            </w:r>
            <w:r>
              <w:rPr>
                <w:rFonts w:hint="eastAsia"/>
              </w:rPr>
              <w:sym w:font="Wingdings 2" w:char="00A3"/>
            </w:r>
            <w:r>
              <w:rPr>
                <w:rFonts w:hint="eastAsia"/>
              </w:rPr>
              <w:t>《配送中心安全控制措施》</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rFonts w:hint="eastAsia"/>
                <w:highlight w:val="yellow"/>
                <w:u w:val="single"/>
                <w:lang w:eastAsia="zh-CN"/>
              </w:rPr>
            </w:pPr>
            <w:r>
              <w:rPr>
                <w:rFonts w:hint="eastAsia"/>
              </w:rPr>
              <w:t>本企业的良好卫生规范所依据的卫生规范</w:t>
            </w:r>
            <w:r>
              <w:rPr>
                <w:rFonts w:hint="eastAsia"/>
                <w:highlight w:val="none"/>
              </w:rPr>
              <w:t>：</w:t>
            </w:r>
            <w:r>
              <w:rPr>
                <w:rFonts w:hint="eastAsia"/>
                <w:highlight w:val="none"/>
                <w:u w:val="single"/>
              </w:rPr>
              <w:t xml:space="preserve"> </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p>
          <w:p>
            <w:pPr>
              <w:rPr>
                <w:rFonts w:hint="eastAsia"/>
                <w:highlight w:val="yellow"/>
                <w:u w:val="single"/>
                <w:lang w:eastAsia="zh-CN"/>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FE"/>
            </w:r>
            <w:r>
              <w:rPr>
                <w:rFonts w:hint="eastAsia"/>
                <w:color w:val="000000"/>
                <w:szCs w:val="21"/>
              </w:rPr>
              <w:t>《</w:t>
            </w:r>
            <w:r>
              <w:rPr>
                <w:rFonts w:hint="eastAsia"/>
                <w:b/>
                <w:bCs/>
                <w:color w:val="000000"/>
                <w:szCs w:val="21"/>
                <w:u w:val="single"/>
              </w:rPr>
              <w:t>良好卫生规范</w:t>
            </w:r>
            <w:r>
              <w:rPr>
                <w:rFonts w:hint="eastAsia"/>
                <w:color w:val="000000"/>
                <w:szCs w:val="21"/>
              </w:rPr>
              <w:t>》</w:t>
            </w:r>
            <w:r>
              <w:rPr/>
              <w:sym w:font="Wingdings" w:char="00FE"/>
            </w:r>
            <w:r>
              <w:rPr>
                <w:rFonts w:hint="eastAsia"/>
              </w:rPr>
              <w:t>前提方案</w:t>
            </w:r>
            <w:r>
              <w:rPr>
                <w:rFonts w:hint="eastAsia"/>
                <w:lang w:val="en-US" w:eastAsia="zh-CN"/>
              </w:rPr>
              <w:t xml:space="preserve"> </w:t>
            </w:r>
            <w:r>
              <w:rPr>
                <w:rFonts w:hint="eastAsia"/>
              </w:rPr>
              <w:t xml:space="preserve"> </w:t>
            </w:r>
            <w:r>
              <w:rPr>
                <w:rFonts w:hint="eastAsia"/>
              </w:rPr>
              <w:sym w:font="Wingdings" w:char="00A8"/>
            </w:r>
            <w:r>
              <w:rPr>
                <w:rFonts w:hint="eastAsia"/>
              </w:rPr>
              <w:t>《良好操作规范》</w:t>
            </w:r>
          </w:p>
          <w:p>
            <w:pPr>
              <w:rPr>
                <w:highlight w:val="yellow"/>
              </w:rPr>
            </w:pPr>
          </w:p>
          <w:p>
            <w:pPr>
              <w:rPr>
                <w:color w:val="000000"/>
                <w:szCs w:val="21"/>
                <w:u w:val="single"/>
              </w:rPr>
            </w:pPr>
            <w:r>
              <w:rPr>
                <w:rFonts w:hint="eastAsia"/>
              </w:rPr>
              <w:t>《前提方案》</w:t>
            </w:r>
            <w:r>
              <w:rPr>
                <w:rFonts w:hint="eastAsia"/>
                <w:color w:val="000000"/>
                <w:szCs w:val="21"/>
              </w:rPr>
              <w:t>评审周期为：</w:t>
            </w:r>
            <w:r>
              <w:rPr>
                <w:rFonts w:hint="eastAsia"/>
              </w:rPr>
              <w:t>说明：</w:t>
            </w:r>
            <w:r>
              <w:rPr>
                <w:rFonts w:hint="eastAsia"/>
                <w:u w:val="single"/>
              </w:rPr>
              <w:t xml:space="preserve">  每年1次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u w:val="single"/>
                <w:lang w:eastAsia="zh-CN"/>
              </w:rPr>
              <w:t>——</w:t>
            </w:r>
            <w:r>
              <w:rPr>
                <w:rFonts w:hint="eastAsia"/>
                <w:u w:val="single"/>
              </w:rPr>
              <w:t xml:space="preserve">审核周期内未发生   </w:t>
            </w:r>
          </w:p>
          <w:p/>
          <w:p>
            <w:r>
              <w:rPr>
                <w:rFonts w:hint="eastAsia"/>
              </w:rPr>
              <w:t>企业应对良好卫生规范的运行实施监视和测量。</w:t>
            </w:r>
          </w:p>
          <w:p>
            <w:r>
              <w:rPr>
                <w:rFonts w:hint="eastAsia"/>
              </w:rPr>
              <w:sym w:font="Wingdings" w:char="00FE"/>
            </w:r>
            <w:r>
              <w:rPr>
                <w:rFonts w:hint="eastAsia"/>
              </w:rPr>
              <w:t xml:space="preserve">是   </w:t>
            </w:r>
            <w:r>
              <w:rPr>
                <w:rFonts w:hint="eastAsia"/>
              </w:rPr>
              <w:sym w:font="Wingdings" w:char="00A8"/>
            </w:r>
            <w:r>
              <w:rPr>
                <w:rFonts w:hint="eastAsia"/>
              </w:rPr>
              <w:t>否，见生产部3.3条款审核记录</w:t>
            </w:r>
          </w:p>
          <w:p>
            <w:pPr>
              <w:pStyle w:val="10"/>
            </w:pPr>
          </w:p>
          <w:p>
            <w:r>
              <w:rPr>
                <w:rFonts w:hint="eastAsia"/>
              </w:rPr>
              <w:t>企业应基于风险分析，建立环境监测计划，以减少食品污染的风险</w:t>
            </w:r>
            <w:r>
              <w:rPr>
                <w:rFonts w:hint="eastAsia"/>
                <w:u w:val="single"/>
              </w:rPr>
              <w:t>。</w:t>
            </w:r>
            <w:r>
              <w:rPr>
                <w:rFonts w:hint="eastAsia"/>
                <w:u w:val="single"/>
                <w:lang w:val="en-US" w:eastAsia="zh-CN"/>
              </w:rPr>
              <w:t>有</w:t>
            </w:r>
            <w:r>
              <w:rPr>
                <w:rFonts w:hint="eastAsia"/>
                <w:u w:val="single"/>
              </w:rPr>
              <w:t>环境</w:t>
            </w:r>
            <w:r>
              <w:rPr>
                <w:rFonts w:hint="eastAsia"/>
                <w:u w:val="single"/>
                <w:lang w:val="en-US" w:eastAsia="zh-CN"/>
              </w:rPr>
              <w:t>监测</w:t>
            </w:r>
            <w:r>
              <w:rPr>
                <w:rFonts w:hint="eastAsia"/>
                <w:u w:val="single"/>
              </w:rPr>
              <w:t>，但未形成计划，已现场沟通；</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否，见3.3 审核记录</w:t>
            </w:r>
          </w:p>
          <w:p>
            <w:pPr>
              <w:pStyle w:val="10"/>
            </w:pPr>
          </w:p>
          <w:p>
            <w:r>
              <w:rPr>
                <w:rFonts w:hint="eastAsia"/>
              </w:rPr>
              <w:t>企业应对良好卫生规范实施效果进行验证，以确定能否保障食品安全和宜食用性。</w:t>
            </w:r>
          </w:p>
          <w:p>
            <w:r>
              <w:rPr>
                <w:rFonts w:hint="eastAsia"/>
              </w:rPr>
              <w:sym w:font="Wingdings" w:char="00FE"/>
            </w:r>
            <w:r>
              <w:rPr>
                <w:rFonts w:hint="eastAsia"/>
              </w:rPr>
              <w:t xml:space="preserve">是   </w:t>
            </w:r>
            <w:r>
              <w:rPr>
                <w:rFonts w:hint="eastAsia"/>
              </w:rPr>
              <w:sym w:font="Wingdings" w:char="00A8"/>
            </w:r>
            <w:r>
              <w:rPr>
                <w:rFonts w:hint="eastAsia"/>
              </w:rPr>
              <w:t>否，见4.4条款审核记录</w:t>
            </w:r>
          </w:p>
          <w:p>
            <w:pPr>
              <w:pStyle w:val="10"/>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68" w:hRule="atLeast"/>
        </w:trPr>
        <w:tc>
          <w:tcPr>
            <w:tcW w:w="1854" w:type="dxa"/>
            <w:vMerge w:val="restart"/>
            <w:shd w:val="clear" w:color="auto" w:fill="EBF1DE" w:themeFill="accent3" w:themeFillTint="32"/>
          </w:tcPr>
          <w:p>
            <w:r>
              <w:rPr>
                <w:rFonts w:hint="eastAsia"/>
              </w:rPr>
              <w:t>前提方案（PRP）</w:t>
            </w:r>
          </w:p>
        </w:tc>
        <w:tc>
          <w:tcPr>
            <w:tcW w:w="1034" w:type="dxa"/>
            <w:gridSpan w:val="4"/>
            <w:vMerge w:val="restart"/>
            <w:shd w:val="clear" w:color="auto" w:fill="EBF1DE" w:themeFill="accent3" w:themeFillTint="32"/>
          </w:tcPr>
          <w:p>
            <w:r>
              <w:rPr>
                <w:rFonts w:hint="eastAsia"/>
              </w:rPr>
              <w:t>F8.2</w:t>
            </w:r>
          </w:p>
          <w:p>
            <w:pPr>
              <w:pStyle w:val="2"/>
            </w:pP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《前提方案》、</w:t>
            </w:r>
            <w:r>
              <w:rPr>
                <w:rFonts w:hint="eastAsia"/>
              </w:rPr>
              <w:sym w:font="Wingdings" w:char="00A8"/>
            </w:r>
            <w:r>
              <w:rPr>
                <w:rFonts w:hint="eastAsia"/>
              </w:rPr>
              <w:t>《配送中心安全控制措施》</w:t>
            </w:r>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90"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组织建立、实施、保持和更新PRP，以便于防止和/或减少产品、产品加工和工作环境中的污染物（包括食品安全危害）。</w:t>
            </w:r>
          </w:p>
          <w:p>
            <w:pPr>
              <w:rPr>
                <w:rFonts w:hint="eastAsia"/>
                <w:u w:val="single"/>
              </w:rPr>
            </w:pPr>
            <w:r>
              <w:rPr>
                <w:rFonts w:hint="eastAsia"/>
              </w:rPr>
              <w:t>本企业的前提方案所依据的卫生规范：</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p>
          <w:p>
            <w:pPr>
              <w:pStyle w:val="2"/>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FE"/>
            </w:r>
            <w:r>
              <w:rPr>
                <w:rFonts w:hint="eastAsia"/>
              </w:rPr>
              <w:t>《良好</w:t>
            </w:r>
            <w:r>
              <w:rPr>
                <w:rFonts w:hint="eastAsia"/>
                <w:lang w:val="en-US" w:eastAsia="zh-CN"/>
              </w:rPr>
              <w:t>卫生</w:t>
            </w:r>
            <w:r>
              <w:rPr>
                <w:rFonts w:hint="eastAsia"/>
              </w:rPr>
              <w:t>规范》</w:t>
            </w:r>
            <w:r>
              <w:rPr/>
              <w:sym w:font="Wingdings" w:char="00FE"/>
            </w:r>
            <w:r>
              <w:rPr>
                <w:rFonts w:hint="eastAsia"/>
              </w:rPr>
              <w:t>《前提方案》的内容包括：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w:t>
            </w:r>
            <w:r>
              <w:rPr>
                <w:rFonts w:hint="eastAsia"/>
                <w:u w:val="single"/>
                <w:lang w:val="en-US" w:eastAsia="zh-CN"/>
              </w:rPr>
              <w:t>1</w:t>
            </w:r>
            <w:r>
              <w:rPr>
                <w:rFonts w:hint="eastAsia"/>
                <w:u w:val="single"/>
              </w:rPr>
              <w:t xml:space="preserve"> 年 </w:t>
            </w:r>
            <w:r>
              <w:rPr>
                <w:rFonts w:hint="eastAsia"/>
                <w:u w:val="single"/>
                <w:lang w:val="en-US" w:eastAsia="zh-CN"/>
              </w:rPr>
              <w:t>8</w:t>
            </w:r>
            <w:r>
              <w:rPr>
                <w:rFonts w:hint="eastAsia"/>
                <w:u w:val="single"/>
              </w:rPr>
              <w:t xml:space="preserve"> 月</w:t>
            </w:r>
            <w:r>
              <w:rPr>
                <w:rFonts w:hint="eastAsia"/>
                <w:u w:val="single"/>
                <w:lang w:val="en-US" w:eastAsia="zh-CN"/>
              </w:rPr>
              <w:t>1</w:t>
            </w:r>
            <w:r>
              <w:rPr>
                <w:rFonts w:hint="eastAsia"/>
                <w:u w:val="single"/>
              </w:rPr>
              <w:t xml:space="preserve"> 日 </w:t>
            </w:r>
            <w:r>
              <w:rPr>
                <w:rFonts w:hint="eastAsia"/>
                <w:color w:val="0000FF"/>
                <w:u w:val="single"/>
                <w:lang w:eastAsia="zh-CN"/>
              </w:rPr>
              <w:t>——</w:t>
            </w:r>
            <w:r>
              <w:rPr>
                <w:rFonts w:hint="eastAsia"/>
                <w:color w:val="0000FF"/>
                <w:u w:val="single"/>
                <w:lang w:val="en-US" w:eastAsia="zh-CN"/>
              </w:rPr>
              <w:t xml:space="preserve">审核周期内未发生变化 </w:t>
            </w:r>
            <w:r>
              <w:rPr>
                <w:rFonts w:hint="eastAsia"/>
                <w:color w:val="0000FF"/>
                <w:u w:val="single"/>
              </w:rPr>
              <w:t xml:space="preserve"> </w:t>
            </w:r>
            <w:r>
              <w:rPr>
                <w:rFonts w:hint="eastAsia"/>
                <w:u w:val="single"/>
              </w:rPr>
              <w:t xml:space="preserve">       </w:t>
            </w:r>
          </w:p>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rPr>
                <w:rFonts w:hint="eastAsia"/>
              </w:rPr>
            </w:pPr>
            <w:r>
              <w:rPr>
                <w:rFonts w:hint="eastAsia"/>
              </w:rPr>
              <w:sym w:font="Wingdings" w:char="00A8"/>
            </w:r>
            <w:r>
              <w:t>ISO/TS 22002</w:t>
            </w:r>
            <w:r>
              <w:rPr>
                <w:rFonts w:hint="eastAsia"/>
              </w:rPr>
              <w:t>-2《食品安全前提方案 食品包装制造》</w:t>
            </w:r>
          </w:p>
          <w:p>
            <w:pPr>
              <w:pStyle w:val="10"/>
            </w:pPr>
          </w:p>
          <w:p>
            <w:r>
              <w:t>2）立法/执法要求和顾客要求；</w:t>
            </w:r>
          </w:p>
          <w:p>
            <w:pPr>
              <w:ind w:firstLine="420" w:firstLineChars="200"/>
              <w:rPr>
                <w:rFonts w:hint="default" w:eastAsia="宋体"/>
                <w:lang w:val="en-US" w:eastAsia="zh-CN"/>
              </w:rPr>
            </w:pPr>
            <w:r>
              <w:rPr>
                <w:rFonts w:hint="eastAsia"/>
              </w:rPr>
              <w:sym w:font="Wingdings" w:char="00FE"/>
            </w:r>
            <w:r>
              <w:rPr>
                <w:rFonts w:hint="eastAsia"/>
              </w:rPr>
              <w:t>立法执法要求：</w:t>
            </w:r>
            <w:r>
              <w:rPr>
                <w:rFonts w:hint="eastAsia"/>
                <w:lang w:val="en-US" w:eastAsia="zh-CN"/>
              </w:rPr>
              <w:t>符合</w:t>
            </w:r>
            <w:r>
              <w:rPr>
                <w:rFonts w:hint="eastAsia"/>
              </w:rPr>
              <w:t>法律法规要求</w:t>
            </w:r>
            <w:r>
              <w:rPr>
                <w:rFonts w:hint="eastAsia"/>
                <w:lang w:eastAsia="zh-CN"/>
              </w:rPr>
              <w:t>、</w:t>
            </w:r>
            <w:r>
              <w:rPr>
                <w:rFonts w:hint="eastAsia"/>
                <w:lang w:val="en-US" w:eastAsia="zh-CN"/>
              </w:rPr>
              <w:t>不违规操作</w:t>
            </w:r>
          </w:p>
          <w:p>
            <w:pPr>
              <w:ind w:firstLine="420" w:firstLineChars="200"/>
              <w:rPr>
                <w:rFonts w:hint="default" w:eastAsia="宋体"/>
                <w:u w:val="single"/>
                <w:lang w:val="en-US" w:eastAsia="zh-CN"/>
              </w:rPr>
            </w:pPr>
            <w:r>
              <w:rPr>
                <w:rFonts w:hint="eastAsia"/>
              </w:rPr>
              <w:sym w:font="Wingdings" w:char="00FE"/>
            </w:r>
            <w:r>
              <w:rPr>
                <w:rFonts w:hint="eastAsia"/>
              </w:rPr>
              <w:t>顾客要求：</w:t>
            </w:r>
            <w:r>
              <w:rPr>
                <w:rFonts w:hint="eastAsia"/>
                <w:u w:val="single"/>
                <w:lang w:val="en-US" w:eastAsia="zh-CN"/>
              </w:rPr>
              <w:t>配送及时、餐食安全、菜品种类花样齐全</w:t>
            </w:r>
          </w:p>
          <w:p>
            <w:r>
              <w:t>3）适用法典和指南。</w:t>
            </w:r>
          </w:p>
          <w:p>
            <w:r>
              <w:rPr>
                <w:rFonts w:hint="eastAsia"/>
              </w:rPr>
              <w:t xml:space="preserve"> </w:t>
            </w:r>
            <w:r>
              <w:t xml:space="preserve"> </w:t>
            </w:r>
            <w:r>
              <w:rPr>
                <w:rFonts w:hint="eastAsia"/>
              </w:rPr>
              <w:t>无</w:t>
            </w:r>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restart"/>
            <w:shd w:val="clear" w:color="auto" w:fill="auto"/>
          </w:tcPr>
          <w:p>
            <w:r>
              <w:rPr>
                <w:rFonts w:hint="eastAsia"/>
              </w:rPr>
              <w:t>致敏物质的管理</w:t>
            </w:r>
          </w:p>
        </w:tc>
        <w:tc>
          <w:tcPr>
            <w:tcW w:w="1034" w:type="dxa"/>
            <w:gridSpan w:val="4"/>
            <w:vMerge w:val="restart"/>
            <w:shd w:val="clear" w:color="auto" w:fill="auto"/>
          </w:tcPr>
          <w:p>
            <w:bookmarkStart w:id="0" w:name="_Hlk96686709"/>
            <w:r>
              <w:rPr>
                <w:rFonts w:hint="eastAsia"/>
              </w:rPr>
              <w:t>H(V1.0)</w:t>
            </w:r>
          </w:p>
          <w:p>
            <w:r>
              <w:rPr>
                <w:rFonts w:hint="eastAsia"/>
              </w:rPr>
              <w:t xml:space="preserve">3.10 </w:t>
            </w:r>
            <w:bookmarkEnd w:id="0"/>
            <w:r>
              <w:rPr>
                <w:rFonts w:hint="eastAsia"/>
              </w:rPr>
              <w:t xml:space="preserve"> </w:t>
            </w:r>
          </w:p>
        </w:tc>
        <w:tc>
          <w:tcPr>
            <w:tcW w:w="677" w:type="dxa"/>
            <w:gridSpan w:val="3"/>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w:t>
            </w:r>
            <w:r>
              <w:rPr>
                <w:rFonts w:hint="eastAsia"/>
                <w:lang w:val="en-US" w:eastAsia="zh-CN"/>
              </w:rPr>
              <w:t>致敏物质控制程序</w:t>
            </w:r>
            <w:r>
              <w:rPr>
                <w:rFonts w:hint="eastAsia"/>
              </w:rPr>
              <w:t>》</w:t>
            </w:r>
          </w:p>
        </w:tc>
        <w:tc>
          <w:tcPr>
            <w:tcW w:w="1553"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1221" w:hRule="atLeast"/>
        </w:trPr>
        <w:tc>
          <w:tcPr>
            <w:tcW w:w="1854" w:type="dxa"/>
            <w:vMerge w:val="continue"/>
            <w:shd w:val="clear" w:color="auto" w:fill="auto"/>
          </w:tcPr>
          <w:p/>
        </w:tc>
        <w:tc>
          <w:tcPr>
            <w:tcW w:w="1034" w:type="dxa"/>
            <w:gridSpan w:val="4"/>
            <w:vMerge w:val="continue"/>
            <w:shd w:val="clear" w:color="auto" w:fill="auto"/>
          </w:tcPr>
          <w:p/>
        </w:tc>
        <w:tc>
          <w:tcPr>
            <w:tcW w:w="677" w:type="dxa"/>
            <w:gridSpan w:val="3"/>
            <w:shd w:val="clear" w:color="auto" w:fill="auto"/>
          </w:tcPr>
          <w:p>
            <w:r>
              <w:rPr>
                <w:rFonts w:hint="eastAsia"/>
              </w:rPr>
              <w:t>运行证据</w:t>
            </w:r>
          </w:p>
        </w:tc>
        <w:tc>
          <w:tcPr>
            <w:tcW w:w="9328" w:type="dxa"/>
            <w:shd w:val="clear" w:color="auto" w:fill="auto"/>
          </w:tcPr>
          <w:p>
            <w:pPr>
              <w:rPr>
                <w:highlight w:val="none"/>
              </w:rPr>
            </w:pPr>
            <w:r>
              <w:rPr>
                <w:rFonts w:hint="eastAsia"/>
                <w:highlight w:val="none"/>
              </w:rPr>
              <w:t>企业最大限度地减少或消除致敏物质交叉污染，以满足要求：</w:t>
            </w:r>
          </w:p>
          <w:tbl>
            <w:tblPr>
              <w:tblStyle w:val="8"/>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物料</w:t>
                  </w:r>
                </w:p>
              </w:tc>
              <w:tc>
                <w:tcPr>
                  <w:tcW w:w="3475" w:type="dxa"/>
                </w:tcPr>
                <w:p>
                  <w:pPr>
                    <w:rPr>
                      <w:highlight w:val="none"/>
                    </w:rPr>
                  </w:pPr>
                  <w:r>
                    <w:rPr>
                      <w:rFonts w:hint="eastAsia"/>
                      <w:highlight w:val="none"/>
                    </w:rPr>
                    <w:t>列举</w:t>
                  </w:r>
                </w:p>
              </w:tc>
              <w:tc>
                <w:tcPr>
                  <w:tcW w:w="4264" w:type="dxa"/>
                </w:tcPr>
                <w:p>
                  <w:pPr>
                    <w:rPr>
                      <w:highlight w:val="none"/>
                    </w:rPr>
                  </w:pPr>
                  <w:r>
                    <w:rPr>
                      <w:rFonts w:hint="eastAsia"/>
                      <w:highlight w:val="none"/>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原辅料</w:t>
                  </w:r>
                </w:p>
              </w:tc>
              <w:tc>
                <w:tcPr>
                  <w:tcW w:w="3475" w:type="dxa"/>
                </w:tcPr>
                <w:p>
                  <w:pPr>
                    <w:rPr>
                      <w:highlight w:val="none"/>
                    </w:rPr>
                  </w:pPr>
                  <w:r>
                    <w:rPr>
                      <w:rFonts w:hint="eastAsia"/>
                      <w:highlight w:val="none"/>
                      <w:lang w:val="en-US" w:eastAsia="zh-CN"/>
                    </w:rPr>
                    <w:t>大豆油、</w:t>
                  </w:r>
                  <w:r>
                    <w:rPr>
                      <w:rFonts w:hint="eastAsia"/>
                      <w:highlight w:val="none"/>
                    </w:rPr>
                    <w:t>豆制品、豆皮、鸡蛋、</w:t>
                  </w:r>
                  <w:r>
                    <w:rPr>
                      <w:rFonts w:hint="eastAsia"/>
                      <w:highlight w:val="none"/>
                      <w:lang w:val="en-US" w:eastAsia="zh-CN"/>
                    </w:rPr>
                    <w:t>面粉</w:t>
                  </w:r>
                  <w:r>
                    <w:rPr>
                      <w:rFonts w:hint="eastAsia"/>
                      <w:highlight w:val="none"/>
                    </w:rPr>
                    <w:t>、鱼虾、花生等</w:t>
                  </w:r>
                </w:p>
              </w:tc>
              <w:tc>
                <w:tcPr>
                  <w:tcW w:w="4264" w:type="dxa"/>
                </w:tcPr>
                <w:p>
                  <w:pPr>
                    <w:rPr>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中间品</w:t>
                  </w:r>
                </w:p>
              </w:tc>
              <w:tc>
                <w:tcPr>
                  <w:tcW w:w="3475" w:type="dxa"/>
                </w:tcPr>
                <w:p>
                  <w:pPr>
                    <w:rPr>
                      <w:highlight w:val="none"/>
                    </w:rPr>
                  </w:pPr>
                  <w:r>
                    <w:rPr>
                      <w:rFonts w:hint="eastAsia"/>
                      <w:highlight w:val="none"/>
                    </w:rPr>
                    <w:t>——</w:t>
                  </w:r>
                </w:p>
              </w:tc>
              <w:tc>
                <w:tcPr>
                  <w:tcW w:w="42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成品</w:t>
                  </w:r>
                </w:p>
              </w:tc>
              <w:tc>
                <w:tcPr>
                  <w:tcW w:w="3475" w:type="dxa"/>
                </w:tcPr>
                <w:p>
                  <w:pPr>
                    <w:rPr>
                      <w:rFonts w:hint="default" w:eastAsia="宋体"/>
                      <w:highlight w:val="none"/>
                      <w:lang w:val="en-US" w:eastAsia="zh-CN"/>
                    </w:rPr>
                  </w:pPr>
                  <w:r>
                    <w:rPr>
                      <w:rFonts w:hint="eastAsia"/>
                      <w:highlight w:val="none"/>
                      <w:lang w:val="en-US" w:eastAsia="zh-CN"/>
                    </w:rPr>
                    <w:t>上述原辅料经过热加工制作成的热菜类、主食类等</w:t>
                  </w:r>
                </w:p>
              </w:tc>
              <w:tc>
                <w:tcPr>
                  <w:tcW w:w="4264" w:type="dxa"/>
                </w:tcPr>
                <w:p>
                  <w:pPr>
                    <w:rPr>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食品添加剂</w:t>
                  </w:r>
                </w:p>
              </w:tc>
              <w:tc>
                <w:tcPr>
                  <w:tcW w:w="3475" w:type="dxa"/>
                </w:tcPr>
                <w:p>
                  <w:pPr>
                    <w:rPr>
                      <w:rFonts w:hint="default" w:eastAsia="宋体"/>
                      <w:highlight w:val="none"/>
                      <w:lang w:val="en-US" w:eastAsia="zh-CN"/>
                    </w:rPr>
                  </w:pPr>
                  <w:r>
                    <w:rPr>
                      <w:rFonts w:hint="eastAsia"/>
                      <w:highlight w:val="none"/>
                      <w:lang w:val="en-US" w:eastAsia="zh-CN"/>
                    </w:rPr>
                    <w:t>不使用</w:t>
                  </w:r>
                </w:p>
              </w:tc>
              <w:tc>
                <w:tcPr>
                  <w:tcW w:w="42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加工助剂</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接触材料</w:t>
                  </w:r>
                </w:p>
              </w:tc>
              <w:tc>
                <w:tcPr>
                  <w:tcW w:w="3475" w:type="dxa"/>
                </w:tcPr>
                <w:p>
                  <w:pPr>
                    <w:rPr>
                      <w:rFonts w:hint="default" w:eastAsia="宋体"/>
                      <w:highlight w:val="none"/>
                      <w:lang w:val="en-US" w:eastAsia="zh-CN"/>
                    </w:rPr>
                  </w:pPr>
                  <w:r>
                    <w:rPr>
                      <w:rFonts w:hint="eastAsia"/>
                      <w:highlight w:val="none"/>
                      <w:lang w:val="en-US" w:eastAsia="zh-CN"/>
                    </w:rPr>
                    <w:t>密胺酯类餐盒、不锈钢餐桶，不涉及致敏</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新成分</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rPr>
                <w:highlight w:val="none"/>
              </w:rPr>
            </w:pPr>
          </w:p>
          <w:p>
            <w:pPr>
              <w:tabs>
                <w:tab w:val="left" w:pos="0"/>
              </w:tabs>
              <w:adjustRightInd w:val="0"/>
              <w:snapToGrid w:val="0"/>
              <w:spacing w:line="240" w:lineRule="atLeast"/>
              <w:rPr>
                <w:highlight w:val="none"/>
              </w:rPr>
            </w:pPr>
            <w:r>
              <w:rPr>
                <w:rFonts w:hint="eastAsia"/>
                <w:highlight w:val="none"/>
              </w:rPr>
              <w:t>识别致敏物质的污染途径：</w:t>
            </w:r>
            <w:r>
              <w:rPr>
                <w:rFonts w:hint="eastAsia" w:ascii="宋体" w:hAnsi="宋体"/>
                <w:szCs w:val="21"/>
                <w:highlight w:val="none"/>
              </w:rPr>
              <w:sym w:font="Wingdings 2" w:char="0052"/>
            </w:r>
            <w:r>
              <w:rPr>
                <w:rFonts w:hint="eastAsia"/>
                <w:highlight w:val="none"/>
              </w:rPr>
              <w:t>原材料；</w:t>
            </w:r>
            <w:r>
              <w:rPr>
                <w:rFonts w:hint="eastAsia" w:ascii="宋体" w:hAnsi="宋体"/>
                <w:szCs w:val="21"/>
                <w:highlight w:val="none"/>
              </w:rPr>
              <w:sym w:font="Wingdings 2" w:char="0052"/>
            </w:r>
            <w:r>
              <w:rPr>
                <w:rFonts w:hint="eastAsia"/>
                <w:highlight w:val="none"/>
              </w:rPr>
              <w:t>仓储；</w:t>
            </w:r>
            <w:r>
              <w:rPr>
                <w:rFonts w:hint="eastAsia" w:ascii="宋体" w:hAnsi="宋体"/>
                <w:szCs w:val="21"/>
                <w:highlight w:val="none"/>
              </w:rPr>
              <w:sym w:font="Wingdings 2" w:char="0052"/>
            </w:r>
            <w:r>
              <w:rPr>
                <w:rFonts w:hint="eastAsia"/>
                <w:highlight w:val="none"/>
              </w:rPr>
              <w:t>运输；</w:t>
            </w:r>
            <w:r>
              <w:rPr>
                <w:rFonts w:hint="eastAsia" w:ascii="宋体" w:hAnsi="宋体"/>
                <w:szCs w:val="21"/>
                <w:highlight w:val="none"/>
              </w:rPr>
              <w:sym w:font="Wingdings 2" w:char="0052"/>
            </w:r>
            <w:r>
              <w:rPr>
                <w:rFonts w:hint="eastAsia"/>
                <w:highlight w:val="none"/>
              </w:rPr>
              <w:t>加工中交叉污染；</w:t>
            </w:r>
            <w:r>
              <w:rPr>
                <w:rFonts w:hint="eastAsia" w:ascii="宋体" w:hAnsi="宋体"/>
                <w:szCs w:val="21"/>
                <w:highlight w:val="none"/>
              </w:rPr>
              <w:sym w:font="Wingdings 2" w:char="0052"/>
            </w:r>
            <w:r>
              <w:rPr>
                <w:rFonts w:hint="eastAsia" w:ascii="宋体" w:hAnsi="宋体"/>
                <w:szCs w:val="21"/>
                <w:highlight w:val="none"/>
              </w:rPr>
              <w:t>人员</w:t>
            </w:r>
            <w:r>
              <w:rPr>
                <w:rFonts w:hint="eastAsia"/>
                <w:highlight w:val="none"/>
              </w:rPr>
              <w:t>；</w:t>
            </w:r>
            <w:r>
              <w:rPr>
                <w:rFonts w:hint="eastAsia" w:ascii="宋体" w:hAnsi="宋体"/>
                <w:szCs w:val="21"/>
                <w:highlight w:val="none"/>
              </w:rPr>
              <w:t xml:space="preserve">□     </w:t>
            </w:r>
            <w:r>
              <w:rPr>
                <w:rFonts w:hint="eastAsia"/>
                <w:highlight w:val="none"/>
              </w:rPr>
              <w:t>；</w:t>
            </w:r>
          </w:p>
          <w:p>
            <w:pPr>
              <w:tabs>
                <w:tab w:val="left" w:pos="0"/>
              </w:tabs>
              <w:adjustRightInd w:val="0"/>
              <w:snapToGrid w:val="0"/>
              <w:spacing w:line="240" w:lineRule="atLeast"/>
              <w:rPr>
                <w:highlight w:val="none"/>
              </w:rPr>
            </w:pPr>
          </w:p>
          <w:p>
            <w:pPr>
              <w:rPr>
                <w:highlight w:val="none"/>
              </w:rPr>
            </w:pPr>
            <w:r>
              <w:rPr>
                <w:rFonts w:hint="eastAsia"/>
                <w:highlight w:val="none"/>
              </w:rPr>
              <w:t>应制定减少或消除致敏物质交叉污染的控制措施，可包括：</w:t>
            </w:r>
          </w:p>
          <w:p>
            <w:pPr>
              <w:rPr>
                <w:highlight w:val="none"/>
              </w:rPr>
            </w:pPr>
            <w:r>
              <w:rPr>
                <w:rFonts w:hint="eastAsia"/>
                <w:highlight w:val="none"/>
              </w:rPr>
              <w:t>——对已识别存在致敏物质的原料、产品应实施标识；</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区域存放</w:t>
            </w:r>
            <w:r>
              <w:rPr>
                <w:rFonts w:hint="eastAsia"/>
                <w:highlight w:val="none"/>
                <w:u w:val="single"/>
                <w:lang w:eastAsia="zh-CN"/>
              </w:rPr>
              <w:t>、</w:t>
            </w:r>
            <w:r>
              <w:rPr>
                <w:rFonts w:hint="eastAsia"/>
                <w:highlight w:val="none"/>
                <w:u w:val="single"/>
                <w:lang w:val="en-US" w:eastAsia="zh-CN"/>
              </w:rPr>
              <w:t xml:space="preserve">有简易标签    </w:t>
            </w:r>
            <w:r>
              <w:rPr>
                <w:rFonts w:hint="eastAsia"/>
                <w:highlight w:val="none"/>
                <w:u w:val="single"/>
              </w:rPr>
              <w:t xml:space="preserve">   </w:t>
            </w:r>
          </w:p>
          <w:p>
            <w:pPr>
              <w:rPr>
                <w:highlight w:val="none"/>
              </w:rPr>
            </w:pPr>
            <w:r>
              <w:rPr>
                <w:rFonts w:hint="eastAsia"/>
                <w:highlight w:val="none"/>
              </w:rPr>
              <w:t>——采用物理或时间隔离等措施防止含致敏物质的原料、产品与其他产品的交叉污染；</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分区域存放                                      </w:t>
            </w:r>
          </w:p>
          <w:p>
            <w:pPr>
              <w:rPr>
                <w:highlight w:val="none"/>
              </w:rPr>
            </w:pPr>
            <w:r>
              <w:rPr>
                <w:rFonts w:hint="eastAsia"/>
                <w:highlight w:val="none"/>
              </w:rPr>
              <w:t xml:space="preserve">——通过清洁和产品线转换等措施防止意外致敏物质的交叉污染； </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不涉及                                          </w:t>
            </w:r>
          </w:p>
          <w:p>
            <w:pPr>
              <w:rPr>
                <w:highlight w:val="none"/>
              </w:rPr>
            </w:pPr>
            <w:r>
              <w:rPr>
                <w:rFonts w:hint="eastAsia"/>
                <w:highlight w:val="none"/>
              </w:rPr>
              <w:t>——必要时，应对加工操作人员实施致敏物管理意识、方法和预防措施的培训；</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通过培训进行</w:t>
            </w:r>
            <w:r>
              <w:rPr>
                <w:rFonts w:hint="eastAsia"/>
                <w:highlight w:val="none"/>
                <w:u w:val="single"/>
                <w:lang w:eastAsia="zh-CN"/>
              </w:rPr>
              <w:t>，</w:t>
            </w:r>
            <w:r>
              <w:rPr>
                <w:rFonts w:hint="eastAsia"/>
                <w:highlight w:val="none"/>
                <w:u w:val="single"/>
                <w:lang w:val="en-US" w:eastAsia="zh-CN"/>
              </w:rPr>
              <w:t xml:space="preserve">暂时还未开展，已与企业沟通          </w:t>
            </w:r>
            <w:r>
              <w:rPr>
                <w:rFonts w:hint="eastAsia"/>
                <w:highlight w:val="none"/>
                <w:u w:val="single"/>
              </w:rPr>
              <w:t xml:space="preserve">        </w:t>
            </w:r>
          </w:p>
          <w:p>
            <w:pPr>
              <w:rPr>
                <w:highlight w:val="none"/>
              </w:rPr>
            </w:pPr>
            <w:r>
              <w:rPr>
                <w:rFonts w:hint="eastAsia"/>
                <w:highlight w:val="none"/>
              </w:rPr>
              <w:t>——当采取了良好的控制措施仍不能防止致敏物质接触时，应实施消费者告知。</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w:t>
            </w:r>
            <w:r>
              <w:rPr>
                <w:rFonts w:hint="eastAsia"/>
                <w:highlight w:val="none"/>
                <w:u w:val="single"/>
                <w:lang w:val="en-US" w:eastAsia="zh-CN"/>
              </w:rPr>
              <w:t>菜单等方式告知消费者</w:t>
            </w:r>
            <w:r>
              <w:rPr>
                <w:rFonts w:hint="eastAsia"/>
                <w:highlight w:val="none"/>
                <w:u w:val="single"/>
              </w:rPr>
              <w:t xml:space="preserve">               </w:t>
            </w:r>
          </w:p>
          <w:p>
            <w:pPr>
              <w:tabs>
                <w:tab w:val="left" w:pos="0"/>
              </w:tabs>
              <w:adjustRightInd w:val="0"/>
              <w:snapToGrid w:val="0"/>
              <w:spacing w:line="240" w:lineRule="atLeast"/>
              <w:rPr>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highlight w:val="none"/>
              </w:rPr>
            </w:pPr>
            <w:r>
              <w:rPr>
                <w:rFonts w:hint="eastAsia" w:ascii="宋体" w:hAnsi="宋体"/>
                <w:szCs w:val="21"/>
                <w:highlight w:val="none"/>
                <w:u w:val="single"/>
              </w:rPr>
              <w:sym w:font="Wingdings 2" w:char="0052"/>
            </w:r>
            <w:r>
              <w:rPr>
                <w:rFonts w:hint="eastAsia" w:ascii="宋体" w:hAnsi="宋体"/>
                <w:szCs w:val="21"/>
                <w:highlight w:val="none"/>
                <w:u w:val="single"/>
              </w:rPr>
              <w:t>无需检测，已进行确认，确认日期：2022-0</w:t>
            </w:r>
            <w:r>
              <w:rPr>
                <w:rFonts w:hint="eastAsia" w:ascii="宋体" w:hAnsi="宋体"/>
                <w:szCs w:val="21"/>
                <w:highlight w:val="none"/>
                <w:u w:val="single"/>
                <w:lang w:val="en-US" w:eastAsia="zh-CN"/>
              </w:rPr>
              <w:t>8-30</w:t>
            </w:r>
            <w:r>
              <w:rPr>
                <w:rFonts w:hint="eastAsia" w:ascii="宋体" w:hAnsi="宋体"/>
                <w:szCs w:val="21"/>
                <w:highlight w:val="none"/>
                <w:u w:val="single"/>
              </w:rPr>
              <w:t>；</w:t>
            </w:r>
          </w:p>
          <w:p>
            <w:pPr>
              <w:tabs>
                <w:tab w:val="left" w:pos="0"/>
              </w:tabs>
              <w:adjustRightInd w:val="0"/>
              <w:snapToGrid w:val="0"/>
              <w:spacing w:line="240" w:lineRule="atLeast"/>
              <w:rPr>
                <w:rFonts w:ascii="宋体" w:hAnsi="宋体"/>
                <w:szCs w:val="21"/>
                <w:highlight w:val="yellow"/>
              </w:rPr>
            </w:pPr>
          </w:p>
          <w:p>
            <w:pPr>
              <w:tabs>
                <w:tab w:val="left" w:pos="0"/>
              </w:tabs>
              <w:adjustRightInd w:val="0"/>
              <w:snapToGrid w:val="0"/>
              <w:spacing w:line="240" w:lineRule="atLeast"/>
              <w:rPr>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highlight w:val="none"/>
              </w:rPr>
            </w:pPr>
            <w:r>
              <w:rPr>
                <w:rFonts w:hint="eastAsia"/>
                <w:highlight w:val="none"/>
              </w:rPr>
              <w:t>致敏物质的标识：</w:t>
            </w:r>
            <w:r>
              <w:rPr>
                <w:rFonts w:hint="eastAsia" w:ascii="宋体" w:hAnsi="宋体"/>
                <w:szCs w:val="21"/>
                <w:highlight w:val="none"/>
              </w:rPr>
              <w:t xml:space="preserve">□明显   </w:t>
            </w:r>
            <w:r>
              <w:rPr>
                <w:rFonts w:hint="eastAsia" w:ascii="宋体" w:hAnsi="宋体"/>
                <w:szCs w:val="21"/>
                <w:highlight w:val="none"/>
              </w:rPr>
              <w:sym w:font="Wingdings 2" w:char="0052"/>
            </w:r>
            <w:r>
              <w:rPr>
                <w:rFonts w:hint="eastAsia" w:ascii="宋体" w:hAnsi="宋体"/>
                <w:szCs w:val="21"/>
                <w:highlight w:val="none"/>
              </w:rPr>
              <w:t xml:space="preserve">比较明显    </w:t>
            </w:r>
            <w:r>
              <w:rPr>
                <w:rFonts w:hint="eastAsia" w:ascii="宋体" w:hAnsi="宋体"/>
                <w:szCs w:val="21"/>
                <w:highlight w:val="none"/>
              </w:rPr>
              <w:sym w:font="Wingdings 2" w:char="0052"/>
            </w:r>
            <w:r>
              <w:rPr>
                <w:rFonts w:hint="eastAsia" w:ascii="宋体" w:hAnsi="宋体"/>
                <w:szCs w:val="21"/>
                <w:highlight w:val="none"/>
              </w:rPr>
              <w:t>不明显，需要改进，已现场沟通</w:t>
            </w:r>
          </w:p>
          <w:p>
            <w:pPr>
              <w:pStyle w:val="10"/>
              <w:rPr>
                <w:rFonts w:hint="eastAsia" w:ascii="Times New Roman" w:hAnsi="Times New Roman" w:cs="Times New Roman"/>
                <w:color w:val="auto"/>
                <w:sz w:val="21"/>
                <w:szCs w:val="21"/>
                <w:highlight w:val="none"/>
                <w:u w:val="single"/>
              </w:rPr>
            </w:pPr>
          </w:p>
          <w:p>
            <w:pPr>
              <w:pStyle w:val="10"/>
              <w:rPr>
                <w:rFonts w:hint="eastAsia" w:ascii="宋体" w:hAnsi="宋体"/>
                <w:color w:val="0000FF"/>
                <w:szCs w:val="21"/>
                <w:highlight w:val="none"/>
                <w:lang w:val="en-US" w:eastAsia="zh-CN"/>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花生、蛋类、大豆油、面粉</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r>
              <w:rPr>
                <w:rFonts w:hint="eastAsia" w:ascii="宋体" w:hAnsi="宋体"/>
                <w:color w:val="0000FF"/>
                <w:szCs w:val="21"/>
                <w:highlight w:val="none"/>
                <w:lang w:val="en-US" w:eastAsia="zh-CN"/>
              </w:rPr>
              <w:t>见《致敏物质评价清单》未识别评价水产类是否未致敏物质，已现场沟通</w:t>
            </w:r>
          </w:p>
          <w:p>
            <w:pPr>
              <w:pStyle w:val="10"/>
              <w:rPr>
                <w:rFonts w:hint="eastAsia" w:ascii="宋体" w:hAnsi="宋体"/>
                <w:szCs w:val="21"/>
                <w:u w:val="single"/>
              </w:rPr>
            </w:pPr>
            <w:r>
              <w:rPr>
                <w:rFonts w:hint="eastAsia" w:ascii="宋体" w:hAnsi="宋体"/>
                <w:color w:val="0000FF"/>
                <w:szCs w:val="21"/>
                <w:highlight w:val="none"/>
                <w:u w:val="single"/>
                <w:lang w:val="en-US" w:eastAsia="zh-CN"/>
              </w:rPr>
              <w:t>过敏原控制确认时间为：</w:t>
            </w:r>
            <w:r>
              <w:rPr>
                <w:rFonts w:hint="eastAsia" w:ascii="宋体" w:hAnsi="宋体"/>
                <w:szCs w:val="21"/>
                <w:highlight w:val="none"/>
                <w:u w:val="single"/>
              </w:rPr>
              <w:t>2022-0</w:t>
            </w:r>
            <w:r>
              <w:rPr>
                <w:rFonts w:hint="eastAsia" w:ascii="宋体" w:hAnsi="宋体"/>
                <w:szCs w:val="21"/>
                <w:highlight w:val="none"/>
                <w:u w:val="single"/>
                <w:lang w:val="en-US" w:eastAsia="zh-CN"/>
              </w:rPr>
              <w:t>8-30</w:t>
            </w:r>
            <w:r>
              <w:rPr>
                <w:rFonts w:hint="eastAsia" w:ascii="宋体" w:hAnsi="宋体"/>
                <w:szCs w:val="21"/>
                <w:highlight w:val="none"/>
                <w:u w:val="single"/>
              </w:rPr>
              <w:t>；</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restart"/>
            <w:shd w:val="clear" w:color="auto" w:fill="EBF1DE" w:themeFill="accent3" w:themeFillTint="32"/>
          </w:tcPr>
          <w:p>
            <w:r>
              <w:rPr>
                <w:rFonts w:hint="eastAsia"/>
              </w:rPr>
              <w:t>食品防护</w:t>
            </w:r>
          </w:p>
        </w:tc>
        <w:tc>
          <w:tcPr>
            <w:tcW w:w="1034" w:type="dxa"/>
            <w:gridSpan w:val="4"/>
            <w:vMerge w:val="restart"/>
            <w:shd w:val="clear" w:color="auto" w:fill="EBF1DE" w:themeFill="accent3" w:themeFillTint="32"/>
          </w:tcPr>
          <w:p>
            <w:r>
              <w:rPr>
                <w:rFonts w:hint="eastAsia"/>
              </w:rPr>
              <w:t>H(V1.0)</w:t>
            </w:r>
          </w:p>
          <w:p>
            <w:r>
              <w:rPr>
                <w:rFonts w:hint="eastAsia"/>
              </w:rPr>
              <w:t xml:space="preserve">3.11  </w:t>
            </w: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rPr>
              <w:t>《食品防护</w:t>
            </w:r>
            <w:r>
              <w:rPr>
                <w:rFonts w:hint="eastAsia"/>
                <w:lang w:val="en-US" w:eastAsia="zh-CN"/>
              </w:rPr>
              <w:t>计划</w:t>
            </w:r>
            <w:r>
              <w:rPr>
                <w:rFonts w:hint="eastAsia"/>
              </w:rPr>
              <w:t>》</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pPr>
              <w:rPr>
                <w:rFonts w:hint="eastAsia" w:eastAsia="宋体"/>
                <w:lang w:eastAsia="zh-CN"/>
              </w:rPr>
            </w:pPr>
            <w:r>
              <w:rPr>
                <w:rFonts w:hint="eastAsia"/>
              </w:rPr>
              <w:t xml:space="preserve">d）纠正和纠正措施；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否</w:t>
            </w:r>
            <w:r>
              <w:rPr>
                <w:rFonts w:hint="eastAsia" w:ascii="宋体" w:hAnsi="宋体"/>
                <w:szCs w:val="21"/>
                <w:lang w:val="en-US" w:eastAsia="zh-CN"/>
              </w:rPr>
              <w:t xml:space="preserve"> </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r>
              <w:rPr>
                <w:rFonts w:hint="eastAsia"/>
              </w:rPr>
              <w:t>人为的破坏或蓄意污染等造成的显著危害，应建立食品防护计划作为控制措施。</w:t>
            </w:r>
          </w:p>
          <w:p>
            <w:r>
              <w:rPr>
                <w:rFonts w:hint="eastAsia"/>
              </w:rPr>
              <w:t>人为的破坏造成的显著危害：</w:t>
            </w:r>
            <w:r>
              <w:rPr>
                <w:rFonts w:hint="eastAsia"/>
                <w:u w:val="single"/>
                <w:lang w:val="en-US" w:eastAsia="zh-CN"/>
              </w:rPr>
              <w:t>故意破坏基础</w:t>
            </w:r>
            <w:r>
              <w:rPr>
                <w:rFonts w:hint="eastAsia"/>
                <w:u w:val="single"/>
              </w:rPr>
              <w:t>设施</w:t>
            </w:r>
            <w:r>
              <w:rPr>
                <w:rFonts w:hint="eastAsia"/>
                <w:u w:val="single"/>
                <w:lang w:eastAsia="zh-CN"/>
              </w:rPr>
              <w:t>、</w:t>
            </w:r>
            <w:r>
              <w:rPr>
                <w:rFonts w:hint="eastAsia"/>
                <w:u w:val="single"/>
                <w:lang w:val="en-US" w:eastAsia="zh-CN"/>
              </w:rPr>
              <w:t>故意带入非生产加工人员进入加工现场、故意使用非食品原料等</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《产品防护计划》</w:t>
            </w:r>
            <w:r>
              <w:rPr>
                <w:u w:val="single"/>
              </w:rPr>
              <w:t xml:space="preserve"> </w:t>
            </w:r>
            <w:r>
              <w:rPr>
                <w:rFonts w:hint="eastAsia"/>
                <w:u w:val="single"/>
                <w:lang w:eastAsia="zh-CN"/>
              </w:rPr>
              <w:t>、</w:t>
            </w:r>
            <w:r>
              <w:rPr>
                <w:rFonts w:hint="eastAsia"/>
                <w:u w:val="single"/>
                <w:lang w:val="en-US" w:eastAsia="zh-CN"/>
              </w:rPr>
              <w:t>《良好卫生规范》、《前提方案》</w:t>
            </w:r>
            <w:r>
              <w:rPr>
                <w:u w:val="single"/>
              </w:rPr>
              <w:t xml:space="preserve">    </w:t>
            </w:r>
          </w:p>
          <w:p>
            <w:r>
              <w:rPr>
                <w:rFonts w:hint="eastAsia"/>
              </w:rPr>
              <w:t>蓄意污染造成的显著危害：</w:t>
            </w:r>
            <w:r>
              <w:t xml:space="preserve"> </w:t>
            </w:r>
            <w:r>
              <w:rPr>
                <w:u w:val="single"/>
              </w:rPr>
              <w:t xml:space="preserve"> </w:t>
            </w:r>
            <w:r>
              <w:rPr>
                <w:rFonts w:hint="eastAsia"/>
                <w:u w:val="single"/>
                <w:lang w:val="en-US" w:eastAsia="zh-CN"/>
              </w:rPr>
              <w:t>以次充好、</w:t>
            </w:r>
            <w:r>
              <w:rPr>
                <w:rFonts w:hint="eastAsia"/>
                <w:u w:val="single"/>
              </w:rPr>
              <w:t>掺杂</w:t>
            </w:r>
            <w:r>
              <w:rPr>
                <w:rFonts w:hint="eastAsia"/>
                <w:u w:val="single"/>
                <w:lang w:val="en-US" w:eastAsia="zh-CN"/>
              </w:rPr>
              <w:t>掺假、使用劣质产品或</w:t>
            </w:r>
            <w:r>
              <w:rPr>
                <w:rFonts w:hint="eastAsia"/>
                <w:u w:val="single"/>
              </w:rPr>
              <w:t>使用非食品原料、</w:t>
            </w:r>
            <w:r>
              <w:rPr>
                <w:rFonts w:hint="eastAsia"/>
                <w:u w:val="single"/>
                <w:lang w:val="en-US" w:eastAsia="zh-CN"/>
              </w:rPr>
              <w:t>投毒等</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《产品防护计划》</w:t>
            </w:r>
            <w:r>
              <w:rPr>
                <w:rFonts w:hint="eastAsia"/>
                <w:u w:val="single"/>
                <w:lang w:eastAsia="zh-CN"/>
              </w:rPr>
              <w:t>、《</w:t>
            </w:r>
            <w:r>
              <w:rPr>
                <w:rFonts w:hint="eastAsia"/>
                <w:u w:val="single"/>
                <w:lang w:val="en-US" w:eastAsia="zh-CN"/>
              </w:rPr>
              <w:t>采购管理</w:t>
            </w:r>
            <w:r>
              <w:rPr>
                <w:rFonts w:hint="eastAsia"/>
                <w:u w:val="single"/>
                <w:lang w:eastAsia="zh-CN"/>
              </w:rPr>
              <w:t>》、《</w:t>
            </w:r>
            <w:r>
              <w:rPr>
                <w:rFonts w:hint="eastAsia"/>
                <w:u w:val="single"/>
                <w:lang w:val="en-US" w:eastAsia="zh-CN"/>
              </w:rPr>
              <w:t>各类规章制度</w:t>
            </w:r>
            <w:r>
              <w:rPr>
                <w:rFonts w:hint="eastAsia"/>
                <w:u w:val="single"/>
                <w:lang w:eastAsia="zh-CN"/>
              </w:rPr>
              <w:t>》</w:t>
            </w:r>
            <w:r>
              <w:rPr>
                <w:u w:val="single"/>
              </w:rPr>
              <w:t xml:space="preserve">  </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restart"/>
            <w:shd w:val="clear" w:color="auto" w:fill="EBF1DE" w:themeFill="accent3" w:themeFillTint="32"/>
          </w:tcPr>
          <w:p>
            <w:r>
              <w:rPr>
                <w:rFonts w:hint="eastAsia"/>
              </w:rPr>
              <w:t>食品欺诈预防</w:t>
            </w:r>
          </w:p>
        </w:tc>
        <w:tc>
          <w:tcPr>
            <w:tcW w:w="1034" w:type="dxa"/>
            <w:gridSpan w:val="4"/>
            <w:vMerge w:val="restart"/>
            <w:shd w:val="clear" w:color="auto" w:fill="EBF1DE" w:themeFill="accent3" w:themeFillTint="32"/>
          </w:tcPr>
          <w:p>
            <w:r>
              <w:rPr>
                <w:rFonts w:hint="eastAsia"/>
              </w:rPr>
              <w:t>H(V1.0)</w:t>
            </w:r>
          </w:p>
          <w:p>
            <w:r>
              <w:rPr>
                <w:rFonts w:hint="eastAsia"/>
              </w:rPr>
              <w:t xml:space="preserve">3.12  </w:t>
            </w: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ascii="宋体" w:hAnsi="宋体"/>
                <w:szCs w:val="21"/>
              </w:rPr>
              <w:sym w:font="Wingdings 2" w:char="0052"/>
            </w:r>
            <w:r>
              <w:rPr>
                <w:rFonts w:hint="eastAsia" w:ascii="宋体" w:hAnsi="宋体"/>
                <w:szCs w:val="21"/>
              </w:rPr>
              <w:t>《</w:t>
            </w:r>
            <w:r>
              <w:rPr>
                <w:rFonts w:hint="eastAsia" w:ascii="宋体" w:hAnsi="宋体"/>
                <w:szCs w:val="21"/>
                <w:lang w:val="en-US" w:eastAsia="zh-CN"/>
              </w:rPr>
              <w:t>预防和消除食品欺诈控制程序</w:t>
            </w:r>
            <w:r>
              <w:rPr>
                <w:rFonts w:hint="eastAsia" w:ascii="宋体" w:hAnsi="宋体"/>
                <w:szCs w:val="21"/>
              </w:rPr>
              <w:t>》和</w:t>
            </w:r>
            <w:r>
              <w:rPr>
                <w:rFonts w:hint="eastAsia" w:ascii="宋体" w:hAnsi="宋体"/>
                <w:szCs w:val="21"/>
              </w:rPr>
              <w:sym w:font="Wingdings 2" w:char="00A3"/>
            </w:r>
            <w:r>
              <w:rPr>
                <w:rFonts w:hint="eastAsia" w:ascii="宋体" w:hAnsi="宋体"/>
                <w:szCs w:val="21"/>
              </w:rPr>
              <w:t>《</w:t>
            </w:r>
            <w:r>
              <w:rPr>
                <w:rFonts w:hint="eastAsia"/>
              </w:rPr>
              <w:t>食品欺诈预防计划</w:t>
            </w:r>
            <w:r>
              <w:rPr>
                <w:rFonts w:hint="eastAsia" w:ascii="宋体" w:hAnsi="宋体"/>
                <w:szCs w:val="21"/>
              </w:rPr>
              <w:t>》</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pPr>
              <w:rPr>
                <w:rFonts w:hint="default" w:eastAsia="宋体"/>
                <w:u w:val="single"/>
                <w:lang w:val="en-US" w:eastAsia="zh-CN"/>
              </w:rPr>
            </w:pPr>
            <w:r>
              <w:rPr>
                <w:rFonts w:hint="eastAsia"/>
              </w:rPr>
              <w:t>企业的食品欺诈预防计划应覆盖相关的食品类别，并被企业的HACCP体系所支持。企业应对食品欺诈的预防措施进行确认和验证，并持续地对食品欺诈预防计划进行评审，至少每年一次。</w:t>
            </w:r>
            <w:r>
              <w:rPr>
                <w:rFonts w:hint="eastAsia"/>
                <w:u w:val="single"/>
                <w:lang w:eastAsia="zh-CN"/>
              </w:rPr>
              <w:t>——</w:t>
            </w:r>
            <w:r>
              <w:rPr>
                <w:rFonts w:hint="eastAsia"/>
                <w:u w:val="single"/>
                <w:lang w:val="en-US" w:eastAsia="zh-CN"/>
              </w:rPr>
              <w:t>已提供评估表及确认验证报告</w:t>
            </w:r>
          </w:p>
          <w:p/>
          <w:p>
            <w:r>
              <w:rPr>
                <w:rFonts w:hint="eastAsia"/>
              </w:rPr>
              <w:t>企业建立并保持食品欺诈脆弱性评估程序（提供有《</w:t>
            </w:r>
            <w:r>
              <w:rPr>
                <w:rFonts w:hint="eastAsia" w:ascii="宋体" w:hAnsi="宋体"/>
                <w:szCs w:val="21"/>
                <w:lang w:val="en-US" w:eastAsia="zh-CN"/>
              </w:rPr>
              <w:t>食品欺诈预防控制程序</w:t>
            </w:r>
            <w:r>
              <w:rPr>
                <w:rFonts w:hint="eastAsia"/>
              </w:rPr>
              <w:t>》），包括：</w:t>
            </w:r>
          </w:p>
          <w:p>
            <w:pPr>
              <w:rPr>
                <w:u w:val="single"/>
              </w:rPr>
            </w:pPr>
            <w:r>
              <w:rPr>
                <w:rFonts w:hint="eastAsia"/>
              </w:rPr>
              <w:t>a）识别潜在的脆弱环节；</w:t>
            </w:r>
            <w:r>
              <w:rPr>
                <w:rFonts w:hint="eastAsia"/>
                <w:u w:val="single"/>
              </w:rPr>
              <w:t xml:space="preserve"> 提供《</w:t>
            </w:r>
            <w:r>
              <w:rPr>
                <w:rFonts w:hint="eastAsia"/>
                <w:u w:val="single"/>
                <w:lang w:val="en-US" w:eastAsia="zh-CN"/>
              </w:rPr>
              <w:t>主要原辅料脆弱性评估及控制措施</w:t>
            </w:r>
            <w:r>
              <w:rPr>
                <w:rFonts w:hint="eastAsia"/>
                <w:u w:val="single"/>
              </w:rPr>
              <w:t>》</w:t>
            </w:r>
            <w:r>
              <w:rPr>
                <w:rFonts w:hint="eastAsia"/>
                <w:u w:val="single"/>
                <w:lang w:eastAsia="zh-CN"/>
              </w:rPr>
              <w:t>，</w:t>
            </w:r>
            <w:r>
              <w:rPr>
                <w:rFonts w:hint="eastAsia"/>
                <w:u w:val="single"/>
                <w:lang w:val="en-US" w:eastAsia="zh-CN"/>
              </w:rPr>
              <w:t>经过识别原辅料脆弱性风险较低，</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ascii="宋体" w:hAnsi="宋体"/>
                <w:szCs w:val="21"/>
                <w:u w:val="single"/>
              </w:rPr>
            </w:pPr>
            <w:r>
              <w:rPr>
                <w:rFonts w:hint="eastAsia" w:ascii="宋体" w:hAnsi="宋体"/>
                <w:szCs w:val="21"/>
                <w:u w:val="single"/>
              </w:rPr>
              <w:t>通过</w:t>
            </w:r>
            <w:r>
              <w:rPr>
                <w:rFonts w:hint="eastAsia" w:ascii="宋体" w:hAnsi="宋体"/>
                <w:szCs w:val="21"/>
                <w:u w:val="single"/>
                <w:lang w:val="en-US" w:eastAsia="zh-CN"/>
              </w:rPr>
              <w:t xml:space="preserve"> 严格按照供方管理，做好采购过程管理的方式进行控制  </w:t>
            </w:r>
            <w:r>
              <w:rPr>
                <w:rFonts w:hint="eastAsia" w:ascii="宋体" w:hAnsi="宋体"/>
                <w:szCs w:val="21"/>
                <w:u w:val="single"/>
              </w:rPr>
              <w:t>。</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szCs w:val="21"/>
              </w:rPr>
              <w:t>与</w:t>
            </w:r>
            <w:r>
              <w:rPr>
                <w:rFonts w:hint="eastAsia" w:ascii="宋体" w:hAnsi="宋体"/>
                <w:szCs w:val="21"/>
                <w:u w:val="single"/>
              </w:rPr>
              <w:t xml:space="preserve">  202</w:t>
            </w:r>
            <w:r>
              <w:rPr>
                <w:rFonts w:hint="eastAsia" w:ascii="宋体" w:hAnsi="宋体"/>
                <w:szCs w:val="21"/>
                <w:u w:val="single"/>
                <w:lang w:val="en-US" w:eastAsia="zh-CN"/>
              </w:rPr>
              <w:t>2</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08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进行了</w:t>
            </w:r>
            <w:r>
              <w:rPr>
                <w:rFonts w:hint="eastAsia"/>
              </w:rPr>
              <w:t>食品欺诈预防计划</w:t>
            </w:r>
            <w:r>
              <w:rPr>
                <w:rFonts w:hint="eastAsia" w:ascii="宋体" w:hAnsi="宋体"/>
                <w:szCs w:val="21"/>
                <w:lang w:val="en-US" w:eastAsia="zh-CN"/>
              </w:rPr>
              <w:t>确认</w:t>
            </w:r>
            <w:r>
              <w:rPr>
                <w:rFonts w:hint="eastAsia" w:ascii="宋体" w:hAnsi="宋体"/>
                <w:szCs w:val="21"/>
              </w:rPr>
              <w:t>。</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restart"/>
            <w:shd w:val="clear" w:color="auto" w:fill="EBF1DE" w:themeFill="accent3" w:themeFillTint="32"/>
          </w:tcPr>
          <w:p>
            <w:r>
              <w:rPr>
                <w:rFonts w:hint="eastAsia"/>
              </w:rPr>
              <w:t>危害控制</w:t>
            </w:r>
          </w:p>
          <w:p>
            <w:r>
              <w:rPr>
                <w:rFonts w:hint="eastAsia"/>
              </w:rPr>
              <w:t>总则</w:t>
            </w:r>
          </w:p>
          <w:p/>
        </w:tc>
        <w:tc>
          <w:tcPr>
            <w:tcW w:w="1034" w:type="dxa"/>
            <w:gridSpan w:val="4"/>
            <w:vMerge w:val="restart"/>
            <w:shd w:val="clear" w:color="auto" w:fill="EBF1DE" w:themeFill="accent3" w:themeFillTint="32"/>
          </w:tcPr>
          <w:p>
            <w:r>
              <w:rPr>
                <w:rFonts w:hint="eastAsia"/>
              </w:rPr>
              <w:t>H(V1.0)</w:t>
            </w:r>
          </w:p>
          <w:p>
            <w:r>
              <w:rPr>
                <w:rFonts w:hint="eastAsia"/>
              </w:rPr>
              <w:t xml:space="preserve">4.1  </w:t>
            </w: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pPr>
              <w:rPr>
                <w:rFonts w:hint="default" w:eastAsia="宋体"/>
                <w:lang w:val="en-US" w:eastAsia="zh-CN"/>
              </w:rPr>
            </w:pPr>
            <w:r>
              <w:rPr>
                <w:rFonts w:hint="eastAsia"/>
              </w:rPr>
              <w:sym w:font="Wingdings 2" w:char="0052"/>
            </w:r>
            <w:r>
              <w:rPr>
                <w:rFonts w:hint="eastAsia"/>
              </w:rPr>
              <w:t>HACCP管理手册4</w:t>
            </w:r>
            <w:r>
              <w:t>.1</w:t>
            </w:r>
            <w:r>
              <w:rPr>
                <w:rFonts w:hint="eastAsia"/>
              </w:rPr>
              <w:t>条款</w:t>
            </w:r>
            <w:r>
              <w:rPr>
                <w:rFonts w:hint="eastAsia"/>
                <w:lang w:val="en-US" w:eastAsia="zh-CN"/>
              </w:rPr>
              <w:t xml:space="preserve"> </w:t>
            </w:r>
            <w:r>
              <w:rPr>
                <w:rFonts w:hint="eastAsia"/>
              </w:rPr>
              <w:sym w:font="Wingdings" w:char="00FE"/>
            </w:r>
            <w:r>
              <w:rPr>
                <w:rFonts w:hint="eastAsia"/>
                <w:lang w:eastAsia="zh-CN"/>
              </w:rPr>
              <w:t>《</w:t>
            </w:r>
            <w:r>
              <w:rPr>
                <w:rFonts w:hint="eastAsia"/>
                <w:lang w:val="en-US" w:eastAsia="zh-CN"/>
              </w:rPr>
              <w:t>危害控制计划》</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是</w:t>
            </w:r>
            <w:r>
              <w:rPr>
                <w:rFonts w:hint="eastAsia"/>
                <w:lang w:eastAsia="zh-CN"/>
              </w:rPr>
              <w:t>，</w:t>
            </w:r>
            <w:r>
              <w:rPr>
                <w:rFonts w:hint="eastAsia"/>
                <w:lang w:val="en-US" w:eastAsia="zh-CN"/>
              </w:rPr>
              <w:t>进行了验证，未进行更新</w:t>
            </w:r>
            <w:r>
              <w:rPr>
                <w:rFonts w:hint="eastAsia"/>
              </w:rPr>
              <w:t xml:space="preserve">   </w:t>
            </w:r>
            <w:r>
              <w:rPr>
                <w:rFonts w:hint="eastAsia"/>
              </w:rPr>
              <w:sym w:font="Wingdings" w:char="00A8"/>
            </w:r>
            <w:r>
              <w:rPr>
                <w:rFonts w:hint="eastAsia"/>
              </w:rPr>
              <w:t>否，</w:t>
            </w:r>
            <w:r>
              <w:rPr>
                <w:rFonts w:hint="eastAsia"/>
                <w:u w:val="single"/>
                <w:lang w:val="en-US" w:eastAsia="zh-CN"/>
              </w:rPr>
              <w:t xml:space="preserve"> </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restart"/>
            <w:shd w:val="clear" w:color="auto" w:fill="EBF1DE" w:themeFill="accent3" w:themeFillTint="32"/>
          </w:tcPr>
          <w:p>
            <w:r>
              <w:rPr>
                <w:rFonts w:hint="eastAsia"/>
              </w:rPr>
              <w:t>预备步骤</w:t>
            </w:r>
          </w:p>
          <w:p>
            <w:r>
              <w:rPr>
                <w:rFonts w:hint="eastAsia"/>
              </w:rPr>
              <w:t>_HACCP小组的组成</w:t>
            </w:r>
          </w:p>
        </w:tc>
        <w:tc>
          <w:tcPr>
            <w:tcW w:w="1034" w:type="dxa"/>
            <w:gridSpan w:val="4"/>
            <w:vMerge w:val="restart"/>
            <w:shd w:val="clear" w:color="auto" w:fill="EBF1DE" w:themeFill="accent3" w:themeFillTint="32"/>
          </w:tcPr>
          <w:p>
            <w:bookmarkStart w:id="1" w:name="_Hlk96686984"/>
            <w:r>
              <w:rPr>
                <w:rFonts w:hint="eastAsia"/>
              </w:rPr>
              <w:t>H(V1.0)</w:t>
            </w:r>
          </w:p>
          <w:p>
            <w:r>
              <w:rPr>
                <w:rFonts w:hint="eastAsia"/>
              </w:rPr>
              <w:t xml:space="preserve">4.2.1 </w:t>
            </w:r>
            <w:bookmarkEnd w:id="1"/>
            <w:r>
              <w:rPr>
                <w:rFonts w:hint="eastAsia"/>
              </w:rPr>
              <w:t xml:space="preserve"> </w:t>
            </w:r>
          </w:p>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rPr>
              <w:t>《</w:t>
            </w:r>
            <w:r>
              <w:rPr>
                <w:rFonts w:hint="eastAsia"/>
                <w:lang w:val="en-US" w:eastAsia="zh-CN"/>
              </w:rPr>
              <w:t>食品安全管理手册</w:t>
            </w:r>
            <w:r>
              <w:rPr>
                <w:rFonts w:hint="eastAsia"/>
              </w:rPr>
              <w:t>》</w:t>
            </w:r>
            <w:r>
              <w:rPr>
                <w:rFonts w:hint="eastAsia"/>
                <w:lang w:val="en-US" w:eastAsia="zh-CN"/>
              </w:rPr>
              <w:t xml:space="preserve">8.5条款 </w:t>
            </w:r>
            <w:r>
              <w:rPr>
                <w:rFonts w:hint="eastAsia"/>
              </w:rPr>
              <w:sym w:font="Wingdings 2" w:char="0052"/>
            </w:r>
            <w:r>
              <w:rPr>
                <w:rFonts w:hint="eastAsia"/>
              </w:rPr>
              <w:t>《</w:t>
            </w:r>
            <w:r>
              <w:rPr>
                <w:rFonts w:hint="eastAsia"/>
                <w:lang w:val="en-US" w:eastAsia="zh-CN"/>
              </w:rPr>
              <w:t>HACCP管理手册》4.2条款</w:t>
            </w:r>
            <w:r>
              <w:rPr>
                <w:rFonts w:hint="eastAsia"/>
              </w:rPr>
              <w:t>、</w:t>
            </w:r>
            <w:r>
              <w:rPr>
                <w:rFonts w:hint="eastAsia"/>
              </w:rPr>
              <w:sym w:font="Wingdings" w:char="00FE"/>
            </w:r>
            <w:r>
              <w:rPr>
                <w:rFonts w:hint="eastAsia"/>
                <w:lang w:eastAsia="zh-CN"/>
              </w:rPr>
              <w:t>《</w:t>
            </w:r>
            <w:r>
              <w:rPr>
                <w:rFonts w:hint="eastAsia"/>
                <w:lang w:val="en-US" w:eastAsia="zh-CN"/>
              </w:rPr>
              <w:t>危害控制计划》</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1"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r>
              <w:rPr>
                <w:rFonts w:hint="eastAsia"/>
              </w:rPr>
              <w:t>H</w:t>
            </w:r>
            <w:r>
              <w:t>ACCP</w:t>
            </w:r>
            <w:r>
              <w:rPr>
                <w:rFonts w:hint="eastAsia"/>
              </w:rPr>
              <w:t>小组/食品安全小组成员组成信息：</w:t>
            </w:r>
          </w:p>
          <w:tbl>
            <w:tblPr>
              <w:tblStyle w:val="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787"/>
              <w:gridCol w:w="773"/>
              <w:gridCol w:w="106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部门</w:t>
                  </w:r>
                </w:p>
              </w:tc>
              <w:tc>
                <w:tcPr>
                  <w:tcW w:w="978" w:type="dxa"/>
                </w:tcPr>
                <w:p>
                  <w:pPr>
                    <w:rPr>
                      <w:highlight w:val="none"/>
                    </w:rPr>
                  </w:pPr>
                  <w:r>
                    <w:rPr>
                      <w:rFonts w:hint="eastAsia"/>
                      <w:highlight w:val="none"/>
                    </w:rPr>
                    <w:t>姓名</w:t>
                  </w:r>
                </w:p>
              </w:tc>
              <w:tc>
                <w:tcPr>
                  <w:tcW w:w="787" w:type="dxa"/>
                </w:tcPr>
                <w:p>
                  <w:pPr>
                    <w:rPr>
                      <w:highlight w:val="none"/>
                    </w:rPr>
                  </w:pPr>
                  <w:r>
                    <w:rPr>
                      <w:rFonts w:hint="eastAsia"/>
                      <w:highlight w:val="none"/>
                    </w:rPr>
                    <w:t>学历</w:t>
                  </w:r>
                </w:p>
              </w:tc>
              <w:tc>
                <w:tcPr>
                  <w:tcW w:w="773" w:type="dxa"/>
                </w:tcPr>
                <w:p>
                  <w:pPr>
                    <w:rPr>
                      <w:highlight w:val="none"/>
                    </w:rPr>
                  </w:pPr>
                  <w:r>
                    <w:rPr>
                      <w:rFonts w:hint="eastAsia"/>
                      <w:highlight w:val="none"/>
                    </w:rPr>
                    <w:t>经历</w:t>
                  </w:r>
                </w:p>
              </w:tc>
              <w:tc>
                <w:tcPr>
                  <w:tcW w:w="1060" w:type="dxa"/>
                </w:tcPr>
                <w:p>
                  <w:pPr>
                    <w:rPr>
                      <w:highlight w:val="none"/>
                    </w:rPr>
                  </w:pPr>
                  <w:r>
                    <w:rPr>
                      <w:rFonts w:hint="eastAsia"/>
                      <w:highlight w:val="none"/>
                    </w:rPr>
                    <w:t>培训</w:t>
                  </w:r>
                </w:p>
              </w:tc>
              <w:tc>
                <w:tcPr>
                  <w:tcW w:w="800" w:type="dxa"/>
                </w:tcPr>
                <w:p>
                  <w:pPr>
                    <w:rPr>
                      <w:highlight w:val="none"/>
                    </w:rPr>
                  </w:pPr>
                  <w:r>
                    <w:rPr>
                      <w:rFonts w:hint="eastAsia"/>
                      <w:highlight w:val="none"/>
                    </w:rPr>
                    <w:t>批准</w:t>
                  </w:r>
                </w:p>
              </w:tc>
              <w:tc>
                <w:tcPr>
                  <w:tcW w:w="2750" w:type="dxa"/>
                </w:tcPr>
                <w:p>
                  <w:pPr>
                    <w:rPr>
                      <w:highlight w:val="none"/>
                    </w:rPr>
                  </w:pPr>
                  <w:r>
                    <w:rPr>
                      <w:rFonts w:hint="eastAsia"/>
                      <w:highlight w:val="none"/>
                    </w:rPr>
                    <w:t>活动</w:t>
                  </w:r>
                </w:p>
              </w:tc>
              <w:tc>
                <w:tcPr>
                  <w:tcW w:w="778" w:type="dxa"/>
                </w:tcPr>
                <w:p>
                  <w:pPr>
                    <w:rPr>
                      <w:highlight w:val="yellow"/>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管理层</w:t>
                  </w:r>
                </w:p>
              </w:tc>
              <w:tc>
                <w:tcPr>
                  <w:tcW w:w="978" w:type="dxa"/>
                </w:tcPr>
                <w:p>
                  <w:pPr>
                    <w:rPr>
                      <w:rFonts w:hint="eastAsia" w:eastAsia="宋体"/>
                      <w:highlight w:val="none"/>
                      <w:lang w:eastAsia="zh-CN"/>
                    </w:rPr>
                  </w:pPr>
                  <w:r>
                    <w:rPr>
                      <w:rFonts w:hint="eastAsia"/>
                      <w:highlight w:val="none"/>
                      <w:lang w:eastAsia="zh-CN"/>
                    </w:rPr>
                    <w:t>——</w:t>
                  </w:r>
                </w:p>
              </w:tc>
              <w:tc>
                <w:tcPr>
                  <w:tcW w:w="787" w:type="dxa"/>
                </w:tcPr>
                <w:p>
                  <w:pPr>
                    <w:rPr>
                      <w:highlight w:val="none"/>
                    </w:rPr>
                  </w:pPr>
                </w:p>
              </w:tc>
              <w:tc>
                <w:tcPr>
                  <w:tcW w:w="773" w:type="dxa"/>
                </w:tcPr>
                <w:p>
                  <w:pPr>
                    <w:rPr>
                      <w:highlight w:val="none"/>
                    </w:rPr>
                  </w:pPr>
                </w:p>
              </w:tc>
              <w:tc>
                <w:tcPr>
                  <w:tcW w:w="1060" w:type="dxa"/>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default" w:eastAsia="宋体"/>
                      <w:highlight w:val="none"/>
                      <w:lang w:val="en-US" w:eastAsia="zh-CN"/>
                    </w:rPr>
                  </w:pPr>
                  <w:r>
                    <w:rPr>
                      <w:rFonts w:hint="eastAsia"/>
                      <w:highlight w:val="none"/>
                    </w:rPr>
                    <w:t>组织</w:t>
                  </w:r>
                  <w:r>
                    <w:rPr>
                      <w:rFonts w:hint="eastAsia"/>
                      <w:highlight w:val="none"/>
                      <w:lang w:val="en-US" w:eastAsia="zh-CN"/>
                    </w:rPr>
                    <w:t>小组开展的各项工作</w:t>
                  </w:r>
                </w:p>
              </w:tc>
              <w:tc>
                <w:tcPr>
                  <w:tcW w:w="77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highlight w:val="none"/>
                      <w:lang w:val="en-US" w:eastAsia="zh-CN"/>
                    </w:rPr>
                  </w:pPr>
                  <w:r>
                    <w:rPr>
                      <w:rFonts w:hint="eastAsia"/>
                      <w:highlight w:val="none"/>
                      <w:lang w:val="en-US" w:eastAsia="zh-CN"/>
                    </w:rPr>
                    <w:t>综合部经理兼食品安全小组组长</w:t>
                  </w:r>
                </w:p>
              </w:tc>
              <w:tc>
                <w:tcPr>
                  <w:tcW w:w="978" w:type="dxa"/>
                </w:tcPr>
                <w:p>
                  <w:pPr>
                    <w:rPr>
                      <w:rFonts w:hint="default" w:eastAsia="宋体"/>
                      <w:highlight w:val="none"/>
                      <w:lang w:val="en-US" w:eastAsia="zh-CN"/>
                    </w:rPr>
                  </w:pPr>
                  <w:r>
                    <w:rPr>
                      <w:rFonts w:hint="eastAsia"/>
                      <w:highlight w:val="none"/>
                      <w:lang w:val="en-US" w:eastAsia="zh-CN"/>
                    </w:rPr>
                    <w:t>——</w:t>
                  </w:r>
                </w:p>
              </w:tc>
              <w:tc>
                <w:tcPr>
                  <w:tcW w:w="787" w:type="dxa"/>
                </w:tcPr>
                <w:p>
                  <w:pPr>
                    <w:rPr>
                      <w:highlight w:val="none"/>
                    </w:rPr>
                  </w:pPr>
                </w:p>
              </w:tc>
              <w:tc>
                <w:tcPr>
                  <w:tcW w:w="773" w:type="dxa"/>
                </w:tcPr>
                <w:p>
                  <w:pPr>
                    <w:rPr>
                      <w:highlight w:val="none"/>
                    </w:rPr>
                  </w:pPr>
                </w:p>
              </w:tc>
              <w:tc>
                <w:tcPr>
                  <w:tcW w:w="106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default" w:eastAsia="宋体"/>
                      <w:highlight w:val="none"/>
                      <w:lang w:val="en-US" w:eastAsia="zh-CN"/>
                    </w:rPr>
                  </w:pPr>
                  <w:r>
                    <w:rPr>
                      <w:rFonts w:hint="eastAsia"/>
                      <w:highlight w:val="none"/>
                      <w:lang w:val="en-US" w:eastAsia="zh-CN"/>
                    </w:rPr>
                    <w:t>组织食品安全小组工作、组织小组人员培训、组织确认验证等工作</w:t>
                  </w:r>
                </w:p>
              </w:tc>
              <w:tc>
                <w:tcPr>
                  <w:tcW w:w="77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highlight w:val="none"/>
                      <w:lang w:val="en-US" w:eastAsia="zh-CN"/>
                    </w:rPr>
                  </w:pPr>
                  <w:r>
                    <w:rPr>
                      <w:rFonts w:hint="eastAsia"/>
                      <w:highlight w:val="none"/>
                      <w:lang w:val="en-US" w:eastAsia="zh-CN"/>
                    </w:rPr>
                    <w:t>生产部-质检员</w:t>
                  </w:r>
                </w:p>
              </w:tc>
              <w:tc>
                <w:tcPr>
                  <w:tcW w:w="978" w:type="dxa"/>
                </w:tcPr>
                <w:p>
                  <w:pPr>
                    <w:rPr>
                      <w:rFonts w:hint="default" w:eastAsia="宋体"/>
                      <w:highlight w:val="none"/>
                      <w:lang w:val="en-US" w:eastAsia="zh-CN"/>
                    </w:rPr>
                  </w:pPr>
                  <w:r>
                    <w:rPr>
                      <w:rFonts w:hint="eastAsia"/>
                      <w:highlight w:val="none"/>
                      <w:lang w:val="en-US" w:eastAsia="zh-CN"/>
                    </w:rPr>
                    <w:t>——</w:t>
                  </w:r>
                </w:p>
              </w:tc>
              <w:tc>
                <w:tcPr>
                  <w:tcW w:w="787" w:type="dxa"/>
                </w:tcPr>
                <w:p>
                  <w:pPr>
                    <w:rPr>
                      <w:rFonts w:hint="eastAsia" w:eastAsia="宋体"/>
                      <w:highlight w:val="none"/>
                      <w:lang w:eastAsia="zh-CN"/>
                    </w:rPr>
                  </w:pPr>
                </w:p>
              </w:tc>
              <w:tc>
                <w:tcPr>
                  <w:tcW w:w="773" w:type="dxa"/>
                </w:tcPr>
                <w:p>
                  <w:pPr>
                    <w:rPr>
                      <w:highlight w:val="none"/>
                    </w:rPr>
                  </w:pPr>
                </w:p>
              </w:tc>
              <w:tc>
                <w:tcPr>
                  <w:tcW w:w="106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eastAsia" w:eastAsia="宋体"/>
                      <w:highlight w:val="none"/>
                      <w:lang w:val="en-US" w:eastAsia="zh-CN"/>
                    </w:rPr>
                  </w:pPr>
                  <w:r>
                    <w:rPr>
                      <w:rFonts w:hint="eastAsia"/>
                      <w:highlight w:val="none"/>
                    </w:rPr>
                    <w:t>参与食品安全小组工作</w:t>
                  </w:r>
                  <w:r>
                    <w:rPr>
                      <w:rFonts w:hint="eastAsia"/>
                      <w:highlight w:val="none"/>
                      <w:lang w:eastAsia="zh-CN"/>
                    </w:rPr>
                    <w:t>，</w:t>
                  </w:r>
                  <w:r>
                    <w:rPr>
                      <w:rFonts w:hint="eastAsia"/>
                      <w:highlight w:val="none"/>
                      <w:lang w:val="en-US" w:eastAsia="zh-CN"/>
                    </w:rPr>
                    <w:t>协助</w:t>
                  </w:r>
                  <w:r>
                    <w:rPr>
                      <w:rFonts w:hint="eastAsia"/>
                      <w:highlight w:val="none"/>
                    </w:rPr>
                    <w:t>监督检查管理体系的运行</w:t>
                  </w:r>
                  <w:r>
                    <w:rPr>
                      <w:rFonts w:hint="eastAsia"/>
                      <w:highlight w:val="none"/>
                      <w:lang w:val="en-US" w:eastAsia="zh-CN"/>
                    </w:rPr>
                    <w:t>情况</w:t>
                  </w:r>
                </w:p>
              </w:tc>
              <w:tc>
                <w:tcPr>
                  <w:tcW w:w="77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highlight w:val="none"/>
                      <w:lang w:val="en-US" w:eastAsia="zh-CN"/>
                    </w:rPr>
                  </w:pPr>
                  <w:r>
                    <w:rPr>
                      <w:rFonts w:hint="eastAsia"/>
                      <w:highlight w:val="none"/>
                      <w:lang w:val="en-US" w:eastAsia="zh-CN"/>
                    </w:rPr>
                    <w:t>库房管理</w:t>
                  </w:r>
                </w:p>
              </w:tc>
              <w:tc>
                <w:tcPr>
                  <w:tcW w:w="978" w:type="dxa"/>
                </w:tcPr>
                <w:p>
                  <w:pPr>
                    <w:rPr>
                      <w:rFonts w:hint="eastAsia" w:eastAsia="宋体"/>
                      <w:highlight w:val="none"/>
                      <w:lang w:eastAsia="zh-CN"/>
                    </w:rPr>
                  </w:pPr>
                  <w:r>
                    <w:rPr>
                      <w:rFonts w:hint="eastAsia"/>
                      <w:highlight w:val="none"/>
                      <w:lang w:eastAsia="zh-CN"/>
                    </w:rPr>
                    <w:t>——</w:t>
                  </w:r>
                </w:p>
              </w:tc>
              <w:tc>
                <w:tcPr>
                  <w:tcW w:w="787" w:type="dxa"/>
                </w:tcPr>
                <w:p>
                  <w:pPr>
                    <w:rPr>
                      <w:highlight w:val="none"/>
                    </w:rPr>
                  </w:pPr>
                </w:p>
              </w:tc>
              <w:tc>
                <w:tcPr>
                  <w:tcW w:w="773" w:type="dxa"/>
                </w:tcPr>
                <w:p>
                  <w:pPr>
                    <w:rPr>
                      <w:highlight w:val="none"/>
                    </w:rPr>
                  </w:pPr>
                </w:p>
              </w:tc>
              <w:tc>
                <w:tcPr>
                  <w:tcW w:w="106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default" w:eastAsia="宋体"/>
                      <w:highlight w:val="none"/>
                      <w:lang w:val="en-US" w:eastAsia="zh-CN"/>
                    </w:rPr>
                  </w:pPr>
                  <w:r>
                    <w:rPr>
                      <w:rFonts w:hint="eastAsia"/>
                      <w:highlight w:val="none"/>
                    </w:rPr>
                    <w:t>参与食品安全小组工作，负责</w:t>
                  </w:r>
                  <w:r>
                    <w:rPr>
                      <w:rFonts w:hint="eastAsia"/>
                      <w:highlight w:val="none"/>
                      <w:lang w:val="en-US" w:eastAsia="zh-CN"/>
                    </w:rPr>
                    <w:t>食材仓储管理</w:t>
                  </w:r>
                </w:p>
              </w:tc>
              <w:tc>
                <w:tcPr>
                  <w:tcW w:w="77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eastAsia"/>
                      <w:highlight w:val="none"/>
                      <w:lang w:val="en-US" w:eastAsia="zh-CN"/>
                    </w:rPr>
                  </w:pPr>
                  <w:r>
                    <w:rPr>
                      <w:rFonts w:hint="eastAsia"/>
                      <w:highlight w:val="none"/>
                      <w:lang w:val="en-US" w:eastAsia="zh-CN"/>
                    </w:rPr>
                    <w:t>生产部负责人</w:t>
                  </w:r>
                </w:p>
                <w:p>
                  <w:pPr>
                    <w:pStyle w:val="10"/>
                    <w:rPr>
                      <w:rFonts w:hint="default"/>
                      <w:highlight w:val="none"/>
                      <w:lang w:val="en-US" w:eastAsia="zh-CN"/>
                    </w:rPr>
                  </w:pPr>
                </w:p>
              </w:tc>
              <w:tc>
                <w:tcPr>
                  <w:tcW w:w="978" w:type="dxa"/>
                </w:tcPr>
                <w:p>
                  <w:pPr>
                    <w:rPr>
                      <w:rFonts w:hint="eastAsia" w:eastAsia="宋体"/>
                      <w:highlight w:val="none"/>
                      <w:lang w:eastAsia="zh-CN"/>
                    </w:rPr>
                  </w:pPr>
                  <w:r>
                    <w:rPr>
                      <w:rFonts w:hint="eastAsia"/>
                      <w:highlight w:val="none"/>
                      <w:lang w:eastAsia="zh-CN"/>
                    </w:rPr>
                    <w:t>——</w:t>
                  </w:r>
                </w:p>
              </w:tc>
              <w:tc>
                <w:tcPr>
                  <w:tcW w:w="787" w:type="dxa"/>
                  <w:vAlign w:val="top"/>
                </w:tcPr>
                <w:p>
                  <w:pPr>
                    <w:rPr>
                      <w:rFonts w:ascii="Times New Roman" w:hAnsi="Times New Roman" w:eastAsia="宋体" w:cs="Times New Roman"/>
                      <w:kern w:val="2"/>
                      <w:sz w:val="21"/>
                      <w:highlight w:val="none"/>
                      <w:lang w:val="en-US" w:eastAsia="zh-CN" w:bidi="ar-SA"/>
                    </w:rPr>
                  </w:pPr>
                </w:p>
              </w:tc>
              <w:tc>
                <w:tcPr>
                  <w:tcW w:w="773" w:type="dxa"/>
                  <w:vAlign w:val="top"/>
                </w:tcPr>
                <w:p>
                  <w:pPr>
                    <w:rPr>
                      <w:rFonts w:ascii="Times New Roman" w:hAnsi="Times New Roman" w:eastAsia="宋体" w:cs="Times New Roman"/>
                      <w:kern w:val="2"/>
                      <w:sz w:val="21"/>
                      <w:highlight w:val="none"/>
                      <w:lang w:val="en-US" w:eastAsia="zh-CN" w:bidi="ar-SA"/>
                    </w:rPr>
                  </w:pPr>
                </w:p>
              </w:tc>
              <w:tc>
                <w:tcPr>
                  <w:tcW w:w="106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default" w:eastAsia="宋体"/>
                      <w:highlight w:val="none"/>
                      <w:lang w:val="en-US" w:eastAsia="zh-CN"/>
                    </w:rPr>
                  </w:pPr>
                  <w:r>
                    <w:rPr>
                      <w:rFonts w:hint="eastAsia"/>
                      <w:highlight w:val="none"/>
                    </w:rPr>
                    <w:t>参与食品安全小组工作，负责生产的管理、设备管理</w:t>
                  </w:r>
                  <w:r>
                    <w:rPr>
                      <w:rFonts w:hint="eastAsia"/>
                      <w:highlight w:val="none"/>
                      <w:lang w:eastAsia="zh-CN"/>
                    </w:rPr>
                    <w:t>、</w:t>
                  </w:r>
                  <w:r>
                    <w:rPr>
                      <w:rFonts w:hint="eastAsia"/>
                      <w:highlight w:val="none"/>
                      <w:lang w:val="en-US" w:eastAsia="zh-CN"/>
                    </w:rPr>
                    <w:t>热食类食品制售等工作</w:t>
                  </w:r>
                </w:p>
              </w:tc>
              <w:tc>
                <w:tcPr>
                  <w:tcW w:w="778" w:type="dxa"/>
                </w:tcPr>
                <w:p>
                  <w:pPr>
                    <w:rPr>
                      <w:highlight w:val="yellow"/>
                    </w:rPr>
                  </w:pPr>
                </w:p>
              </w:tc>
            </w:tr>
          </w:tbl>
          <w:p>
            <w:pPr>
              <w:pStyle w:val="10"/>
              <w:rPr>
                <w:rFonts w:hint="eastAsia"/>
                <w:lang w:val="en-US" w:eastAsia="zh-CN"/>
              </w:rPr>
            </w:pPr>
            <w:r>
              <w:rPr>
                <w:rFonts w:hint="eastAsia"/>
                <w:lang w:val="en-US" w:eastAsia="zh-CN"/>
              </w:rPr>
              <w:t>食品安全小组成员采购部人员发生变化，见办公室审核记录</w:t>
            </w:r>
          </w:p>
          <w:p>
            <w:pPr>
              <w:pStyle w:val="10"/>
              <w:rPr>
                <w:rFonts w:hint="default"/>
                <w:lang w:val="en-US" w:eastAsia="zh-CN"/>
              </w:rPr>
            </w:pPr>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r>
              <w:rPr>
                <w:rFonts w:hint="eastAsia"/>
              </w:rPr>
              <w:t>H</w:t>
            </w:r>
            <w:r>
              <w:t>ACCP</w:t>
            </w:r>
            <w:r>
              <w:rPr>
                <w:rFonts w:hint="eastAsia"/>
              </w:rPr>
              <w:t>小组/食品安全小组成员应具有与企业的产品、过程、所涉及危害相关的专业知识和经验，并经过适当培训。</w:t>
            </w:r>
          </w:p>
          <w:p>
            <w:pPr>
              <w:pStyle w:val="10"/>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pPr>
              <w:rPr>
                <w:rFonts w:hint="default" w:eastAsia="宋体"/>
                <w:lang w:val="en-US" w:eastAsia="zh-CN"/>
              </w:rPr>
            </w:pPr>
            <w:r>
              <w:rPr>
                <w:rFonts w:hint="eastAsia"/>
              </w:rPr>
              <w:sym w:font="Wingdings" w:char="00FE"/>
            </w:r>
            <w:r>
              <w:t xml:space="preserve"> </w:t>
            </w:r>
            <w:r>
              <w:rPr>
                <w:rFonts w:hint="eastAsia"/>
              </w:rPr>
              <w:t>HACCP小组长/食品安全小组长：</w:t>
            </w:r>
            <w:r>
              <w:rPr>
                <w:rFonts w:hint="eastAsia"/>
                <w:u w:val="single"/>
              </w:rPr>
              <w:t xml:space="preserve"> </w:t>
            </w:r>
            <w:r>
              <w:rPr>
                <w:rFonts w:hint="eastAsia"/>
                <w:u w:val="single"/>
                <w:lang w:val="en-US" w:eastAsia="zh-CN"/>
              </w:rPr>
              <w:t>杨磊先生、刘娟女士（副组长）</w:t>
            </w:r>
          </w:p>
          <w:p>
            <w:pPr>
              <w:ind w:firstLine="210" w:firstLineChars="100"/>
              <w:rPr>
                <w:u w:val="single"/>
              </w:rPr>
            </w:pPr>
            <w:r>
              <w:rPr>
                <w:rFonts w:hint="eastAsia"/>
              </w:rPr>
              <w:t>HACCP小组长/食品安全小组长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1854" w:type="dxa"/>
            <w:vMerge w:val="restart"/>
            <w:shd w:val="clear" w:color="auto" w:fill="EBF1DE" w:themeFill="accent3" w:themeFillTint="32"/>
          </w:tcPr>
          <w:p>
            <w:r>
              <w:rPr>
                <w:rFonts w:hint="eastAsia"/>
              </w:rPr>
              <w:t>实施危害分析的预备步骤</w:t>
            </w:r>
          </w:p>
          <w:p/>
        </w:tc>
        <w:tc>
          <w:tcPr>
            <w:tcW w:w="1034" w:type="dxa"/>
            <w:gridSpan w:val="4"/>
            <w:vMerge w:val="restart"/>
            <w:shd w:val="clear" w:color="auto" w:fill="EBF1DE" w:themeFill="accent3" w:themeFillTint="32"/>
          </w:tcPr>
          <w:p>
            <w:r>
              <w:rPr>
                <w:rFonts w:hint="eastAsia"/>
              </w:rPr>
              <w:t>F8.5.1</w:t>
            </w:r>
          </w:p>
          <w:p>
            <w:r>
              <w:rPr>
                <w:rFonts w:hint="eastAsia"/>
              </w:rPr>
              <w:t>H（v1.0）4.2.2.1</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H（v1.0）4.2.2.2</w:t>
            </w:r>
          </w:p>
          <w:p/>
          <w:p/>
          <w:p/>
          <w:p/>
          <w:p/>
          <w:p/>
          <w:p/>
          <w:p/>
          <w:p/>
          <w:p/>
          <w:p>
            <w:r>
              <w:rPr>
                <w:rFonts w:hint="eastAsia"/>
              </w:rPr>
              <w:t>H（v1.0）4.2.3  预期用途的确定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H（V1.0）4.2.4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H（V1.0）4.2.5 流程图的确认</w:t>
            </w:r>
          </w:p>
          <w:p>
            <w:pPr>
              <w:pStyle w:val="2"/>
            </w:pP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rPr>
              <w:t>《</w:t>
            </w:r>
            <w:r>
              <w:rPr>
                <w:rFonts w:hint="eastAsia"/>
                <w:lang w:val="en-US" w:eastAsia="zh-CN"/>
              </w:rPr>
              <w:t>危害控制</w:t>
            </w:r>
            <w:r>
              <w:rPr>
                <w:rFonts w:hint="eastAsia"/>
              </w:rPr>
              <w:t>计划书》</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05"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ind w:left="840" w:hanging="840" w:hangingChars="400"/>
              <w:rPr>
                <w:u w:val="single"/>
              </w:rPr>
            </w:pPr>
            <w:r>
              <w:rPr>
                <w:rFonts w:hint="eastAsia"/>
              </w:rPr>
              <w:t>原材料：</w:t>
            </w:r>
            <w:r>
              <w:rPr>
                <w:rFonts w:hint="eastAsia"/>
                <w:u w:val="single"/>
              </w:rPr>
              <w:t>粮油类、</w:t>
            </w:r>
            <w:r>
              <w:rPr>
                <w:rFonts w:hint="eastAsia"/>
                <w:u w:val="single"/>
                <w:lang w:val="en-US" w:eastAsia="zh-CN"/>
              </w:rPr>
              <w:t>畜禽肉类、禽蛋类、</w:t>
            </w:r>
            <w:r>
              <w:rPr>
                <w:rFonts w:hint="eastAsia"/>
                <w:u w:val="single"/>
              </w:rPr>
              <w:t>蔬菜</w:t>
            </w:r>
            <w:r>
              <w:rPr>
                <w:rFonts w:hint="eastAsia"/>
                <w:u w:val="single"/>
                <w:lang w:val="en-US" w:eastAsia="zh-CN"/>
              </w:rPr>
              <w:t>类</w:t>
            </w:r>
            <w:r>
              <w:rPr>
                <w:rFonts w:hint="eastAsia"/>
                <w:color w:val="000000"/>
                <w:szCs w:val="21"/>
                <w:u w:val="single"/>
              </w:rPr>
              <w:t>、</w:t>
            </w:r>
            <w:r>
              <w:rPr>
                <w:rFonts w:hint="eastAsia"/>
                <w:color w:val="000000"/>
                <w:szCs w:val="21"/>
                <w:u w:val="single"/>
                <w:lang w:val="en-US" w:eastAsia="zh-CN"/>
              </w:rPr>
              <w:t>鱼类</w:t>
            </w:r>
            <w:r>
              <w:rPr>
                <w:rFonts w:hint="eastAsia"/>
                <w:color w:val="000000"/>
                <w:szCs w:val="21"/>
                <w:u w:val="single"/>
              </w:rPr>
              <w:t>水产品类、调味料类等</w:t>
            </w:r>
            <w:r>
              <w:rPr>
                <w:rFonts w:hint="eastAsia"/>
                <w:u w:val="single"/>
              </w:rPr>
              <w:t xml:space="preserve">      </w:t>
            </w:r>
          </w:p>
          <w:p>
            <w:pPr>
              <w:rPr>
                <w:u w:val="single"/>
              </w:rPr>
            </w:pPr>
            <w:r>
              <w:rPr>
                <w:rFonts w:hint="eastAsia"/>
              </w:rPr>
              <w:t>食品添加剂：</w:t>
            </w:r>
            <w:r>
              <w:rPr>
                <w:rFonts w:hint="eastAsia"/>
                <w:u w:val="single"/>
              </w:rPr>
              <w:t xml:space="preserve">       不涉及     </w:t>
            </w:r>
          </w:p>
          <w:p>
            <w:pPr>
              <w:rPr>
                <w:u w:val="single"/>
              </w:rPr>
            </w:pPr>
            <w:r>
              <w:rPr>
                <w:rFonts w:hint="eastAsia"/>
              </w:rPr>
              <w:t>辅助材料：</w:t>
            </w:r>
            <w:r>
              <w:rPr>
                <w:rFonts w:hint="eastAsia"/>
                <w:u w:val="single"/>
                <w:lang w:val="en-US" w:eastAsia="zh-CN"/>
              </w:rPr>
              <w:t xml:space="preserve"> 加工用水</w:t>
            </w:r>
            <w:r>
              <w:rPr>
                <w:rFonts w:hint="eastAsia"/>
                <w:u w:val="single"/>
              </w:rPr>
              <w:t xml:space="preserve">       </w:t>
            </w:r>
          </w:p>
          <w:p>
            <w:pPr>
              <w:rPr>
                <w:rFonts w:hint="default"/>
                <w:u w:val="single"/>
                <w:lang w:val="en-US"/>
              </w:rPr>
            </w:pPr>
            <w:r>
              <w:rPr>
                <w:rFonts w:hint="eastAsia"/>
              </w:rPr>
              <w:t>包装材料</w:t>
            </w:r>
            <w:r>
              <w:rPr>
                <w:rFonts w:hint="eastAsia"/>
                <w:u w:val="single"/>
              </w:rPr>
              <w:t>：</w:t>
            </w:r>
            <w:r>
              <w:rPr>
                <w:rFonts w:hint="eastAsia"/>
                <w:u w:val="single"/>
                <w:lang w:val="en-US" w:eastAsia="zh-CN"/>
              </w:rPr>
              <w:t>密胺酯类餐盒、不锈钢桶类</w:t>
            </w:r>
          </w:p>
          <w:p>
            <w:pPr>
              <w:pStyle w:val="3"/>
              <w:ind w:left="0"/>
              <w:rPr>
                <w:rFonts w:hint="eastAsia"/>
                <w:u w:val="single"/>
              </w:rPr>
            </w:pPr>
          </w:p>
          <w:p>
            <w:pPr>
              <w:pStyle w:val="3"/>
              <w:ind w:left="0"/>
              <w:rPr>
                <w:rFonts w:hint="eastAsia"/>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A8"/>
            </w:r>
            <w:r>
              <w:rPr>
                <w:rFonts w:hint="eastAsia"/>
                <w:lang w:val="en-GB"/>
              </w:rPr>
              <w:t xml:space="preserve"> </w:t>
            </w:r>
            <w:r>
              <w:rPr>
                <w:rFonts w:hint="eastAsia"/>
                <w:bCs/>
              </w:rPr>
              <w:t>原料类别；（未描述已现场沟通）</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A8"/>
            </w:r>
            <w:r>
              <w:rPr>
                <w:rFonts w:hint="eastAsia"/>
                <w:lang w:val="en-GB"/>
              </w:rPr>
              <w:t xml:space="preserve"> 来源（如动物、矿物或蔬菜）；</w:t>
            </w:r>
            <w:r>
              <w:rPr>
                <w:rFonts w:hint="eastAsia"/>
                <w:lang w:val="en-GB" w:eastAsia="zh-CN"/>
              </w:rPr>
              <w:t>——</w:t>
            </w:r>
            <w:r>
              <w:rPr>
                <w:rFonts w:hint="eastAsia"/>
                <w:bCs/>
              </w:rPr>
              <w:t>（未描述已现场沟通）</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2"/>
            </w:pPr>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热菜类（荤菜、素菜）、主食类（米饭、热汤类）</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w:t>
            </w:r>
            <w:r>
              <w:rPr>
                <w:rFonts w:hint="eastAsia"/>
                <w:u w:val="single"/>
              </w:rPr>
              <w:t xml:space="preserve"> 无                   </w:t>
            </w:r>
            <w:r>
              <w:rPr>
                <w:rFonts w:hint="eastAsia"/>
              </w:rPr>
              <w:t xml:space="preserve"> </w:t>
            </w:r>
          </w:p>
          <w:p>
            <w:pPr>
              <w:pStyle w:val="2"/>
              <w:rPr>
                <w:rFonts w:hint="eastAsia"/>
                <w:bCs/>
              </w:rPr>
            </w:pPr>
          </w:p>
          <w:p>
            <w:r>
              <w:rPr>
                <w:rFonts w:hint="eastAsia"/>
              </w:rPr>
              <w:t>H</w:t>
            </w:r>
            <w:r>
              <w:t>ACCP</w:t>
            </w:r>
            <w:r>
              <w:rPr>
                <w:rFonts w:hint="eastAsia"/>
              </w:rPr>
              <w:t>小组在产品描述的基础上，识别并确定所需的下列适用信息：</w:t>
            </w:r>
          </w:p>
          <w:p>
            <w:pPr>
              <w:numPr>
                <w:ilvl w:val="0"/>
                <w:numId w:val="2"/>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见《外来文件清单》和电子版文件</w:t>
            </w:r>
          </w:p>
          <w:p/>
          <w:p>
            <w:pPr>
              <w:numPr>
                <w:ilvl w:val="0"/>
                <w:numId w:val="2"/>
              </w:numPr>
            </w:pPr>
            <w:r>
              <w:rPr>
                <w:rFonts w:hint="eastAsia"/>
              </w:rPr>
              <w:t>终产品的预期用途和储藏条件，以及保质期；</w:t>
            </w:r>
          </w:p>
          <w:p>
            <w:pPr>
              <w:ind w:firstLine="210" w:firstLineChars="100"/>
              <w:rPr>
                <w:u w:val="single"/>
              </w:rPr>
            </w:pPr>
            <w:r>
              <w:rPr>
                <w:rFonts w:hint="eastAsia"/>
              </w:rPr>
              <w:t>产品的预期用途，为</w:t>
            </w:r>
            <w:r>
              <w:rPr>
                <w:rFonts w:hint="eastAsia"/>
                <w:u w:val="single"/>
              </w:rPr>
              <w:t xml:space="preserve"> </w:t>
            </w:r>
            <w:r>
              <w:rPr>
                <w:rFonts w:hint="eastAsia"/>
                <w:u w:val="single"/>
                <w:lang w:val="en-US" w:eastAsia="zh-CN"/>
              </w:rPr>
              <w:t xml:space="preserve">   学校师生以及团体用餐单位</w:t>
            </w:r>
            <w:r>
              <w:rPr>
                <w:rFonts w:hint="eastAsia"/>
                <w:b/>
                <w:bCs/>
                <w:u w:val="single"/>
              </w:rPr>
              <w:t xml:space="preserve">  </w:t>
            </w:r>
          </w:p>
          <w:p>
            <w:r>
              <w:rPr>
                <w:rFonts w:hint="eastAsia"/>
              </w:rPr>
              <w:t xml:space="preserve"> </w:t>
            </w:r>
            <w:r>
              <w:t xml:space="preserve"> </w:t>
            </w:r>
            <w:r>
              <w:rPr>
                <w:rFonts w:hint="eastAsia"/>
              </w:rPr>
              <w:t xml:space="preserve">产品的储藏条件，为 </w:t>
            </w:r>
            <w:r>
              <w:rPr>
                <w:rFonts w:hint="eastAsia"/>
                <w:u w:val="single"/>
              </w:rPr>
              <w:t>10℃至 60℃环境温度不超过 2 小时</w:t>
            </w:r>
            <w:r>
              <w:rPr>
                <w:rFonts w:hint="eastAsia" w:ascii="宋体" w:hAnsi="宋体" w:cs="宋体"/>
                <w:sz w:val="20"/>
                <w:u w:val="single"/>
                <w:shd w:val="clear" w:color="auto" w:fill="FFFFFF"/>
                <w:lang w:val="en-US" w:eastAsia="zh-CN"/>
              </w:rPr>
              <w:t xml:space="preserve"> </w:t>
            </w:r>
            <w:r>
              <w:rPr>
                <w:u w:val="single"/>
              </w:rPr>
              <w:t xml:space="preserve">      </w:t>
            </w:r>
          </w:p>
          <w:p>
            <w:pPr>
              <w:ind w:firstLine="210" w:firstLineChars="100"/>
              <w:rPr>
                <w:rFonts w:ascii="宋体" w:hAnsi="宋体" w:cs="宋体"/>
                <w:color w:val="333333"/>
                <w:sz w:val="20"/>
                <w:u w:val="single"/>
                <w:shd w:val="clear" w:color="auto" w:fill="FFFFFF"/>
              </w:rPr>
            </w:pPr>
            <w:r>
              <w:rPr>
                <w:rFonts w:hint="eastAsia"/>
              </w:rPr>
              <w:t>产品的保质期，为</w:t>
            </w:r>
            <w:r>
              <w:rPr>
                <w:rFonts w:hint="eastAsia"/>
                <w:u w:val="single"/>
              </w:rPr>
              <w:t xml:space="preserve"> </w:t>
            </w:r>
            <w:r>
              <w:rPr>
                <w:u w:val="single"/>
              </w:rPr>
              <w:t xml:space="preserve"> </w:t>
            </w:r>
            <w:r>
              <w:rPr>
                <w:rFonts w:hint="eastAsia"/>
                <w:u w:val="single"/>
              </w:rPr>
              <w:t>10℃至 60℃环境温度不超过 2 小时</w:t>
            </w:r>
            <w:r>
              <w:rPr>
                <w:rFonts w:hint="eastAsia" w:ascii="宋体" w:hAnsi="宋体" w:cs="宋体"/>
                <w:sz w:val="20"/>
                <w:u w:val="single"/>
                <w:shd w:val="clear" w:color="auto" w:fill="FFFFFF"/>
                <w:lang w:val="en-US" w:eastAsia="zh-CN"/>
              </w:rPr>
              <w:t xml:space="preserve"> </w:t>
            </w:r>
            <w:r>
              <w:rPr>
                <w:color w:val="0000FF"/>
                <w:u w:val="single"/>
              </w:rPr>
              <w:t xml:space="preserve">  </w:t>
            </w:r>
          </w:p>
          <w:p>
            <w:pPr>
              <w:numPr>
                <w:ilvl w:val="0"/>
                <w:numId w:val="2"/>
              </w:numPr>
            </w:pPr>
            <w:r>
              <w:rPr>
                <w:rFonts w:hint="eastAsia"/>
              </w:rPr>
              <w:t>终产品预期的食用或使用方式</w:t>
            </w:r>
          </w:p>
          <w:p>
            <w:pPr>
              <w:rPr>
                <w:color w:val="0000FF"/>
              </w:rPr>
            </w:pPr>
            <w:r>
              <w:rPr>
                <w:rFonts w:hint="eastAsia"/>
              </w:rPr>
              <w:t xml:space="preserve"> </w:t>
            </w:r>
            <w:r>
              <w:t xml:space="preserve">   </w:t>
            </w:r>
            <w:r>
              <w:rPr>
                <w:rFonts w:hint="eastAsia"/>
              </w:rPr>
              <w:sym w:font="Wingdings" w:char="00FE"/>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A8"/>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A8"/>
            </w:r>
            <w:r>
              <w:rPr>
                <w:rFonts w:hint="eastAsia"/>
              </w:rPr>
              <w:t xml:space="preserve">继续加工  </w:t>
            </w:r>
            <w:r>
              <w:rPr>
                <w:rFonts w:hint="eastAsia"/>
              </w:rPr>
              <w:sym w:font="Wingdings" w:char="00A8"/>
            </w:r>
            <w:r>
              <w:rPr>
                <w:rFonts w:hint="eastAsia"/>
              </w:rPr>
              <w:t>其他；</w:t>
            </w:r>
            <w:r>
              <w:rPr>
                <w:color w:val="0000FF"/>
              </w:rPr>
              <w:t xml:space="preserve">                   </w:t>
            </w:r>
          </w:p>
          <w:p>
            <w:pPr>
              <w:numPr>
                <w:ilvl w:val="0"/>
                <w:numId w:val="2"/>
              </w:numPr>
            </w:pPr>
            <w:r>
              <w:rPr>
                <w:rFonts w:hint="eastAsia"/>
              </w:rPr>
              <w:t>产品预期用途的顾客对象</w:t>
            </w:r>
            <w:r>
              <w:rPr>
                <w:rFonts w:hint="eastAsia"/>
                <w:color w:val="0000FF"/>
              </w:rPr>
              <w:t>；</w:t>
            </w:r>
          </w:p>
          <w:p>
            <w:pPr>
              <w:ind w:firstLine="210" w:firstLineChars="100"/>
            </w:pPr>
            <w:r>
              <w:t xml:space="preserve"> </w:t>
            </w:r>
            <w:r>
              <w:rPr>
                <w:rFonts w:hint="eastAsia"/>
              </w:rPr>
              <w:t>顾客对象为：</w:t>
            </w:r>
            <w:r>
              <w:rPr>
                <w:rFonts w:hint="eastAsia"/>
                <w:u w:val="single"/>
                <w:lang w:val="en-US" w:eastAsia="zh-CN"/>
              </w:rPr>
              <w:t>学校师生以及团体用餐单位</w:t>
            </w:r>
            <w:r>
              <w:rPr>
                <w:b/>
                <w:bCs/>
                <w:u w:val="single"/>
              </w:rPr>
              <w:t xml:space="preserve"> </w:t>
            </w:r>
            <w:r>
              <w:rPr>
                <w:u w:val="single"/>
              </w:rPr>
              <w:t xml:space="preserve">            </w:t>
            </w:r>
          </w:p>
          <w:p>
            <w:pPr>
              <w:numPr>
                <w:ilvl w:val="0"/>
                <w:numId w:val="2"/>
              </w:numPr>
            </w:pPr>
            <w:r>
              <w:rPr>
                <w:rFonts w:hint="eastAsia"/>
              </w:rPr>
              <w:t>直接消费产品对易受伤害群体的适用性</w:t>
            </w:r>
          </w:p>
          <w:p>
            <w:pPr>
              <w:ind w:firstLine="420" w:firstLineChars="200"/>
            </w:pPr>
            <w:r>
              <w:rPr>
                <w:rFonts w:hint="eastAsia"/>
              </w:rPr>
              <w:sym w:font="Wingdings" w:char="00A8"/>
            </w:r>
            <w:r>
              <w:rPr>
                <w:rFonts w:hint="eastAsia"/>
              </w:rPr>
              <w:t xml:space="preserve">不适用 </w:t>
            </w:r>
            <w:r>
              <w:t xml:space="preserve"> </w:t>
            </w:r>
            <w:r>
              <w:rPr>
                <w:rFonts w:hint="eastAsia"/>
              </w:rPr>
              <w:sym w:font="Wingdings" w:char="00FE"/>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FE"/>
            </w:r>
            <w:r>
              <w:rPr>
                <w:rFonts w:hint="eastAsia"/>
              </w:rPr>
              <w:t>其他（学校师生）；</w:t>
            </w:r>
          </w:p>
          <w:p>
            <w:pPr>
              <w:rPr>
                <w:rFonts w:hint="default" w:eastAsia="宋体"/>
                <w:u w:val="single"/>
                <w:lang w:val="en-US" w:eastAsia="zh-CN"/>
              </w:rPr>
            </w:pPr>
            <w:r>
              <w:rPr>
                <w:rFonts w:hint="eastAsia"/>
              </w:rPr>
              <w:t>f）产品非预期（但极可能出现）的使用或使用方式：</w:t>
            </w:r>
            <w:r>
              <w:rPr>
                <w:rFonts w:hint="eastAsia"/>
                <w:u w:val="single"/>
              </w:rPr>
              <w:t xml:space="preserve"> </w:t>
            </w:r>
            <w:r>
              <w:rPr>
                <w:rFonts w:hint="eastAsia"/>
                <w:u w:val="single"/>
                <w:lang w:val="en-US" w:eastAsia="zh-CN"/>
              </w:rPr>
              <w:t>餐时温度低于10℃或餐食温度在10-60℃存放时间超过2h不可食用</w:t>
            </w:r>
          </w:p>
          <w:p>
            <w:pPr>
              <w:ind w:left="4830" w:hanging="4830" w:hangingChars="2300"/>
              <w:rPr>
                <w:u w:val="single"/>
              </w:rPr>
            </w:pP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w:t>
            </w:r>
            <w:r>
              <w:rPr>
                <w:rFonts w:hint="eastAsia"/>
                <w:u w:val="single"/>
              </w:rPr>
              <w:t>《</w:t>
            </w:r>
            <w:r>
              <w:rPr>
                <w:rFonts w:hint="eastAsia"/>
                <w:u w:val="single"/>
                <w:lang w:val="en-US" w:eastAsia="zh-CN"/>
              </w:rPr>
              <w:t>危害控制</w:t>
            </w:r>
            <w:r>
              <w:rPr>
                <w:rFonts w:hint="eastAsia"/>
                <w:u w:val="single"/>
              </w:rPr>
              <w:t>计划书》</w:t>
            </w:r>
            <w:r>
              <w:rPr>
                <w:rFonts w:hint="eastAsia"/>
              </w:rPr>
              <w:t>。</w:t>
            </w:r>
          </w:p>
          <w:p>
            <w:pPr>
              <w:pStyle w:val="2"/>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任何外包过程；（不适用）</w:t>
            </w:r>
          </w:p>
          <w:p>
            <w:r>
              <w:rPr>
                <w:rFonts w:hint="eastAsia"/>
              </w:rPr>
              <w:sym w:font="Wingdings" w:char="00FE"/>
            </w:r>
            <w:r>
              <w:rPr>
                <w:rFonts w:hint="eastAsia"/>
              </w:rPr>
              <w:t xml:space="preserve"> 原材料、辅料、加工助剂（不适用）、包装材料、公用工程和和中间产品投入点；</w:t>
            </w:r>
          </w:p>
          <w:p>
            <w:r>
              <w:rPr>
                <w:rFonts w:hint="eastAsia"/>
              </w:rPr>
              <w:sym w:font="Wingdings" w:char="00A8"/>
            </w:r>
            <w:r>
              <w:rPr>
                <w:rFonts w:hint="eastAsia"/>
              </w:rPr>
              <w:t>返工点和循环点；（不适用）</w:t>
            </w:r>
            <w:r>
              <w:t xml:space="preserve"> </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pPr>
            <w:r>
              <w:rPr>
                <w:rFonts w:hint="eastAsia"/>
                <w:lang w:val="en-GB"/>
              </w:rPr>
              <w:t>HACCP小组</w:t>
            </w:r>
            <w:r>
              <w:rPr>
                <w:rFonts w:hint="eastAsia"/>
              </w:rPr>
              <w:t>于</w:t>
            </w:r>
            <w:r>
              <w:rPr>
                <w:rFonts w:hint="eastAsia"/>
                <w:szCs w:val="21"/>
                <w:u w:val="single"/>
              </w:rPr>
              <w:t xml:space="preserve">   20</w:t>
            </w:r>
            <w:r>
              <w:rPr>
                <w:szCs w:val="21"/>
                <w:u w:val="single"/>
              </w:rPr>
              <w:t>2</w:t>
            </w:r>
            <w:r>
              <w:rPr>
                <w:rFonts w:hint="eastAsia"/>
                <w:szCs w:val="21"/>
                <w:u w:val="single"/>
                <w:lang w:val="en-US" w:eastAsia="zh-CN"/>
              </w:rPr>
              <w:t>2</w:t>
            </w:r>
            <w:r>
              <w:rPr>
                <w:szCs w:val="21"/>
                <w:u w:val="single"/>
              </w:rPr>
              <w:t>年</w:t>
            </w:r>
            <w:r>
              <w:rPr>
                <w:rFonts w:hint="eastAsia"/>
                <w:szCs w:val="21"/>
                <w:u w:val="single"/>
                <w:lang w:val="en-US" w:eastAsia="zh-CN"/>
              </w:rPr>
              <w:t>9</w:t>
            </w:r>
            <w:r>
              <w:rPr>
                <w:rFonts w:hint="eastAsia"/>
                <w:szCs w:val="21"/>
              </w:rPr>
              <w:t>月</w:t>
            </w:r>
            <w:r>
              <w:rPr>
                <w:rFonts w:hint="eastAsia"/>
                <w:szCs w:val="21"/>
                <w:u w:val="single"/>
              </w:rPr>
              <w:t xml:space="preserve"> </w:t>
            </w:r>
            <w:r>
              <w:rPr>
                <w:rFonts w:hint="eastAsia"/>
                <w:szCs w:val="21"/>
                <w:u w:val="single"/>
                <w:lang w:val="en-US" w:eastAsia="zh-CN"/>
              </w:rPr>
              <w:t>1</w:t>
            </w:r>
            <w:r>
              <w:rPr>
                <w:rFonts w:hint="eastAsia"/>
                <w:szCs w:val="21"/>
              </w:rPr>
              <w:t>日</w:t>
            </w:r>
            <w:r>
              <w:rPr>
                <w:rFonts w:hint="eastAsia"/>
              </w:rPr>
              <w:t>在现场确认了流程图的准确性。</w:t>
            </w:r>
          </w:p>
          <w:p>
            <w:r>
              <w:rPr>
                <w:rFonts w:hint="eastAsia"/>
              </w:rPr>
              <w:t>现场观察流程图与实际销售过程基本一致。</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133" w:hRule="atLeast"/>
        </w:trPr>
        <w:tc>
          <w:tcPr>
            <w:tcW w:w="1854" w:type="dxa"/>
            <w:vMerge w:val="continue"/>
            <w:shd w:val="clear" w:color="auto" w:fill="EBF1DE" w:themeFill="accent3" w:themeFillTint="32"/>
          </w:tcPr>
          <w:p>
            <w:bookmarkStart w:id="2" w:name="_Hlk96687087"/>
          </w:p>
        </w:tc>
        <w:tc>
          <w:tcPr>
            <w:tcW w:w="1034" w:type="dxa"/>
            <w:gridSpan w:val="4"/>
            <w:shd w:val="clear" w:color="auto" w:fill="EBF1DE" w:themeFill="accent3" w:themeFillTint="32"/>
          </w:tcPr>
          <w:p>
            <w:r>
              <w:rPr>
                <w:rFonts w:hint="eastAsia"/>
              </w:rPr>
              <w:t xml:space="preserve">H（V1.0）4.2.4 过程描述及流程图的制定 </w:t>
            </w:r>
          </w:p>
          <w:p/>
        </w:tc>
        <w:tc>
          <w:tcPr>
            <w:tcW w:w="677" w:type="dxa"/>
            <w:gridSpan w:val="3"/>
            <w:shd w:val="clear" w:color="auto" w:fill="EBF1DE" w:themeFill="accent3" w:themeFillTint="32"/>
          </w:tcPr>
          <w:p/>
        </w:tc>
        <w:tc>
          <w:tcPr>
            <w:tcW w:w="9328" w:type="dxa"/>
            <w:shd w:val="clear" w:color="auto" w:fill="EBF1DE" w:themeFill="accent3" w:themeFillTint="32"/>
          </w:tcPr>
          <w:p>
            <w:r>
              <w:rPr>
                <w:rFonts w:hint="eastAsia"/>
              </w:rPr>
              <w:t>过程和过程环境的描述：</w:t>
            </w:r>
          </w:p>
          <w:p>
            <w:r>
              <w:rPr>
                <w:rFonts w:hint="eastAsia"/>
              </w:rPr>
              <w:t>食品安全小组在进行危害分析所需的范围内已提供：</w:t>
            </w:r>
          </w:p>
          <w:p>
            <w:pPr>
              <w:numPr>
                <w:ilvl w:val="0"/>
                <w:numId w:val="3"/>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3"/>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工艺流程图（含循环点（不适用）、返工（不适用）、物料进入、废料排出、外包（不适用）等）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3"/>
              </w:numPr>
            </w:pPr>
            <w:r>
              <w:rPr>
                <w:rFonts w:hint="eastAsia"/>
              </w:rPr>
              <w:t>现有</w:t>
            </w:r>
            <w:r>
              <w:rPr>
                <w:rFonts w:hint="eastAsia"/>
              </w:rPr>
              <w:sym w:font="Wingdings" w:char="00FE"/>
            </w:r>
            <w:r>
              <w:rPr>
                <w:rFonts w:hint="eastAsia"/>
              </w:rPr>
              <w:t xml:space="preserve">PRP   </w:t>
            </w:r>
            <w:r>
              <w:rPr>
                <w:rFonts w:hint="eastAsia"/>
              </w:rPr>
              <w:sym w:font="Wingdings" w:char="00A8"/>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3"/>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68" w:hRule="atLeast"/>
        </w:trPr>
        <w:tc>
          <w:tcPr>
            <w:tcW w:w="1854" w:type="dxa"/>
            <w:vMerge w:val="restart"/>
            <w:shd w:val="clear" w:color="auto" w:fill="auto"/>
          </w:tcPr>
          <w:p>
            <w:r>
              <w:rPr>
                <w:rFonts w:hint="eastAsia"/>
              </w:rPr>
              <w:t>可追溯性</w:t>
            </w:r>
          </w:p>
        </w:tc>
        <w:tc>
          <w:tcPr>
            <w:tcW w:w="1023" w:type="dxa"/>
            <w:gridSpan w:val="2"/>
            <w:vMerge w:val="restart"/>
            <w:shd w:val="clear" w:color="auto" w:fill="auto"/>
          </w:tcPr>
          <w:p>
            <w:r>
              <w:rPr>
                <w:rFonts w:hint="eastAsia"/>
              </w:rPr>
              <w:t>F8.3</w:t>
            </w:r>
          </w:p>
          <w:p>
            <w:pPr>
              <w:pStyle w:val="2"/>
            </w:pPr>
            <w:r>
              <w:rPr>
                <w:rFonts w:hint="eastAsia"/>
              </w:rPr>
              <w:t>H（V1.0）3.7</w:t>
            </w:r>
          </w:p>
          <w:p/>
        </w:tc>
        <w:tc>
          <w:tcPr>
            <w:tcW w:w="688" w:type="dxa"/>
            <w:gridSpan w:val="5"/>
            <w:shd w:val="clear" w:color="auto" w:fill="auto"/>
          </w:tcPr>
          <w:p>
            <w:r>
              <w:rPr>
                <w:rFonts w:hint="eastAsia"/>
              </w:rPr>
              <w:t>文件名称</w:t>
            </w:r>
          </w:p>
        </w:tc>
        <w:tc>
          <w:tcPr>
            <w:tcW w:w="9328" w:type="dxa"/>
            <w:shd w:val="clear" w:color="auto" w:fill="auto"/>
          </w:tcPr>
          <w:p>
            <w:r>
              <w:rPr>
                <w:rFonts w:hint="eastAsia"/>
              </w:rPr>
              <w:sym w:font="Wingdings" w:char="00A8"/>
            </w:r>
            <w:r>
              <w:rPr>
                <w:rFonts w:hint="eastAsia"/>
              </w:rPr>
              <w:t>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产品标识</w:t>
            </w:r>
            <w:r>
              <w:rPr>
                <w:rFonts w:hint="eastAsia"/>
              </w:rPr>
              <w:t>及可追溯性控制程序》、</w:t>
            </w:r>
            <w:r>
              <w:rPr>
                <w:rFonts w:hint="eastAsia"/>
              </w:rPr>
              <w:sym w:font="Wingdings" w:char="00A8"/>
            </w:r>
            <w:r>
              <w:rPr>
                <w:rFonts w:hint="eastAsia"/>
              </w:rPr>
              <w:t>《</w:t>
            </w:r>
            <w:r>
              <w:rPr>
                <w:rFonts w:hint="eastAsia"/>
                <w:lang w:val="en-US" w:eastAsia="zh-CN"/>
              </w:rPr>
              <w:t>潜在不安全品处置、召回控制程序</w:t>
            </w:r>
            <w:r>
              <w:rPr>
                <w:rFonts w:hint="eastAsia"/>
              </w:rPr>
              <w:t>》</w:t>
            </w:r>
          </w:p>
        </w:tc>
        <w:tc>
          <w:tcPr>
            <w:tcW w:w="1553" w:type="dxa"/>
            <w:vMerge w:val="restart"/>
            <w:shd w:val="clear" w:color="auto" w:fill="auto"/>
          </w:tcPr>
          <w:p>
            <w:r>
              <w:rPr>
                <w:rFonts w:hint="eastAsia"/>
              </w:rPr>
              <w:sym w:font="Wingdings" w:char="00FE"/>
            </w:r>
            <w:r>
              <w:rPr>
                <w:rFonts w:hint="eastAsia"/>
              </w:rPr>
              <w:t>符合</w:t>
            </w:r>
          </w:p>
          <w:p>
            <w:pPr>
              <w:pStyle w:val="1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207" w:hRule="atLeast"/>
        </w:trPr>
        <w:tc>
          <w:tcPr>
            <w:tcW w:w="1854" w:type="dxa"/>
            <w:vMerge w:val="continue"/>
            <w:shd w:val="clear" w:color="auto" w:fill="auto"/>
          </w:tcPr>
          <w:p/>
        </w:tc>
        <w:tc>
          <w:tcPr>
            <w:tcW w:w="1023" w:type="dxa"/>
            <w:gridSpan w:val="2"/>
            <w:vMerge w:val="continue"/>
            <w:shd w:val="clear" w:color="auto" w:fill="auto"/>
          </w:tcPr>
          <w:p/>
        </w:tc>
        <w:tc>
          <w:tcPr>
            <w:tcW w:w="688" w:type="dxa"/>
            <w:gridSpan w:val="5"/>
            <w:shd w:val="clear" w:color="auto" w:fill="auto"/>
          </w:tcPr>
          <w:p>
            <w:r>
              <w:rPr>
                <w:rFonts w:hint="eastAsia"/>
              </w:rPr>
              <w:t>运行证据</w:t>
            </w:r>
          </w:p>
        </w:tc>
        <w:tc>
          <w:tcPr>
            <w:tcW w:w="9328" w:type="dxa"/>
            <w:shd w:val="clear" w:color="auto" w:fill="auto"/>
          </w:tcPr>
          <w:p>
            <w:pPr>
              <w:rPr>
                <w:highlight w:val="none"/>
              </w:rPr>
            </w:pPr>
            <w:r>
              <w:rPr>
                <w:rFonts w:hint="eastAsia"/>
                <w:highlight w:val="none"/>
              </w:rPr>
              <w:t>在建立和实施可追溯性体系时，考虑了以下内容：</w:t>
            </w:r>
          </w:p>
          <w:p>
            <w:pPr>
              <w:rPr>
                <w:highlight w:val="none"/>
              </w:rPr>
            </w:pPr>
            <w:r>
              <w:rPr>
                <w:rFonts w:hint="eastAsia"/>
                <w:highlight w:val="none"/>
              </w:rPr>
              <w:t xml:space="preserve"> </w:t>
            </w:r>
            <w:r>
              <w:rPr>
                <w:rFonts w:hint="eastAsia"/>
                <w:highlight w:val="none"/>
              </w:rPr>
              <w:sym w:font="Wingdings" w:char="00FE"/>
            </w:r>
            <w:r>
              <w:rPr>
                <w:rFonts w:hint="eastAsia"/>
                <w:highlight w:val="none"/>
              </w:rPr>
              <w:t>接收物料、配料、中间产品批量与最终产品的关系；</w:t>
            </w:r>
          </w:p>
          <w:p>
            <w:pPr>
              <w:rPr>
                <w:rFonts w:hint="eastAsia"/>
                <w:highlight w:val="none"/>
              </w:rPr>
            </w:pPr>
            <w:r>
              <w:rPr>
                <w:rFonts w:hint="eastAsia"/>
                <w:highlight w:val="none"/>
              </w:rPr>
              <w:t xml:space="preserve"> </w:t>
            </w:r>
            <w:r>
              <w:rPr>
                <w:rFonts w:hint="eastAsia"/>
                <w:highlight w:val="none"/>
              </w:rPr>
              <w:sym w:font="Wingdings" w:char="00FE"/>
            </w:r>
            <w:r>
              <w:rPr>
                <w:rFonts w:hint="eastAsia"/>
                <w:highlight w:val="none"/>
              </w:rPr>
              <w:t>材料/产品的返工；</w:t>
            </w:r>
          </w:p>
          <w:p>
            <w:pPr>
              <w:rPr>
                <w:highlight w:val="none"/>
              </w:rPr>
            </w:pPr>
            <w:r>
              <w:rPr>
                <w:rFonts w:hint="eastAsia"/>
                <w:highlight w:val="none"/>
              </w:rPr>
              <w:t xml:space="preserve"> </w:t>
            </w:r>
            <w:r>
              <w:rPr>
                <w:rFonts w:hint="eastAsia"/>
                <w:highlight w:val="none"/>
              </w:rPr>
              <w:sym w:font="Wingdings" w:char="00FE"/>
            </w:r>
            <w:r>
              <w:rPr>
                <w:rFonts w:hint="eastAsia"/>
                <w:highlight w:val="none"/>
              </w:rPr>
              <w:t>最终产品的分销。</w:t>
            </w:r>
          </w:p>
          <w:p>
            <w:pPr>
              <w:rPr>
                <w:highlight w:val="none"/>
              </w:rPr>
            </w:pPr>
          </w:p>
          <w:p>
            <w:pPr>
              <w:rPr>
                <w:highlight w:val="none"/>
              </w:rPr>
            </w:pPr>
            <w:r>
              <w:rPr>
                <w:rFonts w:hint="eastAsia"/>
                <w:highlight w:val="none"/>
              </w:rPr>
              <w:t>产品的检验状态标识：</w:t>
            </w:r>
            <w:r>
              <w:rPr>
                <w:rFonts w:hint="eastAsia"/>
                <w:highlight w:val="none"/>
              </w:rPr>
              <w:sym w:font="Wingdings" w:char="00A8"/>
            </w:r>
            <w:r>
              <w:rPr>
                <w:rFonts w:hint="eastAsia"/>
                <w:highlight w:val="none"/>
              </w:rPr>
              <w:t xml:space="preserve">待检 </w:t>
            </w:r>
            <w:r>
              <w:rPr>
                <w:rFonts w:hint="eastAsia"/>
                <w:highlight w:val="none"/>
              </w:rPr>
              <w:sym w:font="Wingdings" w:char="00A8"/>
            </w:r>
            <w:r>
              <w:rPr>
                <w:rFonts w:hint="eastAsia"/>
                <w:highlight w:val="none"/>
              </w:rPr>
              <w:t xml:space="preserve">待下结论 </w:t>
            </w:r>
            <w:r>
              <w:rPr>
                <w:rFonts w:hint="eastAsia"/>
                <w:highlight w:val="none"/>
              </w:rPr>
              <w:sym w:font="Wingdings" w:char="00FE"/>
            </w:r>
            <w:r>
              <w:rPr>
                <w:rFonts w:hint="eastAsia"/>
                <w:highlight w:val="none"/>
              </w:rPr>
              <w:t xml:space="preserve">合格  </w:t>
            </w:r>
            <w:r>
              <w:rPr>
                <w:rFonts w:hint="eastAsia"/>
                <w:highlight w:val="none"/>
              </w:rPr>
              <w:sym w:font="Wingdings" w:char="00FE"/>
            </w:r>
            <w:r>
              <w:rPr>
                <w:rFonts w:hint="eastAsia"/>
                <w:highlight w:val="none"/>
              </w:rPr>
              <w:t xml:space="preserve">不合格  </w:t>
            </w:r>
          </w:p>
          <w:p>
            <w:pPr>
              <w:rPr>
                <w:highlight w:val="none"/>
              </w:rPr>
            </w:pPr>
            <w:r>
              <w:rPr>
                <w:rFonts w:hint="eastAsia"/>
                <w:highlight w:val="none"/>
              </w:rPr>
              <w:t xml:space="preserve">  </w:t>
            </w:r>
          </w:p>
          <w:p>
            <w:pPr>
              <w:rPr>
                <w:color w:val="0000FF"/>
                <w:highlight w:val="none"/>
              </w:rPr>
            </w:pPr>
            <w:r>
              <w:rPr>
                <w:rFonts w:hint="eastAsia"/>
                <w:color w:val="0000FF"/>
                <w:highlight w:val="none"/>
              </w:rPr>
              <w:t>原材料的唯一性标识方式：</w:t>
            </w:r>
          </w:p>
          <w:p>
            <w:pPr>
              <w:rPr>
                <w:color w:val="0000FF"/>
                <w:highlight w:val="none"/>
              </w:rPr>
            </w:pPr>
            <w:r>
              <w:rPr>
                <w:rFonts w:hint="eastAsia"/>
                <w:color w:val="0000FF"/>
                <w:highlight w:val="none"/>
              </w:rPr>
              <w:sym w:font="Wingdings" w:char="00FE"/>
            </w:r>
            <w:r>
              <w:rPr>
                <w:rFonts w:hint="eastAsia"/>
                <w:color w:val="0000FF"/>
                <w:highlight w:val="none"/>
              </w:rPr>
              <w:t xml:space="preserve">容器编号  </w:t>
            </w:r>
            <w:r>
              <w:rPr>
                <w:rFonts w:hint="eastAsia"/>
                <w:color w:val="0000FF"/>
                <w:highlight w:val="none"/>
              </w:rPr>
              <w:sym w:font="Wingdings" w:char="00A8"/>
            </w:r>
            <w:r>
              <w:rPr>
                <w:rFonts w:hint="eastAsia"/>
                <w:color w:val="0000FF"/>
                <w:highlight w:val="none"/>
              </w:rPr>
              <w:t xml:space="preserve">标牌  </w:t>
            </w:r>
            <w:r>
              <w:rPr>
                <w:rFonts w:hint="eastAsia"/>
                <w:color w:val="0000FF"/>
                <w:highlight w:val="none"/>
              </w:rPr>
              <w:sym w:font="Wingdings" w:char="00FE"/>
            </w:r>
            <w:r>
              <w:rPr>
                <w:rFonts w:hint="eastAsia"/>
                <w:color w:val="0000FF"/>
                <w:highlight w:val="none"/>
              </w:rPr>
              <w:t xml:space="preserve">标签  </w:t>
            </w:r>
            <w:r>
              <w:rPr>
                <w:rFonts w:hint="eastAsia"/>
                <w:color w:val="0000FF"/>
                <w:highlight w:val="none"/>
              </w:rPr>
              <w:sym w:font="Wingdings" w:char="00FE"/>
            </w:r>
            <w:r>
              <w:rPr>
                <w:rFonts w:hint="eastAsia"/>
                <w:color w:val="0000FF"/>
                <w:highlight w:val="none"/>
              </w:rPr>
              <w:t xml:space="preserve">区域  </w:t>
            </w:r>
            <w:r>
              <w:rPr>
                <w:rFonts w:hint="eastAsia"/>
                <w:color w:val="0000FF"/>
                <w:highlight w:val="none"/>
              </w:rPr>
              <w:sym w:font="Wingdings" w:char="00A8"/>
            </w:r>
            <w:r>
              <w:rPr>
                <w:rFonts w:hint="eastAsia"/>
                <w:color w:val="0000FF"/>
                <w:highlight w:val="none"/>
              </w:rPr>
              <w:t xml:space="preserve">周装箱的颜色  </w:t>
            </w:r>
            <w:r>
              <w:rPr>
                <w:rFonts w:hint="eastAsia"/>
                <w:color w:val="0000FF"/>
                <w:highlight w:val="none"/>
              </w:rPr>
              <w:sym w:font="Wingdings" w:char="00A8"/>
            </w:r>
            <w:r>
              <w:rPr>
                <w:rFonts w:hint="eastAsia"/>
                <w:color w:val="0000FF"/>
                <w:highlight w:val="none"/>
              </w:rPr>
              <w:t xml:space="preserve">批号打码 </w:t>
            </w:r>
            <w:r>
              <w:rPr>
                <w:rFonts w:hint="eastAsia"/>
                <w:color w:val="0000FF"/>
                <w:highlight w:val="none"/>
              </w:rPr>
              <w:sym w:font="Wingdings" w:char="00A8"/>
            </w:r>
            <w:r>
              <w:rPr>
                <w:rFonts w:hint="eastAsia"/>
                <w:color w:val="0000FF"/>
                <w:highlight w:val="none"/>
              </w:rPr>
              <w:t xml:space="preserve">条形码 </w:t>
            </w:r>
            <w:r>
              <w:rPr>
                <w:rFonts w:hint="eastAsia"/>
                <w:color w:val="0000FF"/>
                <w:highlight w:val="none"/>
              </w:rPr>
              <w:sym w:font="Wingdings" w:char="00A8"/>
            </w:r>
            <w:r>
              <w:rPr>
                <w:rFonts w:hint="eastAsia"/>
                <w:color w:val="0000FF"/>
                <w:highlight w:val="none"/>
              </w:rPr>
              <w:t xml:space="preserve">二维码 </w:t>
            </w:r>
            <w:r>
              <w:rPr>
                <w:rFonts w:hint="eastAsia"/>
                <w:color w:val="0000FF"/>
                <w:highlight w:val="none"/>
              </w:rPr>
              <w:sym w:font="Wingdings" w:char="00A8"/>
            </w:r>
            <w:r>
              <w:rPr>
                <w:rFonts w:hint="eastAsia"/>
                <w:color w:val="0000FF"/>
                <w:highlight w:val="none"/>
              </w:rPr>
              <w:t>其他</w:t>
            </w:r>
          </w:p>
          <w:p>
            <w:pPr>
              <w:rPr>
                <w:color w:val="0000FF"/>
                <w:highlight w:val="none"/>
              </w:rPr>
            </w:pPr>
          </w:p>
          <w:p>
            <w:pPr>
              <w:rPr>
                <w:color w:val="0000FF"/>
                <w:highlight w:val="none"/>
              </w:rPr>
            </w:pPr>
            <w:r>
              <w:rPr>
                <w:rFonts w:hint="eastAsia"/>
                <w:color w:val="0000FF"/>
                <w:highlight w:val="none"/>
              </w:rPr>
              <w:t xml:space="preserve">半成品的唯一性标识方式： </w:t>
            </w:r>
          </w:p>
          <w:p>
            <w:pPr>
              <w:rPr>
                <w:color w:val="0000FF"/>
                <w:highlight w:val="none"/>
              </w:rPr>
            </w:pPr>
            <w:r>
              <w:rPr>
                <w:rFonts w:hint="eastAsia"/>
                <w:color w:val="0000FF"/>
                <w:highlight w:val="none"/>
              </w:rPr>
              <w:sym w:font="Wingdings" w:char="00FE"/>
            </w:r>
            <w:r>
              <w:rPr>
                <w:rFonts w:hint="eastAsia"/>
                <w:color w:val="0000FF"/>
                <w:highlight w:val="none"/>
              </w:rPr>
              <w:t xml:space="preserve">容器编号  </w:t>
            </w:r>
            <w:r>
              <w:rPr>
                <w:rFonts w:hint="eastAsia"/>
                <w:color w:val="0000FF"/>
                <w:highlight w:val="none"/>
              </w:rPr>
              <w:sym w:font="Wingdings" w:char="00FE"/>
            </w:r>
            <w:r>
              <w:rPr>
                <w:rFonts w:hint="eastAsia"/>
                <w:color w:val="0000FF"/>
                <w:highlight w:val="none"/>
              </w:rPr>
              <w:t xml:space="preserve">标牌  </w:t>
            </w:r>
            <w:r>
              <w:rPr>
                <w:rFonts w:hint="eastAsia"/>
                <w:color w:val="0000FF"/>
                <w:highlight w:val="none"/>
              </w:rPr>
              <w:sym w:font="Wingdings" w:char="00FE"/>
            </w:r>
            <w:r>
              <w:rPr>
                <w:rFonts w:hint="eastAsia"/>
                <w:color w:val="0000FF"/>
                <w:highlight w:val="none"/>
              </w:rPr>
              <w:t xml:space="preserve">标签  </w:t>
            </w:r>
            <w:r>
              <w:rPr>
                <w:rFonts w:hint="eastAsia"/>
                <w:color w:val="0000FF"/>
                <w:highlight w:val="none"/>
              </w:rPr>
              <w:sym w:font="Wingdings" w:char="00FE"/>
            </w:r>
            <w:r>
              <w:rPr>
                <w:rFonts w:hint="eastAsia"/>
                <w:color w:val="0000FF"/>
                <w:highlight w:val="none"/>
              </w:rPr>
              <w:t xml:space="preserve">区域  </w:t>
            </w:r>
            <w:r>
              <w:rPr>
                <w:rFonts w:hint="eastAsia"/>
                <w:color w:val="0000FF"/>
                <w:highlight w:val="none"/>
              </w:rPr>
              <w:sym w:font="Wingdings" w:char="00A8"/>
            </w:r>
            <w:r>
              <w:rPr>
                <w:rFonts w:hint="eastAsia"/>
                <w:color w:val="0000FF"/>
                <w:highlight w:val="none"/>
              </w:rPr>
              <w:t xml:space="preserve">周装箱的颜色  </w:t>
            </w:r>
            <w:r>
              <w:rPr>
                <w:rFonts w:hint="eastAsia"/>
                <w:color w:val="0000FF"/>
                <w:highlight w:val="none"/>
              </w:rPr>
              <w:sym w:font="Wingdings" w:char="00A8"/>
            </w:r>
            <w:r>
              <w:rPr>
                <w:rFonts w:hint="eastAsia"/>
                <w:color w:val="0000FF"/>
                <w:highlight w:val="none"/>
              </w:rPr>
              <w:t xml:space="preserve">批号打码 </w:t>
            </w:r>
            <w:r>
              <w:rPr>
                <w:rFonts w:hint="eastAsia"/>
                <w:color w:val="0000FF"/>
                <w:highlight w:val="none"/>
              </w:rPr>
              <w:sym w:font="Wingdings" w:char="00A8"/>
            </w:r>
            <w:r>
              <w:rPr>
                <w:rFonts w:hint="eastAsia"/>
                <w:color w:val="0000FF"/>
                <w:highlight w:val="none"/>
              </w:rPr>
              <w:t xml:space="preserve">条形码 </w:t>
            </w:r>
            <w:r>
              <w:rPr>
                <w:rFonts w:hint="eastAsia"/>
                <w:color w:val="0000FF"/>
                <w:highlight w:val="none"/>
              </w:rPr>
              <w:sym w:font="Wingdings" w:char="00A8"/>
            </w:r>
            <w:r>
              <w:rPr>
                <w:rFonts w:hint="eastAsia"/>
                <w:color w:val="0000FF"/>
                <w:highlight w:val="none"/>
              </w:rPr>
              <w:t xml:space="preserve">二维码 </w:t>
            </w:r>
            <w:r>
              <w:rPr>
                <w:rFonts w:hint="eastAsia"/>
                <w:color w:val="0000FF"/>
                <w:highlight w:val="none"/>
              </w:rPr>
              <w:sym w:font="Wingdings" w:char="00A8"/>
            </w:r>
            <w:r>
              <w:rPr>
                <w:rFonts w:hint="eastAsia"/>
                <w:color w:val="0000FF"/>
                <w:highlight w:val="none"/>
              </w:rPr>
              <w:t>其他</w:t>
            </w:r>
          </w:p>
          <w:p>
            <w:pPr>
              <w:rPr>
                <w:color w:val="0000FF"/>
                <w:highlight w:val="none"/>
              </w:rPr>
            </w:pPr>
          </w:p>
          <w:p>
            <w:pPr>
              <w:rPr>
                <w:color w:val="0000FF"/>
                <w:highlight w:val="none"/>
              </w:rPr>
            </w:pPr>
            <w:r>
              <w:rPr>
                <w:rFonts w:hint="eastAsia"/>
                <w:color w:val="0000FF"/>
                <w:highlight w:val="none"/>
              </w:rPr>
              <w:t xml:space="preserve">成品的唯一性标识方式： </w:t>
            </w:r>
          </w:p>
          <w:p>
            <w:pPr>
              <w:rPr>
                <w:color w:val="0000FF"/>
                <w:highlight w:val="none"/>
              </w:rPr>
            </w:pPr>
            <w:r>
              <w:rPr>
                <w:rFonts w:hint="eastAsia"/>
                <w:color w:val="0000FF"/>
                <w:highlight w:val="none"/>
              </w:rPr>
              <w:sym w:font="Wingdings" w:char="00A8"/>
            </w:r>
            <w:r>
              <w:rPr>
                <w:rFonts w:hint="eastAsia"/>
                <w:color w:val="0000FF"/>
                <w:highlight w:val="none"/>
              </w:rPr>
              <w:t xml:space="preserve">容器编号  </w:t>
            </w:r>
            <w:r>
              <w:rPr>
                <w:rFonts w:hint="eastAsia"/>
                <w:color w:val="0000FF"/>
                <w:highlight w:val="none"/>
              </w:rPr>
              <w:sym w:font="Wingdings" w:char="00A8"/>
            </w:r>
            <w:r>
              <w:rPr>
                <w:rFonts w:hint="eastAsia"/>
                <w:color w:val="0000FF"/>
                <w:highlight w:val="none"/>
              </w:rPr>
              <w:t xml:space="preserve">标牌  </w:t>
            </w:r>
            <w:r>
              <w:rPr>
                <w:rFonts w:hint="eastAsia"/>
                <w:color w:val="0000FF"/>
                <w:highlight w:val="none"/>
              </w:rPr>
              <w:sym w:font="Wingdings" w:char="00FE"/>
            </w:r>
            <w:r>
              <w:rPr>
                <w:rFonts w:hint="eastAsia"/>
                <w:color w:val="0000FF"/>
                <w:highlight w:val="none"/>
              </w:rPr>
              <w:t xml:space="preserve">标签  </w:t>
            </w:r>
            <w:r>
              <w:rPr>
                <w:rFonts w:hint="eastAsia"/>
                <w:color w:val="0000FF"/>
                <w:highlight w:val="none"/>
              </w:rPr>
              <w:sym w:font="Wingdings" w:char="00FE"/>
            </w:r>
            <w:r>
              <w:rPr>
                <w:rFonts w:hint="eastAsia"/>
                <w:color w:val="0000FF"/>
                <w:highlight w:val="none"/>
              </w:rPr>
              <w:t xml:space="preserve">区域  </w:t>
            </w:r>
            <w:r>
              <w:rPr>
                <w:rFonts w:hint="eastAsia"/>
                <w:color w:val="0000FF"/>
                <w:highlight w:val="none"/>
              </w:rPr>
              <w:sym w:font="Wingdings" w:char="00A8"/>
            </w:r>
            <w:r>
              <w:rPr>
                <w:rFonts w:hint="eastAsia"/>
                <w:color w:val="0000FF"/>
                <w:highlight w:val="none"/>
              </w:rPr>
              <w:t xml:space="preserve">周装箱的颜色  </w:t>
            </w:r>
            <w:r>
              <w:rPr>
                <w:rFonts w:hint="eastAsia"/>
                <w:color w:val="0000FF"/>
                <w:highlight w:val="none"/>
              </w:rPr>
              <w:sym w:font="Wingdings" w:char="00A8"/>
            </w:r>
            <w:r>
              <w:rPr>
                <w:rFonts w:hint="eastAsia"/>
                <w:color w:val="0000FF"/>
                <w:highlight w:val="none"/>
              </w:rPr>
              <w:t xml:space="preserve">批号打码 </w:t>
            </w:r>
            <w:r>
              <w:rPr>
                <w:rFonts w:hint="eastAsia"/>
                <w:color w:val="0000FF"/>
                <w:highlight w:val="none"/>
              </w:rPr>
              <w:sym w:font="Wingdings" w:char="00A8"/>
            </w:r>
            <w:r>
              <w:rPr>
                <w:rFonts w:hint="eastAsia"/>
                <w:color w:val="0000FF"/>
                <w:highlight w:val="none"/>
              </w:rPr>
              <w:t xml:space="preserve">条形码 </w:t>
            </w:r>
            <w:r>
              <w:rPr>
                <w:rFonts w:hint="eastAsia"/>
                <w:color w:val="0000FF"/>
                <w:highlight w:val="none"/>
              </w:rPr>
              <w:sym w:font="Wingdings" w:char="00A8"/>
            </w:r>
            <w:r>
              <w:rPr>
                <w:rFonts w:hint="eastAsia"/>
                <w:color w:val="0000FF"/>
                <w:highlight w:val="none"/>
              </w:rPr>
              <w:t xml:space="preserve">二维码 </w:t>
            </w:r>
            <w:r>
              <w:rPr>
                <w:rFonts w:hint="eastAsia"/>
                <w:color w:val="0000FF"/>
                <w:highlight w:val="none"/>
              </w:rPr>
              <w:sym w:font="Wingdings" w:char="00A8"/>
            </w:r>
            <w:r>
              <w:rPr>
                <w:rFonts w:hint="eastAsia"/>
                <w:color w:val="0000FF"/>
                <w:highlight w:val="none"/>
              </w:rPr>
              <w:t>其他</w:t>
            </w:r>
          </w:p>
          <w:p>
            <w:pPr>
              <w:rPr>
                <w:rFonts w:hint="eastAsia"/>
                <w:highlight w:val="none"/>
              </w:rPr>
            </w:pPr>
          </w:p>
          <w:p>
            <w:pPr>
              <w:rPr>
                <w:highlight w:val="none"/>
              </w:rPr>
            </w:pPr>
            <w:r>
              <w:rPr>
                <w:rFonts w:hint="eastAsia"/>
                <w:highlight w:val="none"/>
              </w:rPr>
              <w:t>组织于</w:t>
            </w:r>
            <w:r>
              <w:rPr>
                <w:rFonts w:hint="eastAsia"/>
                <w:color w:val="0000FF"/>
                <w:szCs w:val="21"/>
                <w:highlight w:val="none"/>
                <w:u w:val="single"/>
              </w:rPr>
              <w:t xml:space="preserve"> </w:t>
            </w:r>
            <w:r>
              <w:rPr>
                <w:rFonts w:hint="eastAsia"/>
                <w:szCs w:val="21"/>
                <w:highlight w:val="none"/>
                <w:u w:val="single"/>
              </w:rPr>
              <w:t>202</w:t>
            </w:r>
            <w:r>
              <w:rPr>
                <w:szCs w:val="21"/>
                <w:highlight w:val="none"/>
                <w:u w:val="single"/>
              </w:rPr>
              <w:t>2</w:t>
            </w:r>
            <w:r>
              <w:rPr>
                <w:rFonts w:hint="eastAsia"/>
                <w:szCs w:val="21"/>
                <w:highlight w:val="none"/>
              </w:rPr>
              <w:t>年</w:t>
            </w:r>
            <w:r>
              <w:rPr>
                <w:rFonts w:hint="eastAsia"/>
                <w:szCs w:val="21"/>
                <w:highlight w:val="none"/>
                <w:u w:val="single"/>
              </w:rPr>
              <w:t xml:space="preserve"> </w:t>
            </w:r>
            <w:r>
              <w:rPr>
                <w:szCs w:val="21"/>
                <w:highlight w:val="none"/>
                <w:u w:val="single"/>
              </w:rPr>
              <w:t>10</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szCs w:val="21"/>
                <w:highlight w:val="none"/>
                <w:u w:val="single"/>
              </w:rPr>
              <w:t>19</w:t>
            </w:r>
            <w:r>
              <w:rPr>
                <w:rFonts w:hint="eastAsia"/>
                <w:szCs w:val="21"/>
                <w:highlight w:val="none"/>
                <w:u w:val="single"/>
              </w:rPr>
              <w:t xml:space="preserve"> </w:t>
            </w:r>
            <w:r>
              <w:rPr>
                <w:rFonts w:hint="eastAsia"/>
                <w:szCs w:val="21"/>
                <w:highlight w:val="none"/>
              </w:rPr>
              <w:t>日</w:t>
            </w:r>
            <w:r>
              <w:rPr>
                <w:rFonts w:hint="eastAsia"/>
                <w:highlight w:val="none"/>
              </w:rPr>
              <w:t>验证可追溯性体系的有效性。</w:t>
            </w:r>
          </w:p>
          <w:p>
            <w:pPr>
              <w:rPr>
                <w:highlight w:val="none"/>
              </w:rPr>
            </w:pPr>
            <w:r>
              <w:rPr>
                <w:highlight w:val="none"/>
              </w:rPr>
              <w:t>追溯</w:t>
            </w:r>
            <w:r>
              <w:rPr>
                <w:rFonts w:hint="eastAsia"/>
                <w:highlight w:val="none"/>
              </w:rPr>
              <w:t>原因：</w:t>
            </w:r>
            <w:r>
              <w:rPr>
                <w:rFonts w:hint="eastAsia"/>
                <w:highlight w:val="none"/>
              </w:rPr>
              <w:sym w:font="Wingdings" w:char="00FE"/>
            </w:r>
            <w:r>
              <w:rPr>
                <w:rFonts w:hint="eastAsia"/>
                <w:highlight w:val="none"/>
              </w:rPr>
              <w:t xml:space="preserve">演练  </w:t>
            </w:r>
            <w:r>
              <w:rPr>
                <w:rFonts w:hint="eastAsia"/>
                <w:highlight w:val="none"/>
              </w:rPr>
              <w:sym w:font="Wingdings" w:char="00A8"/>
            </w:r>
            <w:r>
              <w:rPr>
                <w:rFonts w:hint="eastAsia"/>
                <w:highlight w:val="none"/>
              </w:rPr>
              <w:t xml:space="preserve">食品安全事故 </w:t>
            </w:r>
            <w:r>
              <w:rPr>
                <w:rFonts w:hint="eastAsia"/>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市场抽查不合格 </w:t>
            </w:r>
          </w:p>
          <w:tbl>
            <w:tblPr>
              <w:tblStyle w:val="7"/>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669"/>
              <w:gridCol w:w="1356"/>
              <w:gridCol w:w="1117"/>
              <w:gridCol w:w="1233"/>
              <w:gridCol w:w="89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pPr>
                    <w:rPr>
                      <w:highlight w:val="none"/>
                    </w:rPr>
                  </w:pPr>
                  <w:r>
                    <w:rPr>
                      <w:rFonts w:hint="eastAsia"/>
                      <w:highlight w:val="none"/>
                    </w:rPr>
                    <w:t>产品批号</w:t>
                  </w:r>
                </w:p>
              </w:tc>
              <w:tc>
                <w:tcPr>
                  <w:tcW w:w="1669" w:type="dxa"/>
                </w:tcPr>
                <w:p>
                  <w:pPr>
                    <w:rPr>
                      <w:highlight w:val="none"/>
                    </w:rPr>
                  </w:pPr>
                  <w:r>
                    <w:rPr>
                      <w:rFonts w:hint="eastAsia"/>
                      <w:highlight w:val="none"/>
                    </w:rPr>
                    <w:t>不合格简述</w:t>
                  </w:r>
                </w:p>
              </w:tc>
              <w:tc>
                <w:tcPr>
                  <w:tcW w:w="1356" w:type="dxa"/>
                </w:tcPr>
                <w:p>
                  <w:pPr>
                    <w:rPr>
                      <w:highlight w:val="none"/>
                    </w:rPr>
                  </w:pPr>
                  <w:r>
                    <w:rPr>
                      <w:highlight w:val="none"/>
                    </w:rPr>
                    <w:t>生产记录</w:t>
                  </w:r>
                  <w:r>
                    <w:rPr>
                      <w:rFonts w:hint="eastAsia"/>
                      <w:highlight w:val="none"/>
                    </w:rPr>
                    <w:t>情况</w:t>
                  </w:r>
                </w:p>
              </w:tc>
              <w:tc>
                <w:tcPr>
                  <w:tcW w:w="1117" w:type="dxa"/>
                </w:tcPr>
                <w:p>
                  <w:pPr>
                    <w:rPr>
                      <w:highlight w:val="none"/>
                    </w:rPr>
                  </w:pPr>
                  <w:r>
                    <w:rPr>
                      <w:highlight w:val="none"/>
                    </w:rPr>
                    <w:t>检验记录</w:t>
                  </w:r>
                  <w:r>
                    <w:rPr>
                      <w:rFonts w:hint="eastAsia"/>
                      <w:highlight w:val="none"/>
                    </w:rPr>
                    <w:t>情况</w:t>
                  </w:r>
                </w:p>
              </w:tc>
              <w:tc>
                <w:tcPr>
                  <w:tcW w:w="1233" w:type="dxa"/>
                </w:tcPr>
                <w:p>
                  <w:pPr>
                    <w:rPr>
                      <w:highlight w:val="none"/>
                    </w:rPr>
                  </w:pPr>
                  <w:r>
                    <w:rPr>
                      <w:highlight w:val="none"/>
                    </w:rPr>
                    <w:t>采购记录</w:t>
                  </w:r>
                  <w:r>
                    <w:rPr>
                      <w:rFonts w:hint="eastAsia"/>
                      <w:highlight w:val="none"/>
                    </w:rPr>
                    <w:t>情况</w:t>
                  </w:r>
                </w:p>
              </w:tc>
              <w:tc>
                <w:tcPr>
                  <w:tcW w:w="894" w:type="dxa"/>
                </w:tcPr>
                <w:p>
                  <w:pPr>
                    <w:rPr>
                      <w:highlight w:val="none"/>
                    </w:rPr>
                  </w:pPr>
                  <w:r>
                    <w:rPr>
                      <w:highlight w:val="none"/>
                    </w:rPr>
                    <w:t>产品留样</w:t>
                  </w:r>
                  <w:r>
                    <w:rPr>
                      <w:rFonts w:hint="eastAsia"/>
                      <w:highlight w:val="none"/>
                    </w:rPr>
                    <w:t>确认</w:t>
                  </w:r>
                </w:p>
              </w:tc>
              <w:tc>
                <w:tcPr>
                  <w:tcW w:w="1553" w:type="dxa"/>
                </w:tcPr>
                <w:p>
                  <w:pPr>
                    <w:rPr>
                      <w:highlight w:val="none"/>
                    </w:rPr>
                  </w:pPr>
                  <w:r>
                    <w:rPr>
                      <w:highlight w:val="none"/>
                    </w:rPr>
                    <w:t>销售记录</w:t>
                  </w:r>
                  <w:r>
                    <w:rPr>
                      <w:rFonts w:hint="eastAsia"/>
                      <w:highlight w:val="none"/>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71"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022.10.19</w:t>
                  </w:r>
                </w:p>
                <w:p>
                  <w:pPr>
                    <w:rPr>
                      <w:highlight w:val="none"/>
                    </w:rPr>
                  </w:pPr>
                  <w:r>
                    <w:rPr>
                      <w:rFonts w:hint="eastAsia"/>
                      <w:highlight w:val="none"/>
                    </w:rPr>
                    <w:t>午餐</w:t>
                  </w:r>
                </w:p>
              </w:tc>
              <w:tc>
                <w:tcPr>
                  <w:tcW w:w="1669" w:type="dxa"/>
                </w:tcPr>
                <w:p>
                  <w:pPr>
                    <w:rPr>
                      <w:highlight w:val="none"/>
                    </w:rPr>
                  </w:pPr>
                  <w:r>
                    <w:rPr>
                      <w:rFonts w:hint="eastAsia"/>
                      <w:highlight w:val="none"/>
                    </w:rPr>
                    <w:t>卤制鸡腿烹饪不熟</w:t>
                  </w:r>
                </w:p>
              </w:tc>
              <w:tc>
                <w:tcPr>
                  <w:tcW w:w="1356" w:type="dxa"/>
                </w:tcPr>
                <w:p>
                  <w:pPr>
                    <w:pStyle w:val="10"/>
                    <w:rPr>
                      <w:highlight w:val="none"/>
                    </w:rPr>
                  </w:pPr>
                  <w:r>
                    <w:rPr>
                      <w:rFonts w:hint="eastAsia"/>
                      <w:highlight w:val="none"/>
                    </w:rPr>
                    <w:t>202</w:t>
                  </w:r>
                  <w:r>
                    <w:rPr>
                      <w:highlight w:val="none"/>
                    </w:rPr>
                    <w:t>2</w:t>
                  </w:r>
                  <w:r>
                    <w:rPr>
                      <w:rFonts w:hint="eastAsia"/>
                      <w:highlight w:val="none"/>
                    </w:rPr>
                    <w:t>.</w:t>
                  </w:r>
                  <w:r>
                    <w:rPr>
                      <w:highlight w:val="none"/>
                    </w:rPr>
                    <w:t>10</w:t>
                  </w:r>
                  <w:r>
                    <w:rPr>
                      <w:rFonts w:hint="eastAsia"/>
                      <w:highlight w:val="none"/>
                    </w:rPr>
                    <w:t>.</w:t>
                  </w:r>
                  <w:r>
                    <w:rPr>
                      <w:highlight w:val="none"/>
                    </w:rPr>
                    <w:t>19</w:t>
                  </w:r>
                </w:p>
              </w:tc>
              <w:tc>
                <w:tcPr>
                  <w:tcW w:w="1117" w:type="dxa"/>
                </w:tcPr>
                <w:p>
                  <w:pPr>
                    <w:rPr>
                      <w:highlight w:val="none"/>
                    </w:rPr>
                  </w:pPr>
                  <w:r>
                    <w:rPr>
                      <w:rFonts w:hint="eastAsia"/>
                      <w:highlight w:val="none"/>
                    </w:rPr>
                    <w:t>202</w:t>
                  </w:r>
                  <w:r>
                    <w:rPr>
                      <w:highlight w:val="none"/>
                    </w:rPr>
                    <w:t>2</w:t>
                  </w:r>
                  <w:r>
                    <w:rPr>
                      <w:rFonts w:hint="eastAsia"/>
                      <w:highlight w:val="none"/>
                    </w:rPr>
                    <w:t>.</w:t>
                  </w:r>
                  <w:r>
                    <w:rPr>
                      <w:highlight w:val="none"/>
                    </w:rPr>
                    <w:t>10</w:t>
                  </w:r>
                  <w:r>
                    <w:rPr>
                      <w:rFonts w:hint="eastAsia"/>
                      <w:highlight w:val="none"/>
                    </w:rPr>
                    <w:t>.</w:t>
                  </w:r>
                  <w:r>
                    <w:rPr>
                      <w:highlight w:val="none"/>
                    </w:rPr>
                    <w:t>19</w:t>
                  </w:r>
                </w:p>
              </w:tc>
              <w:tc>
                <w:tcPr>
                  <w:tcW w:w="1233" w:type="dxa"/>
                </w:tcPr>
                <w:p>
                  <w:pPr>
                    <w:rPr>
                      <w:highlight w:val="none"/>
                    </w:rPr>
                  </w:pPr>
                  <w:r>
                    <w:rPr>
                      <w:rFonts w:hint="eastAsia"/>
                      <w:highlight w:val="none"/>
                    </w:rPr>
                    <w:t>202</w:t>
                  </w:r>
                  <w:r>
                    <w:rPr>
                      <w:highlight w:val="none"/>
                    </w:rPr>
                    <w:t>2</w:t>
                  </w:r>
                  <w:r>
                    <w:rPr>
                      <w:rFonts w:hint="eastAsia"/>
                      <w:highlight w:val="none"/>
                    </w:rPr>
                    <w:t>.</w:t>
                  </w:r>
                  <w:r>
                    <w:rPr>
                      <w:highlight w:val="none"/>
                    </w:rPr>
                    <w:t>10</w:t>
                  </w:r>
                  <w:r>
                    <w:rPr>
                      <w:rFonts w:hint="eastAsia"/>
                      <w:highlight w:val="none"/>
                    </w:rPr>
                    <w:t>.</w:t>
                  </w:r>
                  <w:r>
                    <w:rPr>
                      <w:highlight w:val="none"/>
                    </w:rPr>
                    <w:t>19</w:t>
                  </w:r>
                </w:p>
              </w:tc>
              <w:tc>
                <w:tcPr>
                  <w:tcW w:w="894" w:type="dxa"/>
                </w:tcPr>
                <w:p>
                  <w:pPr>
                    <w:rPr>
                      <w:highlight w:val="none"/>
                    </w:rPr>
                  </w:pPr>
                  <w:r>
                    <w:rPr>
                      <w:rFonts w:hint="eastAsia"/>
                      <w:highlight w:val="none"/>
                    </w:rPr>
                    <w:t>202</w:t>
                  </w:r>
                  <w:r>
                    <w:rPr>
                      <w:highlight w:val="none"/>
                    </w:rPr>
                    <w:t>2</w:t>
                  </w:r>
                  <w:r>
                    <w:rPr>
                      <w:rFonts w:hint="eastAsia"/>
                      <w:highlight w:val="none"/>
                    </w:rPr>
                    <w:t>.</w:t>
                  </w:r>
                  <w:r>
                    <w:rPr>
                      <w:highlight w:val="none"/>
                    </w:rPr>
                    <w:t>10</w:t>
                  </w:r>
                  <w:r>
                    <w:rPr>
                      <w:rFonts w:hint="eastAsia"/>
                      <w:highlight w:val="none"/>
                    </w:rPr>
                    <w:t>.</w:t>
                  </w:r>
                  <w:r>
                    <w:rPr>
                      <w:highlight w:val="none"/>
                    </w:rPr>
                    <w:t>19</w:t>
                  </w:r>
                </w:p>
              </w:tc>
              <w:tc>
                <w:tcPr>
                  <w:tcW w:w="1553" w:type="dxa"/>
                </w:tcPr>
                <w:p>
                  <w:pPr>
                    <w:rPr>
                      <w:highlight w:val="none"/>
                    </w:rPr>
                  </w:pPr>
                  <w:r>
                    <w:rPr>
                      <w:rFonts w:hint="eastAsia"/>
                      <w:highlight w:val="none"/>
                    </w:rPr>
                    <w:t>即时销售，已撤回未销售的鸡腿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pPr>
                    <w:rPr>
                      <w:highlight w:val="none"/>
                    </w:rPr>
                  </w:pPr>
                </w:p>
              </w:tc>
              <w:tc>
                <w:tcPr>
                  <w:tcW w:w="1669" w:type="dxa"/>
                </w:tcPr>
                <w:p>
                  <w:pPr>
                    <w:rPr>
                      <w:highlight w:val="none"/>
                    </w:rPr>
                  </w:pPr>
                </w:p>
              </w:tc>
              <w:tc>
                <w:tcPr>
                  <w:tcW w:w="1356" w:type="dxa"/>
                </w:tcPr>
                <w:p>
                  <w:pPr>
                    <w:rPr>
                      <w:highlight w:val="none"/>
                    </w:rPr>
                  </w:pPr>
                </w:p>
              </w:tc>
              <w:tc>
                <w:tcPr>
                  <w:tcW w:w="1117" w:type="dxa"/>
                </w:tcPr>
                <w:p>
                  <w:pPr>
                    <w:rPr>
                      <w:highlight w:val="none"/>
                    </w:rPr>
                  </w:pPr>
                </w:p>
              </w:tc>
              <w:tc>
                <w:tcPr>
                  <w:tcW w:w="1233" w:type="dxa"/>
                </w:tcPr>
                <w:p>
                  <w:pPr>
                    <w:rPr>
                      <w:highlight w:val="none"/>
                    </w:rPr>
                  </w:pPr>
                </w:p>
              </w:tc>
              <w:tc>
                <w:tcPr>
                  <w:tcW w:w="894" w:type="dxa"/>
                </w:tcPr>
                <w:p>
                  <w:pPr>
                    <w:rPr>
                      <w:highlight w:val="none"/>
                    </w:rPr>
                  </w:pPr>
                </w:p>
              </w:tc>
              <w:tc>
                <w:tcPr>
                  <w:tcW w:w="155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pPr>
                    <w:rPr>
                      <w:highlight w:val="none"/>
                    </w:rPr>
                  </w:pPr>
                </w:p>
              </w:tc>
              <w:tc>
                <w:tcPr>
                  <w:tcW w:w="1669" w:type="dxa"/>
                </w:tcPr>
                <w:p>
                  <w:pPr>
                    <w:rPr>
                      <w:highlight w:val="none"/>
                    </w:rPr>
                  </w:pPr>
                </w:p>
              </w:tc>
              <w:tc>
                <w:tcPr>
                  <w:tcW w:w="1356" w:type="dxa"/>
                </w:tcPr>
                <w:p>
                  <w:pPr>
                    <w:rPr>
                      <w:highlight w:val="none"/>
                    </w:rPr>
                  </w:pPr>
                </w:p>
              </w:tc>
              <w:tc>
                <w:tcPr>
                  <w:tcW w:w="1117" w:type="dxa"/>
                </w:tcPr>
                <w:p>
                  <w:pPr>
                    <w:rPr>
                      <w:highlight w:val="none"/>
                    </w:rPr>
                  </w:pPr>
                </w:p>
              </w:tc>
              <w:tc>
                <w:tcPr>
                  <w:tcW w:w="1233" w:type="dxa"/>
                </w:tcPr>
                <w:p>
                  <w:pPr>
                    <w:rPr>
                      <w:highlight w:val="none"/>
                    </w:rPr>
                  </w:pPr>
                </w:p>
              </w:tc>
              <w:tc>
                <w:tcPr>
                  <w:tcW w:w="894" w:type="dxa"/>
                </w:tcPr>
                <w:p>
                  <w:pPr>
                    <w:rPr>
                      <w:highlight w:val="none"/>
                    </w:rPr>
                  </w:pPr>
                </w:p>
              </w:tc>
              <w:tc>
                <w:tcPr>
                  <w:tcW w:w="1553" w:type="dxa"/>
                </w:tcPr>
                <w:p>
                  <w:pPr>
                    <w:rPr>
                      <w:highlight w:val="none"/>
                    </w:rPr>
                  </w:pPr>
                </w:p>
              </w:tc>
            </w:tr>
          </w:tbl>
          <w:p>
            <w:pPr>
              <w:rPr>
                <w:highlight w:val="none"/>
              </w:rPr>
            </w:pPr>
          </w:p>
          <w:p>
            <w:pPr>
              <w:rPr>
                <w:highlight w:val="none"/>
              </w:rPr>
            </w:pPr>
            <w:r>
              <w:rPr>
                <w:rFonts w:hint="eastAsia"/>
                <w:highlight w:val="none"/>
              </w:rPr>
              <w:t>可追溯性系统证据的保留期限</w:t>
            </w:r>
            <w:r>
              <w:rPr>
                <w:rFonts w:hint="eastAsia"/>
                <w:highlight w:val="none"/>
                <w:u w:val="single"/>
              </w:rPr>
              <w:t xml:space="preserve">  24 </w:t>
            </w:r>
            <w:r>
              <w:rPr>
                <w:rFonts w:hint="eastAsia"/>
                <w:highlight w:val="none"/>
              </w:rPr>
              <w:t>个月，至少包括产品的保质期</w:t>
            </w:r>
            <w:r>
              <w:rPr>
                <w:rFonts w:hint="eastAsia"/>
                <w:highlight w:val="none"/>
                <w:u w:val="single"/>
              </w:rPr>
              <w:t xml:space="preserve">  </w:t>
            </w:r>
            <w:r>
              <w:rPr>
                <w:highlight w:val="none"/>
                <w:u w:val="single"/>
              </w:rPr>
              <w:t>4</w:t>
            </w:r>
            <w:r>
              <w:rPr>
                <w:rFonts w:hint="eastAsia"/>
                <w:highlight w:val="none"/>
                <w:u w:val="single"/>
              </w:rPr>
              <w:t>小时</w:t>
            </w:r>
            <w:r>
              <w:rPr>
                <w:rFonts w:hint="eastAsia"/>
                <w:highlight w:val="none"/>
              </w:rPr>
              <w:t>。</w:t>
            </w:r>
          </w:p>
          <w:p>
            <w:pPr>
              <w:pStyle w:val="2"/>
              <w:rPr>
                <w:highlight w:val="none"/>
              </w:rPr>
            </w:pPr>
          </w:p>
          <w:p>
            <w:pPr>
              <w:rPr>
                <w:rFonts w:hint="default" w:eastAsia="宋体"/>
                <w:highlight w:val="none"/>
                <w:lang w:val="en-US" w:eastAsia="zh-CN"/>
              </w:rPr>
            </w:pPr>
            <w:r>
              <w:rPr>
                <w:rFonts w:hint="eastAsia"/>
                <w:highlight w:val="none"/>
              </w:rPr>
              <w:t>产品留样（适用时）</w:t>
            </w:r>
            <w:r>
              <w:rPr>
                <w:rFonts w:hint="eastAsia"/>
                <w:highlight w:val="none"/>
                <w:lang w:eastAsia="zh-CN"/>
              </w:rPr>
              <w:t>——</w:t>
            </w:r>
            <w:r>
              <w:rPr>
                <w:rFonts w:hint="eastAsia"/>
                <w:highlight w:val="none"/>
                <w:lang w:val="en-US" w:eastAsia="zh-CN"/>
              </w:rPr>
              <w:t>见质量部审核记录</w:t>
            </w:r>
          </w:p>
          <w:p>
            <w:pPr>
              <w:rPr>
                <w:highlight w:val="none"/>
              </w:rPr>
            </w:pPr>
            <w:r>
              <w:rPr>
                <w:rFonts w:hint="eastAsia"/>
                <w:highlight w:val="none"/>
              </w:rPr>
              <w:t>抽查产品留样记录：</w:t>
            </w:r>
          </w:p>
          <w:tbl>
            <w:tblPr>
              <w:tblStyle w:val="8"/>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522"/>
              <w:gridCol w:w="1118"/>
              <w:gridCol w:w="1192"/>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725" w:type="dxa"/>
                </w:tcPr>
                <w:p>
                  <w:pPr>
                    <w:rPr>
                      <w:highlight w:val="none"/>
                    </w:rPr>
                  </w:pPr>
                  <w:r>
                    <w:rPr>
                      <w:rFonts w:hint="eastAsia"/>
                      <w:highlight w:val="none"/>
                    </w:rPr>
                    <w:t>产品名称</w:t>
                  </w:r>
                </w:p>
              </w:tc>
              <w:tc>
                <w:tcPr>
                  <w:tcW w:w="1522" w:type="dxa"/>
                </w:tcPr>
                <w:p>
                  <w:pPr>
                    <w:rPr>
                      <w:highlight w:val="none"/>
                    </w:rPr>
                  </w:pPr>
                  <w:r>
                    <w:rPr>
                      <w:rFonts w:hint="eastAsia"/>
                      <w:highlight w:val="none"/>
                    </w:rPr>
                    <w:t>规格</w:t>
                  </w:r>
                </w:p>
              </w:tc>
              <w:tc>
                <w:tcPr>
                  <w:tcW w:w="1118" w:type="dxa"/>
                </w:tcPr>
                <w:p>
                  <w:pPr>
                    <w:rPr>
                      <w:highlight w:val="none"/>
                    </w:rPr>
                  </w:pPr>
                  <w:r>
                    <w:rPr>
                      <w:rFonts w:hint="eastAsia"/>
                      <w:highlight w:val="none"/>
                    </w:rPr>
                    <w:t>生产日期</w:t>
                  </w:r>
                </w:p>
              </w:tc>
              <w:tc>
                <w:tcPr>
                  <w:tcW w:w="1192" w:type="dxa"/>
                </w:tcPr>
                <w:p>
                  <w:pPr>
                    <w:rPr>
                      <w:highlight w:val="none"/>
                    </w:rPr>
                  </w:pPr>
                  <w:r>
                    <w:rPr>
                      <w:rFonts w:hint="eastAsia"/>
                      <w:highlight w:val="none"/>
                    </w:rPr>
                    <w:t>保存期限</w:t>
                  </w:r>
                </w:p>
              </w:tc>
              <w:tc>
                <w:tcPr>
                  <w:tcW w:w="2101"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725" w:type="dxa"/>
                </w:tcPr>
                <w:p>
                  <w:pPr>
                    <w:rPr>
                      <w:rFonts w:hint="eastAsia" w:eastAsia="宋体"/>
                      <w:highlight w:val="none"/>
                      <w:lang w:eastAsia="zh-CN"/>
                    </w:rPr>
                  </w:pPr>
                  <w:r>
                    <w:rPr>
                      <w:rFonts w:hint="eastAsia"/>
                      <w:highlight w:val="none"/>
                      <w:lang w:eastAsia="zh-CN"/>
                    </w:rPr>
                    <w:t>——</w:t>
                  </w:r>
                </w:p>
              </w:tc>
              <w:tc>
                <w:tcPr>
                  <w:tcW w:w="1522" w:type="dxa"/>
                </w:tcPr>
                <w:p>
                  <w:pPr>
                    <w:rPr>
                      <w:highlight w:val="none"/>
                    </w:rPr>
                  </w:pPr>
                </w:p>
              </w:tc>
              <w:tc>
                <w:tcPr>
                  <w:tcW w:w="1118" w:type="dxa"/>
                </w:tcPr>
                <w:p>
                  <w:pPr>
                    <w:rPr>
                      <w:highlight w:val="none"/>
                    </w:rPr>
                  </w:pPr>
                </w:p>
              </w:tc>
              <w:tc>
                <w:tcPr>
                  <w:tcW w:w="1192" w:type="dxa"/>
                </w:tcPr>
                <w:p>
                  <w:pPr>
                    <w:rPr>
                      <w:highlight w:val="none"/>
                    </w:rPr>
                  </w:pPr>
                </w:p>
              </w:tc>
              <w:tc>
                <w:tcPr>
                  <w:tcW w:w="210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25" w:type="dxa"/>
                </w:tcPr>
                <w:p>
                  <w:pPr>
                    <w:rPr>
                      <w:rFonts w:hint="eastAsia" w:eastAsia="宋体"/>
                      <w:highlight w:val="none"/>
                      <w:lang w:eastAsia="zh-CN"/>
                    </w:rPr>
                  </w:pPr>
                  <w:r>
                    <w:rPr>
                      <w:rFonts w:hint="eastAsia"/>
                      <w:highlight w:val="none"/>
                      <w:lang w:eastAsia="zh-CN"/>
                    </w:rPr>
                    <w:t>——</w:t>
                  </w:r>
                </w:p>
              </w:tc>
              <w:tc>
                <w:tcPr>
                  <w:tcW w:w="1522" w:type="dxa"/>
                </w:tcPr>
                <w:p>
                  <w:pPr>
                    <w:rPr>
                      <w:highlight w:val="none"/>
                    </w:rPr>
                  </w:pPr>
                </w:p>
              </w:tc>
              <w:tc>
                <w:tcPr>
                  <w:tcW w:w="1118" w:type="dxa"/>
                </w:tcPr>
                <w:p>
                  <w:pPr>
                    <w:rPr>
                      <w:highlight w:val="none"/>
                    </w:rPr>
                  </w:pPr>
                </w:p>
              </w:tc>
              <w:tc>
                <w:tcPr>
                  <w:tcW w:w="1192" w:type="dxa"/>
                </w:tcPr>
                <w:p>
                  <w:pPr>
                    <w:rPr>
                      <w:highlight w:val="none"/>
                    </w:rPr>
                  </w:pPr>
                </w:p>
              </w:tc>
              <w:tc>
                <w:tcPr>
                  <w:tcW w:w="210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725" w:type="dxa"/>
                </w:tcPr>
                <w:p>
                  <w:pPr>
                    <w:rPr>
                      <w:rFonts w:hint="eastAsia" w:eastAsia="宋体"/>
                      <w:highlight w:val="none"/>
                      <w:lang w:eastAsia="zh-CN"/>
                    </w:rPr>
                  </w:pPr>
                  <w:r>
                    <w:rPr>
                      <w:rFonts w:hint="eastAsia"/>
                      <w:highlight w:val="none"/>
                      <w:lang w:eastAsia="zh-CN"/>
                    </w:rPr>
                    <w:t>——</w:t>
                  </w:r>
                </w:p>
              </w:tc>
              <w:tc>
                <w:tcPr>
                  <w:tcW w:w="1522" w:type="dxa"/>
                </w:tcPr>
                <w:p>
                  <w:pPr>
                    <w:rPr>
                      <w:highlight w:val="none"/>
                    </w:rPr>
                  </w:pPr>
                </w:p>
              </w:tc>
              <w:tc>
                <w:tcPr>
                  <w:tcW w:w="1118" w:type="dxa"/>
                </w:tcPr>
                <w:p>
                  <w:pPr>
                    <w:rPr>
                      <w:highlight w:val="none"/>
                    </w:rPr>
                  </w:pPr>
                </w:p>
              </w:tc>
              <w:tc>
                <w:tcPr>
                  <w:tcW w:w="1192" w:type="dxa"/>
                </w:tcPr>
                <w:p>
                  <w:pPr>
                    <w:rPr>
                      <w:highlight w:val="none"/>
                    </w:rPr>
                  </w:pPr>
                </w:p>
              </w:tc>
              <w:tc>
                <w:tcPr>
                  <w:tcW w:w="2101" w:type="dxa"/>
                </w:tcPr>
                <w:p>
                  <w:pPr>
                    <w:rPr>
                      <w:highlight w:val="none"/>
                    </w:rPr>
                  </w:pPr>
                </w:p>
              </w:tc>
            </w:tr>
          </w:tbl>
          <w:p>
            <w:pPr>
              <w:rPr>
                <w:rFonts w:hint="eastAsia"/>
                <w:highlight w:val="none"/>
              </w:rPr>
            </w:pPr>
          </w:p>
          <w:p>
            <w:pPr>
              <w:rPr>
                <w:highlight w:val="none"/>
              </w:rPr>
            </w:pPr>
            <w:r>
              <w:rPr>
                <w:highlight w:val="none"/>
              </w:rPr>
              <w:t>系统的验证包括最终产品数量与成分数量的核对，作为</w:t>
            </w:r>
            <w:r>
              <w:rPr>
                <w:rFonts w:hint="eastAsia"/>
                <w:highlight w:val="none"/>
              </w:rPr>
              <w:t>追溯性</w:t>
            </w:r>
            <w:r>
              <w:rPr>
                <w:highlight w:val="none"/>
              </w:rPr>
              <w:t>有效性的证据</w:t>
            </w:r>
            <w:r>
              <w:rPr>
                <w:rFonts w:hint="eastAsia"/>
                <w:highlight w:val="none"/>
              </w:rPr>
              <w:t>。</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93" w:hRule="atLeast"/>
        </w:trPr>
        <w:tc>
          <w:tcPr>
            <w:tcW w:w="1854" w:type="dxa"/>
            <w:vMerge w:val="continue"/>
            <w:shd w:val="clear" w:color="auto" w:fill="auto"/>
          </w:tcPr>
          <w:p>
            <w:pPr>
              <w:rPr>
                <w:highlight w:val="yellow"/>
              </w:rPr>
            </w:pPr>
          </w:p>
        </w:tc>
        <w:tc>
          <w:tcPr>
            <w:tcW w:w="1023" w:type="dxa"/>
            <w:gridSpan w:val="2"/>
            <w:vMerge w:val="continue"/>
            <w:shd w:val="clear" w:color="auto" w:fill="auto"/>
          </w:tcPr>
          <w:p>
            <w:pPr>
              <w:rPr>
                <w:highlight w:val="yellow"/>
              </w:rPr>
            </w:pPr>
          </w:p>
        </w:tc>
        <w:tc>
          <w:tcPr>
            <w:tcW w:w="688" w:type="dxa"/>
            <w:gridSpan w:val="5"/>
            <w:shd w:val="clear" w:color="auto" w:fill="auto"/>
          </w:tcPr>
          <w:p>
            <w:r>
              <w:rPr>
                <w:rFonts w:hint="eastAsia"/>
              </w:rPr>
              <w:t>现场观察</w:t>
            </w:r>
          </w:p>
        </w:tc>
        <w:tc>
          <w:tcPr>
            <w:tcW w:w="9328" w:type="dxa"/>
            <w:shd w:val="clear" w:color="auto" w:fill="auto"/>
          </w:tcPr>
          <w:p>
            <w:pPr>
              <w:rPr>
                <w:highlight w:val="none"/>
              </w:rPr>
            </w:pPr>
            <w:r>
              <w:rPr>
                <w:rFonts w:hint="eastAsia"/>
                <w:highlight w:val="none"/>
              </w:rPr>
              <w:t>在生产或服务场所对原材料的标识情况：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p>
          <w:p>
            <w:pPr>
              <w:pStyle w:val="3"/>
              <w:ind w:left="0"/>
              <w:rPr>
                <w:rFonts w:hint="default"/>
                <w:highlight w:val="none"/>
                <w:u w:val="single"/>
                <w:lang w:val="en-US" w:eastAsia="zh-CN"/>
              </w:rPr>
            </w:pPr>
            <w:r>
              <w:rPr>
                <w:rFonts w:hint="eastAsia"/>
                <w:highlight w:val="none"/>
                <w:u w:val="single"/>
                <w:lang w:val="en-US" w:eastAsia="zh-CN"/>
              </w:rPr>
              <w:t>分区域存放、置于货架上、有标识卡；</w:t>
            </w:r>
          </w:p>
          <w:p>
            <w:pPr>
              <w:pStyle w:val="3"/>
              <w:ind w:left="0"/>
              <w:rPr>
                <w:rFonts w:hint="default" w:eastAsia="宋体"/>
                <w:highlight w:val="none"/>
                <w:u w:val="single"/>
                <w:lang w:val="en-US" w:eastAsia="zh-CN"/>
              </w:rPr>
            </w:pPr>
            <w:r>
              <w:rPr>
                <w:rFonts w:hint="eastAsia"/>
                <w:highlight w:val="none"/>
              </w:rPr>
              <w:t>在生产或服务场所对半成品的标识情况：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部分切配好的半成品存放在周转箱中，加盖防护，有标签标识；</w:t>
            </w:r>
          </w:p>
          <w:p>
            <w:pPr>
              <w:rPr>
                <w:rFonts w:hint="eastAsia"/>
                <w:highlight w:val="none"/>
                <w:u w:val="single"/>
                <w:lang w:val="en-US" w:eastAsia="zh-CN"/>
              </w:rPr>
            </w:pPr>
            <w:r>
              <w:rPr>
                <w:rFonts w:hint="eastAsia"/>
                <w:highlight w:val="none"/>
              </w:rPr>
              <w:t>在生产或服务场所对成品的标识情况：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制熟后传递至分餐间打包后装箱配送，</w:t>
            </w:r>
          </w:p>
          <w:p>
            <w:pPr>
              <w:rPr>
                <w:rFonts w:hint="eastAsia"/>
                <w:highlight w:val="none"/>
                <w:u w:val="single"/>
                <w:lang w:val="en-US" w:eastAsia="zh-CN"/>
              </w:rPr>
            </w:pPr>
          </w:p>
          <w:p>
            <w:pPr>
              <w:rPr>
                <w:rFonts w:hint="default"/>
                <w:highlight w:val="none"/>
                <w:u w:val="single"/>
                <w:lang w:val="en-US" w:eastAsia="zh-CN"/>
              </w:rPr>
            </w:pPr>
            <w:r>
              <w:rPr>
                <w:rFonts w:hint="eastAsia"/>
                <w:highlight w:val="none"/>
              </w:rPr>
              <w:t>在原材料库房的标识情况：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现场查看：面粉、鸡蛋、植物油分区存放，存放在托盘上，隔墙离地；调味料类置于置物架上，分区存放，有标示牌；蔬菜冷仓库温度：4.1℃；</w:t>
            </w:r>
          </w:p>
          <w:p>
            <w:pPr>
              <w:rPr>
                <w:rFonts w:hint="default" w:eastAsia="宋体"/>
                <w:highlight w:val="none"/>
                <w:u w:val="single"/>
                <w:lang w:val="en-US" w:eastAsia="zh-CN"/>
              </w:rPr>
            </w:pPr>
            <w:r>
              <w:rPr>
                <w:rFonts w:hint="eastAsia"/>
                <w:highlight w:val="none"/>
              </w:rPr>
              <w:t>在半成品库房的标识情况：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lang w:val="en-US" w:eastAsia="zh-CN"/>
              </w:rPr>
              <w:t>主要是少量切配好的蔬菜，</w:t>
            </w:r>
            <w:r>
              <w:rPr>
                <w:rFonts w:hint="eastAsia"/>
                <w:highlight w:val="none"/>
                <w:u w:val="single"/>
                <w:lang w:val="en-US" w:eastAsia="zh-CN"/>
              </w:rPr>
              <w:t>有加贴标签标识、分区域存放；</w:t>
            </w:r>
          </w:p>
          <w:p>
            <w:pPr>
              <w:rPr>
                <w:rFonts w:hint="default" w:eastAsia="宋体"/>
                <w:highlight w:val="none"/>
                <w:lang w:val="en-US" w:eastAsia="zh-CN"/>
              </w:rPr>
            </w:pPr>
            <w:r>
              <w:rPr>
                <w:rFonts w:hint="eastAsia"/>
                <w:highlight w:val="none"/>
              </w:rPr>
              <w:t>在成品库房的标识情况：</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制熟后当餐售卖；无成品库房</w:t>
            </w:r>
          </w:p>
        </w:tc>
        <w:tc>
          <w:tcPr>
            <w:tcW w:w="1553"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1854" w:type="dxa"/>
            <w:vMerge w:val="restart"/>
            <w:shd w:val="clear" w:color="auto" w:fill="auto"/>
          </w:tcPr>
          <w:p>
            <w:r>
              <w:rPr>
                <w:rFonts w:hint="eastAsia"/>
              </w:rPr>
              <w:t>撤回/召回</w:t>
            </w:r>
          </w:p>
        </w:tc>
        <w:tc>
          <w:tcPr>
            <w:tcW w:w="1034" w:type="dxa"/>
            <w:gridSpan w:val="4"/>
            <w:vMerge w:val="restart"/>
            <w:shd w:val="clear" w:color="auto" w:fill="auto"/>
          </w:tcPr>
          <w:p>
            <w:r>
              <w:rPr>
                <w:rFonts w:hint="eastAsia"/>
              </w:rPr>
              <w:t>F</w:t>
            </w:r>
            <w:r>
              <w:t>8.9.5</w:t>
            </w:r>
          </w:p>
          <w:p>
            <w:pPr>
              <w:pStyle w:val="2"/>
            </w:pPr>
            <w:r>
              <w:rPr>
                <w:rFonts w:hint="eastAsia"/>
              </w:rPr>
              <w:t>H（V1.0）3.9</w:t>
            </w:r>
          </w:p>
          <w:p>
            <w:pPr>
              <w:pStyle w:val="2"/>
            </w:pPr>
          </w:p>
        </w:tc>
        <w:tc>
          <w:tcPr>
            <w:tcW w:w="677" w:type="dxa"/>
            <w:gridSpan w:val="3"/>
            <w:shd w:val="clear" w:color="auto" w:fill="auto"/>
          </w:tcPr>
          <w:p>
            <w:r>
              <w:rPr>
                <w:rFonts w:hint="eastAsia"/>
              </w:rPr>
              <w:t>文件名称</w:t>
            </w:r>
          </w:p>
        </w:tc>
        <w:tc>
          <w:tcPr>
            <w:tcW w:w="9328" w:type="dxa"/>
            <w:shd w:val="clear" w:color="auto" w:fill="auto"/>
          </w:tcPr>
          <w:p>
            <w:pPr>
              <w:spacing w:line="480" w:lineRule="exact"/>
              <w:rPr>
                <w:rFonts w:hint="eastAsia" w:eastAsia="宋体"/>
                <w:lang w:eastAsia="zh-CN"/>
              </w:rPr>
            </w:pPr>
            <w:r>
              <w:rPr>
                <w:rFonts w:hint="eastAsia"/>
              </w:rPr>
              <w:sym w:font="Wingdings" w:char="00FE"/>
            </w:r>
            <w:r>
              <w:rPr>
                <w:rFonts w:hint="eastAsia"/>
              </w:rPr>
              <w:t>《产品召回/撤回控制程序》、</w:t>
            </w:r>
            <w:r>
              <w:rPr>
                <w:rFonts w:hint="eastAsia"/>
              </w:rPr>
              <w:sym w:font="Wingdings" w:char="00A8"/>
            </w:r>
            <w:r>
              <w:rPr>
                <w:rFonts w:hint="eastAsia"/>
              </w:rPr>
              <w:t>《食品召回控制程序》</w:t>
            </w:r>
            <w:r>
              <w:rPr>
                <w:rFonts w:hint="eastAsia"/>
                <w:lang w:eastAsia="zh-CN"/>
              </w:rPr>
              <w:t>、</w:t>
            </w:r>
            <w:r>
              <w:rPr>
                <w:rFonts w:hint="eastAsia"/>
              </w:rPr>
              <w:sym w:font="Wingdings" w:char="00FE"/>
            </w:r>
            <w:r>
              <w:rPr>
                <w:rFonts w:hint="eastAsia"/>
              </w:rPr>
              <w:t>《</w:t>
            </w:r>
            <w:r>
              <w:rPr>
                <w:rFonts w:hint="eastAsia"/>
                <w:lang w:val="en-US" w:eastAsia="zh-CN"/>
              </w:rPr>
              <w:t>潜在不安全品处置、召回控制程序</w:t>
            </w:r>
            <w:r>
              <w:rPr>
                <w:rFonts w:hint="eastAsia"/>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90" w:hRule="atLeast"/>
        </w:trPr>
        <w:tc>
          <w:tcPr>
            <w:tcW w:w="1854" w:type="dxa"/>
            <w:vMerge w:val="continue"/>
            <w:shd w:val="clear" w:color="auto" w:fill="auto"/>
          </w:tcPr>
          <w:p/>
        </w:tc>
        <w:tc>
          <w:tcPr>
            <w:tcW w:w="1034" w:type="dxa"/>
            <w:gridSpan w:val="4"/>
            <w:vMerge w:val="continue"/>
            <w:shd w:val="clear" w:color="auto" w:fill="auto"/>
          </w:tcPr>
          <w:p/>
        </w:tc>
        <w:tc>
          <w:tcPr>
            <w:tcW w:w="677" w:type="dxa"/>
            <w:gridSpan w:val="3"/>
            <w:shd w:val="clear" w:color="auto" w:fill="auto"/>
          </w:tcPr>
          <w:p>
            <w:r>
              <w:rPr>
                <w:rFonts w:hint="eastAsia"/>
              </w:rPr>
              <w:t>运行证据</w:t>
            </w:r>
          </w:p>
        </w:tc>
        <w:tc>
          <w:tcPr>
            <w:tcW w:w="9328" w:type="dxa"/>
            <w:shd w:val="clear" w:color="auto" w:fill="auto"/>
          </w:tcPr>
          <w:p>
            <w:r>
              <w:rPr>
                <w:rFonts w:hint="eastAsia"/>
              </w:rPr>
              <w:t>有权决定撤回/召回人员：</w:t>
            </w:r>
            <w:r>
              <w:rPr>
                <w:rFonts w:hint="eastAsia"/>
                <w:u w:val="single"/>
              </w:rPr>
              <w:t xml:space="preserve">    </w:t>
            </w:r>
            <w:r>
              <w:rPr>
                <w:rFonts w:hint="eastAsia" w:ascii="宋体" w:hAnsi="宋体" w:cs="宋体"/>
                <w:color w:val="000000"/>
                <w:szCs w:val="21"/>
                <w:u w:val="single"/>
                <w:lang w:val="en-US" w:eastAsia="zh-CN"/>
              </w:rPr>
              <w:t>食品安全小组组长 或者总经理</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运营部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生产部、质量部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生产部、质量部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vAlign w:val="top"/>
                </w:tcPr>
                <w:p>
                  <w:pPr>
                    <w:rPr>
                      <w:rFonts w:ascii="Times New Roman" w:hAnsi="Times New Roman" w:eastAsia="宋体" w:cs="Times New Roman"/>
                      <w:kern w:val="2"/>
                      <w:sz w:val="21"/>
                      <w:lang w:val="en-US" w:eastAsia="zh-CN" w:bidi="ar-SA"/>
                    </w:rPr>
                  </w:pPr>
                  <w:r>
                    <w:t>食品安全小组</w:t>
                  </w:r>
                </w:p>
              </w:tc>
              <w:tc>
                <w:tcPr>
                  <w:tcW w:w="2312" w:type="dxa"/>
                  <w:shd w:val="clear" w:color="auto" w:fill="auto"/>
                </w:tcPr>
                <w:p>
                  <w:pPr>
                    <w:rPr>
                      <w:rFonts w:asciiTheme="minorEastAsia" w:hAnsiTheme="minorEastAsia" w:eastAsiaTheme="minorEastAsia"/>
                      <w:szCs w:val="21"/>
                    </w:rPr>
                  </w:pPr>
                </w:p>
              </w:tc>
            </w:tr>
          </w:tbl>
          <w:p/>
          <w:p>
            <w:pPr>
              <w:pStyle w:val="10"/>
              <w:rPr>
                <w:rFonts w:hint="default"/>
                <w:highlight w:val="yellow"/>
                <w:lang w:val="en-US" w:eastAsia="zh-CN"/>
              </w:rPr>
            </w:pPr>
          </w:p>
          <w:p>
            <w:pPr>
              <w:rPr>
                <w:highlight w:val="none"/>
                <w:u w:val="singl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u w:val="single"/>
              </w:rPr>
            </w:pPr>
            <w:r>
              <w:rPr>
                <w:rFonts w:hint="eastAsia"/>
                <w:highlight w:val="none"/>
              </w:rPr>
              <w:t>本部门是否发生产品的撤回或召回方面的处置：</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见生产部审核记录</w:t>
            </w:r>
            <w:r>
              <w:rPr>
                <w:rFonts w:hint="eastAsia"/>
                <w:highlight w:val="none"/>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587"/>
              <w:gridCol w:w="1302"/>
              <w:gridCol w:w="1248"/>
              <w:gridCol w:w="1188"/>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9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587"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302"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248"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188" w:type="dxa"/>
                  <w:shd w:val="clear" w:color="auto" w:fill="auto"/>
                </w:tcPr>
                <w:p>
                  <w:pPr>
                    <w:rPr>
                      <w:highlight w:val="none"/>
                    </w:rPr>
                  </w:pPr>
                  <w:r>
                    <w:rPr>
                      <w:rFonts w:hint="eastAsia"/>
                      <w:highlight w:val="none"/>
                    </w:rPr>
                    <w:t>撤回结果</w:t>
                  </w:r>
                </w:p>
              </w:tc>
              <w:tc>
                <w:tcPr>
                  <w:tcW w:w="2419"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shd w:val="clear" w:color="auto" w:fill="auto"/>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w:t>
                  </w:r>
                </w:p>
              </w:tc>
              <w:tc>
                <w:tcPr>
                  <w:tcW w:w="158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模拟撤回</w:t>
                  </w:r>
                </w:p>
              </w:tc>
              <w:tc>
                <w:tcPr>
                  <w:tcW w:w="1302" w:type="dxa"/>
                  <w:shd w:val="clear" w:color="auto" w:fill="auto"/>
                </w:tcPr>
                <w:p>
                  <w:pPr>
                    <w:rPr>
                      <w:rFonts w:hint="eastAsia" w:asciiTheme="minorEastAsia" w:hAnsiTheme="minorEastAsia" w:eastAsiaTheme="minorEastAsia"/>
                      <w:szCs w:val="21"/>
                      <w:highlight w:val="none"/>
                      <w:lang w:eastAsia="zh-CN"/>
                    </w:rPr>
                  </w:pPr>
                </w:p>
              </w:tc>
              <w:tc>
                <w:tcPr>
                  <w:tcW w:w="1248" w:type="dxa"/>
                  <w:shd w:val="clear" w:color="auto" w:fill="auto"/>
                </w:tcPr>
                <w:p>
                  <w:pPr>
                    <w:rPr>
                      <w:rFonts w:hint="default" w:eastAsia="宋体" w:asciiTheme="minorEastAsia" w:hAnsiTheme="minorEastAsia"/>
                      <w:szCs w:val="21"/>
                      <w:highlight w:val="none"/>
                      <w:lang w:val="en-US" w:eastAsia="zh-CN"/>
                    </w:rPr>
                  </w:pPr>
                </w:p>
              </w:tc>
              <w:tc>
                <w:tcPr>
                  <w:tcW w:w="1188" w:type="dxa"/>
                  <w:shd w:val="clear" w:color="auto" w:fill="auto"/>
                </w:tcPr>
                <w:p>
                  <w:pPr>
                    <w:rPr>
                      <w:rFonts w:ascii="宋体" w:hAnsi="宋体"/>
                      <w:sz w:val="18"/>
                      <w:szCs w:val="18"/>
                      <w:highlight w:val="none"/>
                    </w:rPr>
                  </w:pPr>
                </w:p>
              </w:tc>
              <w:tc>
                <w:tcPr>
                  <w:tcW w:w="2419" w:type="dxa"/>
                  <w:shd w:val="clear" w:color="auto" w:fill="auto"/>
                </w:tcPr>
                <w:p>
                  <w:pPr>
                    <w:rPr>
                      <w:rFonts w:hint="eastAsia" w:eastAsia="宋体"/>
                      <w:highlight w:val="none"/>
                      <w:lang w:val="en-US" w:eastAsia="zh-CN"/>
                    </w:rPr>
                  </w:pPr>
                  <w:r>
                    <w:rPr>
                      <w:rFonts w:hint="eastAsia"/>
                      <w:highlight w:val="none"/>
                    </w:rPr>
                    <w:sym w:font="Wingdings" w:char="00A8"/>
                  </w:r>
                  <w:r>
                    <w:rPr>
                      <w:rFonts w:hint="eastAsia"/>
                      <w:highlight w:val="none"/>
                    </w:rPr>
                    <w:t>流程</w:t>
                  </w:r>
                  <w:r>
                    <w:rPr>
                      <w:rFonts w:hint="eastAsia"/>
                      <w:highlight w:val="none"/>
                      <w:lang w:val="en-US" w:eastAsia="zh-CN"/>
                    </w:rPr>
                    <w:t>基本</w:t>
                  </w:r>
                  <w:r>
                    <w:rPr>
                      <w:rFonts w:hint="eastAsia"/>
                      <w:highlight w:val="none"/>
                    </w:rPr>
                    <w:t>有效</w:t>
                  </w:r>
                  <w:r>
                    <w:rPr>
                      <w:rFonts w:hint="eastAsia"/>
                      <w:highlight w:val="none"/>
                      <w:lang w:val="en-US" w:eastAsia="zh-CN"/>
                    </w:rPr>
                    <w:t xml:space="preserve">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shd w:val="clear" w:color="auto" w:fill="auto"/>
                </w:tcPr>
                <w:p>
                  <w:pP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w:t>
                  </w:r>
                </w:p>
              </w:tc>
              <w:tc>
                <w:tcPr>
                  <w:tcW w:w="158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模拟撤回</w:t>
                  </w:r>
                </w:p>
              </w:tc>
              <w:tc>
                <w:tcPr>
                  <w:tcW w:w="1302" w:type="dxa"/>
                  <w:shd w:val="clear" w:color="auto" w:fill="auto"/>
                </w:tcPr>
                <w:p>
                  <w:pPr>
                    <w:rPr>
                      <w:rFonts w:hint="eastAsia" w:asciiTheme="minorEastAsia" w:hAnsiTheme="minorEastAsia" w:eastAsiaTheme="minorEastAsia"/>
                      <w:szCs w:val="21"/>
                      <w:highlight w:val="none"/>
                      <w:lang w:eastAsia="zh-CN"/>
                    </w:rPr>
                  </w:pPr>
                </w:p>
              </w:tc>
              <w:tc>
                <w:tcPr>
                  <w:tcW w:w="1248" w:type="dxa"/>
                  <w:shd w:val="clear" w:color="auto" w:fill="auto"/>
                </w:tcPr>
                <w:p>
                  <w:pPr>
                    <w:rPr>
                      <w:rFonts w:hint="default" w:eastAsia="宋体" w:asciiTheme="minorEastAsia" w:hAnsiTheme="minorEastAsia"/>
                      <w:szCs w:val="21"/>
                      <w:highlight w:val="none"/>
                      <w:lang w:val="en-US" w:eastAsia="zh-CN"/>
                    </w:rPr>
                  </w:pPr>
                </w:p>
              </w:tc>
              <w:tc>
                <w:tcPr>
                  <w:tcW w:w="1188" w:type="dxa"/>
                  <w:shd w:val="clear" w:color="auto" w:fill="auto"/>
                </w:tcPr>
                <w:p>
                  <w:pPr>
                    <w:rPr>
                      <w:rFonts w:ascii="宋体" w:hAnsi="宋体"/>
                      <w:sz w:val="18"/>
                      <w:szCs w:val="18"/>
                      <w:highlight w:val="none"/>
                    </w:rPr>
                  </w:pPr>
                </w:p>
              </w:tc>
              <w:tc>
                <w:tcPr>
                  <w:tcW w:w="2419" w:type="dxa"/>
                  <w:shd w:val="clear" w:color="auto" w:fill="auto"/>
                </w:tcPr>
                <w:p>
                  <w:pPr>
                    <w:rPr>
                      <w:rFonts w:hint="eastAsia" w:eastAsia="宋体"/>
                      <w:highlight w:val="none"/>
                      <w:lang w:val="en-US" w:eastAsia="zh-CN"/>
                    </w:rPr>
                  </w:pPr>
                  <w:r>
                    <w:rPr>
                      <w:rFonts w:hint="eastAsia"/>
                      <w:highlight w:val="none"/>
                    </w:rPr>
                    <w:sym w:font="Wingdings" w:char="00A8"/>
                  </w:r>
                  <w:r>
                    <w:rPr>
                      <w:rFonts w:hint="eastAsia"/>
                      <w:highlight w:val="none"/>
                    </w:rPr>
                    <w:t>流程</w:t>
                  </w:r>
                  <w:r>
                    <w:rPr>
                      <w:rFonts w:hint="eastAsia"/>
                      <w:highlight w:val="none"/>
                      <w:lang w:val="en-US" w:eastAsia="zh-CN"/>
                    </w:rPr>
                    <w:t>基本</w:t>
                  </w:r>
                  <w:r>
                    <w:rPr>
                      <w:rFonts w:hint="eastAsia"/>
                      <w:highlight w:val="none"/>
                    </w:rPr>
                    <w:t>有效</w:t>
                  </w:r>
                  <w:r>
                    <w:rPr>
                      <w:rFonts w:hint="eastAsia"/>
                      <w:highlight w:val="none"/>
                      <w:lang w:val="en-US" w:eastAsia="zh-CN"/>
                    </w:rPr>
                    <w:t xml:space="preserve"> </w:t>
                  </w:r>
                </w:p>
                <w:p>
                  <w:pPr>
                    <w:rPr>
                      <w:rFonts w:hint="eastAsia"/>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shd w:val="clear" w:color="auto" w:fill="auto"/>
                </w:tcPr>
                <w:p>
                  <w:pP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w:t>
                  </w:r>
                </w:p>
              </w:tc>
              <w:tc>
                <w:tcPr>
                  <w:tcW w:w="158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模拟撤回</w:t>
                  </w:r>
                </w:p>
              </w:tc>
              <w:tc>
                <w:tcPr>
                  <w:tcW w:w="1302" w:type="dxa"/>
                  <w:shd w:val="clear" w:color="auto" w:fill="auto"/>
                </w:tcPr>
                <w:p>
                  <w:pPr>
                    <w:rPr>
                      <w:rFonts w:hint="eastAsia" w:asciiTheme="minorEastAsia" w:hAnsiTheme="minorEastAsia" w:eastAsiaTheme="minorEastAsia"/>
                      <w:szCs w:val="21"/>
                      <w:highlight w:val="none"/>
                      <w:lang w:eastAsia="zh-CN"/>
                    </w:rPr>
                  </w:pPr>
                </w:p>
              </w:tc>
              <w:tc>
                <w:tcPr>
                  <w:tcW w:w="1248" w:type="dxa"/>
                  <w:shd w:val="clear" w:color="auto" w:fill="auto"/>
                </w:tcPr>
                <w:p>
                  <w:pPr>
                    <w:rPr>
                      <w:rFonts w:hint="default" w:eastAsia="宋体" w:asciiTheme="minorEastAsia" w:hAnsiTheme="minorEastAsia"/>
                      <w:szCs w:val="21"/>
                      <w:highlight w:val="none"/>
                      <w:lang w:val="en-US" w:eastAsia="zh-CN"/>
                    </w:rPr>
                  </w:pPr>
                </w:p>
              </w:tc>
              <w:tc>
                <w:tcPr>
                  <w:tcW w:w="1188" w:type="dxa"/>
                  <w:shd w:val="clear" w:color="auto" w:fill="auto"/>
                </w:tcPr>
                <w:p>
                  <w:pPr>
                    <w:rPr>
                      <w:rFonts w:ascii="宋体" w:hAnsi="宋体"/>
                      <w:sz w:val="18"/>
                      <w:szCs w:val="18"/>
                      <w:highlight w:val="none"/>
                    </w:rPr>
                  </w:pPr>
                </w:p>
              </w:tc>
              <w:tc>
                <w:tcPr>
                  <w:tcW w:w="2419" w:type="dxa"/>
                  <w:shd w:val="clear" w:color="auto" w:fill="auto"/>
                </w:tcPr>
                <w:p>
                  <w:pPr>
                    <w:rPr>
                      <w:rFonts w:hint="eastAsia" w:eastAsia="宋体"/>
                      <w:highlight w:val="none"/>
                      <w:lang w:val="en-US" w:eastAsia="zh-CN"/>
                    </w:rPr>
                  </w:pPr>
                  <w:r>
                    <w:rPr>
                      <w:rFonts w:hint="eastAsia"/>
                      <w:highlight w:val="none"/>
                    </w:rPr>
                    <w:sym w:font="Wingdings" w:char="00A8"/>
                  </w:r>
                  <w:r>
                    <w:rPr>
                      <w:rFonts w:hint="eastAsia"/>
                      <w:highlight w:val="none"/>
                    </w:rPr>
                    <w:t>流程</w:t>
                  </w:r>
                  <w:r>
                    <w:rPr>
                      <w:rFonts w:hint="eastAsia"/>
                      <w:highlight w:val="none"/>
                      <w:lang w:val="en-US" w:eastAsia="zh-CN"/>
                    </w:rPr>
                    <w:t>基本</w:t>
                  </w:r>
                  <w:r>
                    <w:rPr>
                      <w:rFonts w:hint="eastAsia"/>
                      <w:highlight w:val="none"/>
                    </w:rPr>
                    <w:t>有效</w:t>
                  </w:r>
                  <w:r>
                    <w:rPr>
                      <w:rFonts w:hint="eastAsia"/>
                      <w:highlight w:val="none"/>
                      <w:lang w:val="en-US" w:eastAsia="zh-CN"/>
                    </w:rPr>
                    <w:t xml:space="preserve"> </w:t>
                  </w:r>
                </w:p>
                <w:p>
                  <w:pPr>
                    <w:rPr>
                      <w:rFonts w:hint="eastAsia"/>
                      <w:highlight w:val="none"/>
                    </w:rPr>
                  </w:pPr>
                  <w:r>
                    <w:rPr>
                      <w:rFonts w:hint="eastAsia"/>
                      <w:highlight w:val="none"/>
                    </w:rPr>
                    <w:sym w:font="Wingdings" w:char="00A8"/>
                  </w:r>
                  <w:r>
                    <w:rPr>
                      <w:rFonts w:hint="eastAsia"/>
                      <w:highlight w:val="none"/>
                    </w:rPr>
                    <w:t>存在不足</w:t>
                  </w:r>
                </w:p>
              </w:tc>
            </w:tr>
          </w:tbl>
          <w:p>
            <w:pPr>
              <w:pStyle w:val="2"/>
              <w:rPr>
                <w:highlight w:val="none"/>
              </w:rPr>
            </w:pPr>
          </w:p>
          <w:p>
            <w:pPr>
              <w:rPr>
                <w:highlight w:val="none"/>
              </w:rPr>
            </w:pPr>
            <w:r>
              <w:rPr>
                <w:rFonts w:hint="eastAsia"/>
                <w:highlight w:val="none"/>
              </w:rPr>
              <w:t>结论：</w:t>
            </w:r>
            <w:r>
              <w:rPr>
                <w:rFonts w:hint="eastAsia"/>
                <w:highlight w:val="none"/>
              </w:rPr>
              <w:sym w:font="Wingdings" w:char="00FE"/>
            </w:r>
            <w:r>
              <w:rPr>
                <w:rFonts w:hint="eastAsia"/>
                <w:highlight w:val="none"/>
              </w:rPr>
              <w:t xml:space="preserve">能够确保完整、 及时地撤回已被识别为潜在不安全的批次/批号产品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见《产品召回记录》，并向最高管理者报告，作为管理评审的输入。</w:t>
            </w:r>
          </w:p>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1854" w:type="dxa"/>
            <w:vMerge w:val="restart"/>
            <w:shd w:val="clear" w:color="auto" w:fill="EBF1DE" w:themeFill="accent3" w:themeFillTint="32"/>
          </w:tcPr>
          <w:p>
            <w:r>
              <w:rPr>
                <w:rFonts w:hint="eastAsia"/>
              </w:rPr>
              <w:t>危害分析</w:t>
            </w:r>
          </w:p>
        </w:tc>
        <w:tc>
          <w:tcPr>
            <w:tcW w:w="1034" w:type="dxa"/>
            <w:gridSpan w:val="4"/>
            <w:vMerge w:val="restart"/>
            <w:shd w:val="clear" w:color="auto" w:fill="EBF1DE" w:themeFill="accent3" w:themeFillTint="32"/>
          </w:tcPr>
          <w:p>
            <w:r>
              <w:rPr>
                <w:rFonts w:hint="eastAsia"/>
              </w:rPr>
              <w:t>F8.5.2</w:t>
            </w:r>
          </w:p>
          <w:p>
            <w:r>
              <w:rPr>
                <w:rFonts w:hint="eastAsia"/>
              </w:rPr>
              <w:t>H（V1.0）4.3.1</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H（V1.0）4.3.3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w:t>
            </w:r>
            <w:r>
              <w:rPr>
                <w:rFonts w:hint="eastAsia"/>
                <w:lang w:val="en-US" w:eastAsia="zh-CN"/>
              </w:rPr>
              <w:t>危害控制</w:t>
            </w:r>
            <w:r>
              <w:rPr>
                <w:rFonts w:hint="eastAsia"/>
              </w:rPr>
              <w:t>计划书》</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811"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食品安全小组于</w:t>
            </w:r>
            <w:r>
              <w:rPr>
                <w:rFonts w:hint="eastAsia"/>
                <w:u w:val="single"/>
              </w:rPr>
              <w:t xml:space="preserve">  20</w:t>
            </w:r>
            <w:r>
              <w:rPr>
                <w:u w:val="single"/>
              </w:rPr>
              <w:t>2</w:t>
            </w:r>
            <w:r>
              <w:rPr>
                <w:rFonts w:hint="eastAsia"/>
                <w:u w:val="single"/>
                <w:lang w:val="en-US" w:eastAsia="zh-CN"/>
              </w:rPr>
              <w:t>2</w:t>
            </w:r>
            <w:r>
              <w:rPr>
                <w:rFonts w:hint="eastAsia"/>
              </w:rPr>
              <w:t>年</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w:t>
            </w:r>
            <w:r>
              <w:rPr>
                <w:rFonts w:hint="eastAsia"/>
                <w:lang w:eastAsia="zh-CN"/>
              </w:rPr>
              <w:t>、</w:t>
            </w:r>
            <w:r>
              <w:rPr>
                <w:rFonts w:hint="eastAsia"/>
                <w:lang w:val="en-US" w:eastAsia="zh-CN"/>
              </w:rPr>
              <w:t>钢丝球</w:t>
            </w:r>
            <w:r>
              <w:rPr>
                <w:rFonts w:hint="eastAsia"/>
              </w:rPr>
              <w:t>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酸价</w:t>
                  </w:r>
                  <w:r>
                    <w:rPr>
                      <w:rFonts w:hint="eastAsia"/>
                      <w:szCs w:val="21"/>
                      <w:lang w:eastAsia="zh-CN"/>
                    </w:rPr>
                    <w:t>（</w:t>
                  </w:r>
                  <w:r>
                    <w:rPr>
                      <w:rFonts w:hint="eastAsia"/>
                      <w:szCs w:val="21"/>
                      <w:lang w:val="en-US" w:eastAsia="zh-CN"/>
                    </w:rPr>
                    <w:t>植物油</w:t>
                  </w:r>
                  <w:r>
                    <w:rPr>
                      <w:rFonts w:hint="eastAsia"/>
                      <w:szCs w:val="21"/>
                      <w:lang w:eastAsia="zh-CN"/>
                    </w:rPr>
                    <w:t>）</w:t>
                  </w:r>
                  <w:r>
                    <w:rPr>
                      <w:rFonts w:hint="eastAsia"/>
                      <w:szCs w:val="21"/>
                    </w:rPr>
                    <w:t xml:space="preserve">  </w:t>
                  </w:r>
                  <w:r>
                    <w:rPr>
                      <w:rFonts w:hint="eastAsia"/>
                      <w:szCs w:val="21"/>
                    </w:rPr>
                    <w:sym w:font="Wingdings" w:char="00FE"/>
                  </w:r>
                  <w:r>
                    <w:rPr>
                      <w:rFonts w:hint="eastAsia"/>
                      <w:szCs w:val="21"/>
                    </w:rPr>
                    <w:t>过氧化值</w:t>
                  </w:r>
                  <w:r>
                    <w:rPr>
                      <w:rFonts w:hint="eastAsia"/>
                      <w:szCs w:val="21"/>
                      <w:lang w:eastAsia="zh-CN"/>
                    </w:rPr>
                    <w:t>（</w:t>
                  </w:r>
                  <w:r>
                    <w:rPr>
                      <w:rFonts w:hint="eastAsia"/>
                      <w:szCs w:val="21"/>
                      <w:lang w:val="en-US" w:eastAsia="zh-CN"/>
                    </w:rPr>
                    <w:t>植物油</w:t>
                  </w:r>
                  <w:r>
                    <w:rPr>
                      <w:rFonts w:hint="eastAsia"/>
                      <w:szCs w:val="21"/>
                      <w:lang w:eastAsia="zh-CN"/>
                    </w:rPr>
                    <w:t>）</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蔬菜类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r>
                    <w:rPr>
                      <w:rFonts w:hint="eastAsia"/>
                      <w:bCs/>
                      <w:szCs w:val="21"/>
                      <w:lang w:val="en-US" w:eastAsia="zh-CN"/>
                    </w:rPr>
                    <w:t>或</w:t>
                  </w:r>
                  <w:r>
                    <w:rPr>
                      <w:rFonts w:hint="eastAsia"/>
                      <w:bCs/>
                      <w:szCs w:val="21"/>
                    </w:rPr>
                    <w:sym w:font="Wingdings" w:char="00FE"/>
                  </w:r>
                  <w:r>
                    <w:rPr>
                      <w:rFonts w:hint="eastAsia"/>
                      <w:bCs/>
                      <w:szCs w:val="21"/>
                    </w:rPr>
                    <w:t>企业自行检测（农残测定</w:t>
                  </w:r>
                  <w:r>
                    <w:rPr>
                      <w:rFonts w:hint="eastAsia"/>
                      <w:bCs/>
                      <w:szCs w:val="21"/>
                      <w:lang w:val="en-US" w:eastAsia="zh-CN"/>
                    </w:rPr>
                    <w:t>阴性</w:t>
                  </w:r>
                  <w:r>
                    <w:rPr>
                      <w:rFonts w:hint="eastAsia"/>
                      <w:bCs/>
                      <w:szCs w:val="21"/>
                    </w:rPr>
                    <w:t>）</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Cs w:val="21"/>
                      <w:lang w:eastAsia="zh-CN"/>
                    </w:rPr>
                  </w:pPr>
                  <w:r>
                    <w:rPr>
                      <w:rFonts w:hint="eastAsia"/>
                      <w:bCs/>
                      <w:szCs w:val="21"/>
                      <w:lang w:val="en-US" w:eastAsia="zh-CN"/>
                    </w:rPr>
                    <w:t>鱼类</w:t>
                  </w:r>
                  <w:r>
                    <w:rPr>
                      <w:rFonts w:hint="eastAsia"/>
                      <w:bCs/>
                      <w:szCs w:val="21"/>
                    </w:rPr>
                    <w:t>水产类</w:t>
                  </w:r>
                  <w:r>
                    <w:rPr>
                      <w:rFonts w:hint="eastAsia"/>
                      <w:bCs/>
                      <w:szCs w:val="21"/>
                      <w:lang w:eastAsia="zh-CN"/>
                    </w:rPr>
                    <w:t>（</w:t>
                  </w:r>
                  <w:r>
                    <w:rPr>
                      <w:rFonts w:hint="eastAsia"/>
                      <w:bCs/>
                      <w:szCs w:val="21"/>
                      <w:lang w:val="en-US" w:eastAsia="zh-CN"/>
                    </w:rPr>
                    <w:t>少量</w:t>
                  </w:r>
                  <w:r>
                    <w:rPr>
                      <w:rFonts w:hint="eastAsia"/>
                      <w:bCs/>
                      <w:szCs w:val="21"/>
                      <w:lang w:eastAsia="zh-CN"/>
                    </w:rPr>
                    <w:t>）</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eastAsia" w:eastAsia="宋体"/>
                      <w:lang w:eastAsia="zh-CN"/>
                    </w:rPr>
                  </w:pPr>
                  <w:r>
                    <w:rPr>
                      <w:rFonts w:hint="eastAsia"/>
                    </w:rPr>
                    <w:sym w:font="Wingdings" w:char="00FE"/>
                  </w:r>
                  <w:r>
                    <w:rPr>
                      <w:rFonts w:hint="eastAsia"/>
                      <w:lang w:val="en-US" w:eastAsia="zh-CN"/>
                    </w:rPr>
                    <w:t>螨（白砂糖）</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t>化学清洗剂、消毒剂</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top"/>
                </w:tcPr>
                <w:p>
                  <w:pPr>
                    <w:autoSpaceDE w:val="0"/>
                    <w:autoSpaceDN w:val="0"/>
                    <w:adjustRightInd w:val="0"/>
                    <w:jc w:val="left"/>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rFonts w:hint="eastAsia" w:ascii="Times New Roman" w:hAnsi="Times New Roman" w:eastAsia="宋体" w:cs="Times New Roman"/>
                      <w:bCs/>
                      <w:kern w:val="2"/>
                      <w:sz w:val="21"/>
                      <w:szCs w:val="21"/>
                      <w:lang w:val="en-US" w:eastAsia="zh-CN" w:bidi="ar-SA"/>
                    </w:rPr>
                  </w:pPr>
                  <w:r>
                    <w:rPr>
                      <w:rFonts w:hint="eastAsia"/>
                      <w:szCs w:val="21"/>
                    </w:rPr>
                    <w:sym w:font="Wingdings" w:char="00A8"/>
                  </w:r>
                  <w:r>
                    <w:rPr>
                      <w:rFonts w:hint="eastAsia"/>
                      <w:szCs w:val="21"/>
                    </w:rPr>
                    <w:t>溶剂残留</w:t>
                  </w:r>
                </w:p>
              </w:tc>
              <w:tc>
                <w:tcPr>
                  <w:tcW w:w="3476" w:type="dxa"/>
                  <w:shd w:val="clear" w:color="auto" w:fill="auto"/>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rPr>
                      <w:rFonts w:hint="eastAsia" w:eastAsia="宋体"/>
                      <w:lang w:eastAsia="zh-CN"/>
                    </w:rPr>
                  </w:pPr>
                  <w:r>
                    <w:rPr>
                      <w:rFonts w:hint="eastAsia"/>
                    </w:rPr>
                    <w:sym w:font="Wingdings" w:char="00FE"/>
                  </w:r>
                  <w:r>
                    <w:rPr>
                      <w:rFonts w:hint="eastAsia"/>
                    </w:rPr>
                    <w:t>企业自行</w:t>
                  </w:r>
                  <w:r>
                    <w:rPr>
                      <w:rFonts w:hint="eastAsia"/>
                      <w:lang w:val="en-US" w:eastAsia="zh-CN"/>
                    </w:rPr>
                    <w:t>送检</w:t>
                  </w:r>
                  <w:r>
                    <w:rPr>
                      <w:rFonts w:hint="eastAsia"/>
                      <w:lang w:eastAsia="zh-CN"/>
                    </w:rPr>
                    <w:t>（</w:t>
                  </w:r>
                  <w:r>
                    <w:rPr>
                      <w:rFonts w:hint="eastAsia"/>
                      <w:lang w:val="en-US" w:eastAsia="zh-CN"/>
                    </w:rPr>
                    <w:t>每年委托第三方进行1次检测</w:t>
                  </w:r>
                  <w:r>
                    <w:rPr>
                      <w:rFonts w:hint="eastAsia"/>
                      <w:lang w:eastAsia="zh-CN"/>
                    </w:rPr>
                    <w:t>）</w:t>
                  </w:r>
                </w:p>
                <w:p>
                  <w:pPr>
                    <w:autoSpaceDE w:val="0"/>
                    <w:autoSpaceDN w:val="0"/>
                    <w:adjustRightInd w:val="0"/>
                    <w:jc w:val="left"/>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第三方检测报告</w:t>
                  </w:r>
                </w:p>
              </w:tc>
            </w:tr>
          </w:tbl>
          <w:p>
            <w:pPr>
              <w:rPr>
                <w:bCs/>
              </w:rPr>
            </w:pPr>
          </w:p>
          <w:p>
            <w:pPr>
              <w:tabs>
                <w:tab w:val="right" w:pos="3119"/>
              </w:tabs>
              <w:rPr>
                <w:b/>
              </w:rPr>
            </w:pPr>
            <w:r>
              <w:rPr>
                <w:rFonts w:hint="eastAsia"/>
                <w:b/>
              </w:rPr>
              <w:t>最终产品危害分析：</w:t>
            </w:r>
          </w:p>
          <w:tbl>
            <w:tblPr>
              <w:tblStyle w:val="7"/>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US" w:eastAsia="zh-CN" w:bidi="ar-SA"/>
                    </w:rPr>
                  </w:pPr>
                  <w:r>
                    <w:rPr>
                      <w:rFonts w:hint="eastAsia" w:cs="Times New Roman"/>
                      <w:bCs/>
                      <w:kern w:val="2"/>
                      <w:sz w:val="21"/>
                      <w:lang w:val="en-US" w:eastAsia="zh-CN" w:bidi="ar-SA"/>
                    </w:rPr>
                    <w:t>主食类（米饭、热汤类等）</w:t>
                  </w:r>
                </w:p>
              </w:tc>
              <w:tc>
                <w:tcPr>
                  <w:tcW w:w="2905" w:type="dxa"/>
                  <w:shd w:val="clear" w:color="auto" w:fill="auto"/>
                  <w:vAlign w:val="bottom"/>
                </w:tcPr>
                <w:p>
                  <w:pPr>
                    <w:rPr>
                      <w:bCs/>
                      <w:highlight w:val="none"/>
                      <w:lang w:val="en-GB"/>
                    </w:rPr>
                  </w:pPr>
                  <w:r>
                    <w:rPr>
                      <w:rFonts w:hint="eastAsia"/>
                      <w:highlight w:val="none"/>
                    </w:rPr>
                    <w:sym w:font="Wingdings" w:char="00FE"/>
                  </w:r>
                  <w:r>
                    <w:rPr>
                      <w:rFonts w:hint="eastAsia"/>
                      <w:bCs/>
                      <w:highlight w:val="none"/>
                      <w:lang w:val="en-GB"/>
                    </w:rPr>
                    <w:t>有害微生物</w:t>
                  </w:r>
                  <w:r>
                    <w:rPr>
                      <w:rFonts w:hint="eastAsia"/>
                      <w:bCs/>
                      <w:highlight w:val="none"/>
                    </w:rPr>
                    <w:t xml:space="preserve"> </w:t>
                  </w:r>
                  <w:r>
                    <w:rPr>
                      <w:rFonts w:hint="eastAsia"/>
                      <w:highlight w:val="none"/>
                    </w:rPr>
                    <w:sym w:font="Wingdings" w:char="00A8"/>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lang w:val="en-GB"/>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p>
                  <w:pPr>
                    <w:rPr>
                      <w:rFonts w:ascii="Times New Roman" w:hAnsi="Times New Roman" w:eastAsia="宋体" w:cs="Times New Roman"/>
                      <w:bCs/>
                      <w:kern w:val="2"/>
                      <w:sz w:val="21"/>
                      <w:highlight w:val="none"/>
                      <w:lang w:val="en-GB" w:eastAsia="zh-CN" w:bidi="ar-SA"/>
                    </w:rPr>
                  </w:pPr>
                  <w:r>
                    <w:rPr>
                      <w:rFonts w:hint="eastAsia"/>
                      <w:highlight w:val="none"/>
                    </w:rPr>
                    <w:sym w:font="Wingdings" w:char="00A8"/>
                  </w:r>
                  <w:r>
                    <w:rPr>
                      <w:rFonts w:hint="eastAsia"/>
                      <w:bCs/>
                      <w:highlight w:val="none"/>
                      <w:lang w:val="en-GB"/>
                    </w:rPr>
                    <w:t>清洗剂残留</w:t>
                  </w:r>
                </w:p>
              </w:tc>
              <w:tc>
                <w:tcPr>
                  <w:tcW w:w="3665" w:type="dxa"/>
                  <w:shd w:val="clear" w:color="auto" w:fill="auto"/>
                  <w:vAlign w:val="bottom"/>
                </w:tcPr>
                <w:p>
                  <w:pPr>
                    <w:rPr>
                      <w:bCs/>
                      <w:highlight w:val="none"/>
                    </w:rPr>
                  </w:pPr>
                  <w:r>
                    <w:rPr>
                      <w:rFonts w:hint="eastAsia"/>
                      <w:bCs/>
                      <w:highlight w:val="none"/>
                    </w:rPr>
                    <w:sym w:font="Wingdings" w:char="00A8"/>
                  </w:r>
                  <w:r>
                    <w:rPr>
                      <w:bCs/>
                      <w:highlight w:val="none"/>
                    </w:rPr>
                    <w:t>OPRP</w:t>
                  </w:r>
                </w:p>
                <w:p>
                  <w:pPr>
                    <w:rPr>
                      <w:rFonts w:hint="eastAsia"/>
                      <w:bCs/>
                      <w:highlight w:val="none"/>
                      <w:lang w:val="en-US" w:eastAsia="zh-CN"/>
                    </w:rPr>
                  </w:pPr>
                  <w:r>
                    <w:rPr>
                      <w:rFonts w:hint="eastAsia"/>
                      <w:highlight w:val="none"/>
                    </w:rPr>
                    <w:sym w:font="Wingdings" w:char="00FE"/>
                  </w:r>
                  <w:r>
                    <w:rPr>
                      <w:rFonts w:hint="eastAsia"/>
                      <w:bCs/>
                      <w:highlight w:val="none"/>
                    </w:rPr>
                    <w:t>作业指导书&amp;</w:t>
                  </w:r>
                  <w:r>
                    <w:rPr>
                      <w:rFonts w:hint="eastAsia"/>
                      <w:bCs/>
                      <w:highlight w:val="none"/>
                      <w:lang w:val="en-US" w:eastAsia="zh-CN"/>
                    </w:rPr>
                    <w:t>GHP/PRP</w:t>
                  </w:r>
                </w:p>
                <w:p>
                  <w:pPr>
                    <w:rPr>
                      <w:bCs/>
                      <w:highlight w:val="none"/>
                    </w:rPr>
                  </w:pPr>
                  <w:r>
                    <w:rPr>
                      <w:rFonts w:hint="eastAsia"/>
                      <w:bCs/>
                      <w:highlight w:val="none"/>
                    </w:rPr>
                    <w:sym w:font="Wingdings" w:char="00FE"/>
                  </w:r>
                  <w:r>
                    <w:rPr>
                      <w:bCs/>
                      <w:highlight w:val="none"/>
                    </w:rPr>
                    <w:t>CCPs</w:t>
                  </w:r>
                </w:p>
                <w:p>
                  <w:pPr>
                    <w:rPr>
                      <w:rFonts w:ascii="Times New Roman" w:hAnsi="Times New Roman" w:eastAsia="宋体" w:cs="Times New Roman"/>
                      <w:bCs/>
                      <w:kern w:val="2"/>
                      <w:sz w:val="21"/>
                      <w:highlight w:val="none"/>
                      <w:lang w:val="en-GB" w:eastAsia="zh-CN" w:bidi="ar-SA"/>
                    </w:rPr>
                  </w:pPr>
                  <w:r>
                    <w:rPr>
                      <w:rFonts w:hint="eastAsia"/>
                      <w:bCs/>
                      <w:highlight w:val="none"/>
                    </w:rPr>
                    <w:sym w:font="Wingdings" w:char="00A8"/>
                  </w:r>
                  <w:r>
                    <w:rPr>
                      <w:bCs/>
                      <w:highlight w:val="none"/>
                    </w:rPr>
                    <w:t>OPRP</w:t>
                  </w:r>
                  <w:r>
                    <w:rPr>
                      <w:rFonts w:hint="eastAsia"/>
                      <w:bCs/>
                      <w:highlight w:val="none"/>
                    </w:rPr>
                    <w:t xml:space="preserve"> &amp;</w:t>
                  </w:r>
                  <w:r>
                    <w:rPr>
                      <w:bCs/>
                      <w:highlight w:val="none"/>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w:t>
                  </w:r>
                </w:p>
              </w:tc>
              <w:tc>
                <w:tcPr>
                  <w:tcW w:w="2905" w:type="dxa"/>
                  <w:shd w:val="clear" w:color="auto" w:fill="auto"/>
                  <w:vAlign w:val="bottom"/>
                </w:tcPr>
                <w:p>
                  <w:pPr>
                    <w:rPr>
                      <w:bCs/>
                      <w:highlight w:val="none"/>
                      <w:lang w:val="en-GB"/>
                    </w:rPr>
                  </w:pPr>
                  <w:r>
                    <w:rPr>
                      <w:rFonts w:hint="eastAsia"/>
                      <w:highlight w:val="none"/>
                    </w:rPr>
                    <w:sym w:font="Wingdings" w:char="00FE"/>
                  </w:r>
                  <w:r>
                    <w:rPr>
                      <w:rFonts w:hint="eastAsia"/>
                      <w:bCs/>
                      <w:highlight w:val="none"/>
                      <w:lang w:val="en-GB"/>
                    </w:rPr>
                    <w:t>有害微生物</w:t>
                  </w:r>
                  <w:r>
                    <w:rPr>
                      <w:rFonts w:hint="eastAsia"/>
                      <w:bCs/>
                      <w:highlight w:val="none"/>
                    </w:rPr>
                    <w:t xml:space="preserve"> </w:t>
                  </w:r>
                  <w:r>
                    <w:rPr>
                      <w:rFonts w:hint="eastAsia"/>
                      <w:bCs/>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rFonts w:ascii="Times New Roman" w:hAnsi="Times New Roman" w:eastAsia="宋体" w:cs="Times New Roman"/>
                      <w:bCs/>
                      <w:kern w:val="2"/>
                      <w:sz w:val="21"/>
                      <w:highlight w:val="none"/>
                      <w:lang w:val="en-GB" w:eastAsia="zh-CN" w:bidi="ar-SA"/>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665" w:type="dxa"/>
                  <w:shd w:val="clear" w:color="auto" w:fill="auto"/>
                  <w:vAlign w:val="bottom"/>
                </w:tcPr>
                <w:p>
                  <w:pPr>
                    <w:rPr>
                      <w:bCs/>
                      <w:highlight w:val="none"/>
                    </w:rPr>
                  </w:pPr>
                  <w:r>
                    <w:rPr>
                      <w:rFonts w:hint="eastAsia"/>
                      <w:bCs/>
                      <w:highlight w:val="none"/>
                    </w:rPr>
                    <w:sym w:font="Wingdings" w:char="00A8"/>
                  </w:r>
                  <w:r>
                    <w:rPr>
                      <w:bCs/>
                      <w:highlight w:val="none"/>
                    </w:rPr>
                    <w:t>OPRP</w:t>
                  </w:r>
                </w:p>
                <w:p>
                  <w:pPr>
                    <w:rPr>
                      <w:rFonts w:hint="default"/>
                      <w:bCs/>
                      <w:highlight w:val="none"/>
                      <w:lang w:val="en-US" w:eastAsia="zh-CN"/>
                    </w:rPr>
                  </w:pPr>
                  <w:r>
                    <w:rPr>
                      <w:rFonts w:hint="eastAsia"/>
                      <w:highlight w:val="none"/>
                    </w:rPr>
                    <w:sym w:font="Wingdings" w:char="00FE"/>
                  </w:r>
                  <w:r>
                    <w:rPr>
                      <w:rFonts w:hint="eastAsia"/>
                      <w:bCs/>
                      <w:highlight w:val="none"/>
                    </w:rPr>
                    <w:t>作业指导书&amp;</w:t>
                  </w:r>
                  <w:r>
                    <w:rPr>
                      <w:rFonts w:hint="eastAsia"/>
                      <w:bCs/>
                      <w:highlight w:val="none"/>
                      <w:lang w:val="en-US" w:eastAsia="zh-CN"/>
                    </w:rPr>
                    <w:t>GHP/PRP</w:t>
                  </w:r>
                </w:p>
                <w:p>
                  <w:pPr>
                    <w:rPr>
                      <w:bCs/>
                      <w:highlight w:val="none"/>
                    </w:rPr>
                  </w:pPr>
                  <w:r>
                    <w:rPr>
                      <w:rFonts w:hint="eastAsia"/>
                      <w:bCs/>
                      <w:highlight w:val="none"/>
                    </w:rPr>
                    <w:sym w:font="Wingdings" w:char="00FE"/>
                  </w:r>
                  <w:r>
                    <w:rPr>
                      <w:bCs/>
                      <w:highlight w:val="none"/>
                    </w:rPr>
                    <w:t>CCPs</w:t>
                  </w:r>
                </w:p>
                <w:p>
                  <w:pPr>
                    <w:rPr>
                      <w:rFonts w:ascii="Times New Roman" w:hAnsi="Times New Roman" w:eastAsia="宋体" w:cs="Times New Roman"/>
                      <w:bCs/>
                      <w:kern w:val="2"/>
                      <w:sz w:val="21"/>
                      <w:highlight w:val="none"/>
                      <w:lang w:val="en-GB" w:eastAsia="zh-CN" w:bidi="ar-SA"/>
                    </w:rPr>
                  </w:pPr>
                  <w:r>
                    <w:rPr>
                      <w:rFonts w:hint="eastAsia"/>
                      <w:bCs/>
                      <w:highlight w:val="none"/>
                    </w:rPr>
                    <w:sym w:font="Wingdings" w:char="00A8"/>
                  </w:r>
                  <w:r>
                    <w:rPr>
                      <w:bCs/>
                      <w:highlight w:val="none"/>
                    </w:rPr>
                    <w:t>OPRP</w:t>
                  </w:r>
                  <w:r>
                    <w:rPr>
                      <w:rFonts w:hint="eastAsia"/>
                      <w:bCs/>
                      <w:highlight w:val="none"/>
                    </w:rPr>
                    <w:t xml:space="preserve"> &amp;</w:t>
                  </w:r>
                  <w:r>
                    <w:rPr>
                      <w:bCs/>
                      <w:highlight w:val="none"/>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生熟交叉污染</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温度控制不当，导致微生物繁殖，或储存过程中化学品等污染</w:t>
            </w:r>
            <w:r>
              <w:rPr>
                <w:rFonts w:hint="eastAsia"/>
                <w:u w:val="single"/>
              </w:rPr>
              <w:t xml:space="preserve">        </w:t>
            </w:r>
          </w:p>
          <w:p>
            <w:pPr>
              <w:rPr>
                <w:u w:val="single"/>
              </w:rPr>
            </w:pPr>
            <w:r>
              <w:rPr>
                <w:rFonts w:hint="eastAsia"/>
              </w:rPr>
              <w:sym w:font="Wingdings" w:char="00A8"/>
            </w:r>
            <w:r>
              <w:rPr>
                <w:rFonts w:hint="eastAsia"/>
              </w:rPr>
              <w:t>席间服务过程：</w:t>
            </w:r>
            <w:r>
              <w:rPr>
                <w:rFonts w:hint="eastAsia"/>
                <w:u w:val="single"/>
              </w:rPr>
              <w:t xml:space="preserve">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配送时间控制不当，导致微生物繁殖</w:t>
            </w:r>
            <w:r>
              <w:rPr>
                <w:rFonts w:hint="eastAsia"/>
                <w:u w:val="single"/>
              </w:rPr>
              <w:t xml:space="preserve">     </w:t>
            </w:r>
          </w:p>
          <w:p>
            <w:pPr>
              <w:rPr>
                <w:b/>
                <w:bCs/>
                <w:lang w:val="en-GB"/>
              </w:rPr>
            </w:pPr>
          </w:p>
          <w:p/>
          <w:p>
            <w:pPr>
              <w:rPr>
                <w:rFonts w:hint="eastAsia"/>
              </w:rPr>
            </w:pPr>
            <w:r>
              <w:rPr>
                <w:rFonts w:hint="eastAsia"/>
              </w:rPr>
              <w:t>组织确定了所识别最终产品的每种食品安全危害的可接受水平。</w:t>
            </w:r>
          </w:p>
          <w:p>
            <w:pPr>
              <w:pStyle w:val="2"/>
              <w:rPr>
                <w:rFonts w:hint="eastAsia"/>
              </w:rPr>
            </w:pPr>
          </w:p>
          <w:p>
            <w:pPr>
              <w:pStyle w:val="2"/>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EBF1DE" w:themeFill="accent3" w:themeFillTint="32"/>
                  <w:vAlign w:val="center"/>
                </w:tcPr>
                <w:p>
                  <w:pPr>
                    <w:jc w:val="center"/>
                    <w:rPr>
                      <w:bCs/>
                    </w:rPr>
                  </w:pPr>
                  <w:r>
                    <w:rPr>
                      <w:rFonts w:hint="eastAsia"/>
                      <w:bCs/>
                    </w:rPr>
                    <w:t>控制点示例</w:t>
                  </w:r>
                </w:p>
              </w:tc>
              <w:tc>
                <w:tcPr>
                  <w:tcW w:w="3039" w:type="dxa"/>
                  <w:shd w:val="clear" w:color="auto" w:fill="EBF1DE" w:themeFill="accent3" w:themeFillTint="32"/>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EBF1DE" w:themeFill="accent3" w:themeFillTint="32"/>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EBF1DE" w:themeFill="accent3" w:themeFillTint="32"/>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bCs/>
                    </w:rPr>
                    <w:t>按《</w:t>
                  </w:r>
                  <w:r>
                    <w:rPr>
                      <w:rFonts w:hint="eastAsia"/>
                      <w:bCs/>
                      <w:lang w:val="en-US" w:eastAsia="zh-CN"/>
                    </w:rPr>
                    <w:t>危害控制计划</w:t>
                  </w:r>
                  <w:r>
                    <w:rPr>
                      <w:rFonts w:hint="eastAsia"/>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EBF1DE" w:themeFill="accent3" w:themeFillTint="32"/>
                  <w:vAlign w:val="center"/>
                </w:tcPr>
                <w:p>
                  <w:pPr>
                    <w:jc w:val="left"/>
                    <w:rPr>
                      <w:rFonts w:ascii="宋体" w:hAnsi="宋体" w:cs="宋体"/>
                      <w:szCs w:val="21"/>
                    </w:rPr>
                  </w:pPr>
                  <w:r>
                    <w:rPr>
                      <w:rFonts w:hint="eastAsia"/>
                      <w:bCs/>
                    </w:rPr>
                    <w:t>餐具</w:t>
                  </w:r>
                  <w:r>
                    <w:rPr>
                      <w:rFonts w:hint="eastAsia"/>
                      <w:bCs/>
                      <w:lang w:eastAsia="zh-CN"/>
                    </w:rPr>
                    <w:t>（</w:t>
                  </w:r>
                  <w:r>
                    <w:rPr>
                      <w:rFonts w:hint="eastAsia"/>
                      <w:bCs/>
                      <w:lang w:val="en-US" w:eastAsia="zh-CN"/>
                    </w:rPr>
                    <w:t>密胺酯类</w:t>
                  </w:r>
                  <w:r>
                    <w:rPr>
                      <w:rFonts w:hint="eastAsia"/>
                      <w:bCs/>
                    </w:rPr>
                    <w:t>）</w:t>
                  </w:r>
                </w:p>
              </w:tc>
              <w:tc>
                <w:tcPr>
                  <w:tcW w:w="3039" w:type="dxa"/>
                  <w:shd w:val="clear" w:color="auto" w:fill="EBF1DE" w:themeFill="accent3" w:themeFillTint="32"/>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default" w:eastAsia="宋体"/>
                      <w:lang w:val="en-US" w:eastAsia="zh-CN"/>
                    </w:rPr>
                  </w:pPr>
                  <w:r>
                    <w:rPr>
                      <w:rFonts w:hint="eastAsia"/>
                      <w:sz w:val="21"/>
                      <w:szCs w:val="21"/>
                    </w:rPr>
                    <w:sym w:font="Wingdings" w:char="00FE"/>
                  </w:r>
                  <w:r>
                    <w:rPr>
                      <w:rFonts w:hint="eastAsia"/>
                      <w:sz w:val="21"/>
                      <w:szCs w:val="21"/>
                      <w:lang w:val="en-US" w:eastAsia="zh-CN"/>
                    </w:rPr>
                    <w:t>阴离子合成洗涤剂残留</w:t>
                  </w:r>
                </w:p>
              </w:tc>
              <w:tc>
                <w:tcPr>
                  <w:tcW w:w="2255" w:type="dxa"/>
                  <w:vAlign w:val="center"/>
                </w:tcPr>
                <w:p>
                  <w:pPr>
                    <w:jc w:val="both"/>
                    <w:rPr>
                      <w:rFonts w:ascii="宋体" w:hAnsi="宋体" w:cs="宋体"/>
                      <w:szCs w:val="21"/>
                      <w:lang w:val="en-GB"/>
                    </w:rPr>
                  </w:pPr>
                  <w:r>
                    <w:rPr>
                      <w:rFonts w:hint="eastAsia"/>
                      <w:bCs/>
                    </w:rPr>
                    <w:t>按G</w:t>
                  </w:r>
                  <w:r>
                    <w:rPr>
                      <w:bCs/>
                    </w:rPr>
                    <w:t xml:space="preserve">B14934-2016 </w:t>
                  </w:r>
                  <w:r>
                    <w:rPr>
                      <w:rFonts w:hint="eastAsia"/>
                      <w:bCs/>
                    </w:rPr>
                    <w:t>《食品安全国家标准 消毒餐（饮）具》执行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EBF1DE" w:themeFill="accent3" w:themeFillTint="32"/>
                  <w:vAlign w:val="center"/>
                </w:tcPr>
                <w:p>
                  <w:pPr>
                    <w:jc w:val="left"/>
                    <w:rPr>
                      <w:rFonts w:hint="default" w:eastAsia="宋体"/>
                      <w:bCs/>
                      <w:lang w:val="en-US" w:eastAsia="zh-CN"/>
                    </w:rPr>
                  </w:pPr>
                </w:p>
              </w:tc>
              <w:tc>
                <w:tcPr>
                  <w:tcW w:w="3039" w:type="dxa"/>
                  <w:shd w:val="clear" w:color="auto" w:fill="EBF1DE" w:themeFill="accent3" w:themeFillTint="32"/>
                  <w:vAlign w:val="bottom"/>
                </w:tcPr>
                <w:p>
                  <w:pPr>
                    <w:pStyle w:val="2"/>
                    <w:rPr>
                      <w:rFonts w:hint="eastAsia" w:ascii="Times New Roman" w:hAnsi="Times New Roman" w:eastAsia="宋体" w:cs="Times New Roman"/>
                      <w:kern w:val="2"/>
                      <w:sz w:val="18"/>
                      <w:szCs w:val="18"/>
                      <w:lang w:val="en-US" w:eastAsia="zh-CN" w:bidi="ar-SA"/>
                    </w:rPr>
                  </w:pPr>
                </w:p>
              </w:tc>
              <w:tc>
                <w:tcPr>
                  <w:tcW w:w="2255" w:type="dxa"/>
                  <w:vAlign w:val="center"/>
                </w:tcPr>
                <w:p>
                  <w:pPr>
                    <w:jc w:val="both"/>
                    <w:rPr>
                      <w:rFonts w:hint="eastAsia" w:ascii="宋体" w:hAnsi="宋体" w:eastAsia="宋体" w:cs="宋体"/>
                      <w:kern w:val="2"/>
                      <w:sz w:val="21"/>
                      <w:szCs w:val="21"/>
                      <w:lang w:val="en-GB" w:eastAsia="zh-CN" w:bidi="ar-SA"/>
                    </w:rPr>
                  </w:pPr>
                </w:p>
              </w:tc>
              <w:tc>
                <w:tcPr>
                  <w:tcW w:w="1818" w:type="dxa"/>
                  <w:vAlign w:val="bottom"/>
                </w:tcPr>
                <w:p>
                  <w:pPr>
                    <w:rPr>
                      <w:rFonts w:hint="eastAsia" w:ascii="Times New Roman" w:hAnsi="Times New Roman" w:eastAsia="宋体" w:cs="Times New Roman"/>
                      <w:bCs/>
                      <w:kern w:val="2"/>
                      <w:sz w:val="21"/>
                      <w:lang w:val="en-US" w:eastAsia="zh-CN" w:bidi="ar-SA"/>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A8"/>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638" w:hRule="atLeast"/>
        </w:trPr>
        <w:tc>
          <w:tcPr>
            <w:tcW w:w="1854" w:type="dxa"/>
            <w:vMerge w:val="restart"/>
            <w:shd w:val="clear" w:color="auto" w:fill="EBF1DE" w:themeFill="accent3" w:themeFillTint="32"/>
          </w:tcPr>
          <w:p>
            <w:pPr>
              <w:widowControl/>
              <w:jc w:val="left"/>
            </w:pPr>
            <w:r>
              <w:rPr>
                <w:rFonts w:ascii="CIDFont" w:hAnsi="CIDFont" w:eastAsia="CIDFont" w:cs="CIDFont"/>
                <w:color w:val="000000"/>
                <w:kern w:val="0"/>
                <w:szCs w:val="21"/>
                <w:lang w:bidi="ar"/>
              </w:rPr>
              <w:t xml:space="preserve">控制措施和控制措施组合的确认 </w:t>
            </w:r>
          </w:p>
          <w:p/>
        </w:tc>
        <w:tc>
          <w:tcPr>
            <w:tcW w:w="1034" w:type="dxa"/>
            <w:gridSpan w:val="4"/>
            <w:vMerge w:val="restart"/>
            <w:shd w:val="clear" w:color="auto" w:fill="EBF1DE" w:themeFill="accent3" w:themeFillTint="32"/>
          </w:tcPr>
          <w:p>
            <w:r>
              <w:rPr>
                <w:rFonts w:hint="eastAsia"/>
              </w:rPr>
              <w:t>F8.5.3</w:t>
            </w:r>
          </w:p>
          <w:p>
            <w:r>
              <w:rPr>
                <w:rFonts w:hint="eastAsia"/>
              </w:rPr>
              <w:t>H（V1.0）4.4</w:t>
            </w:r>
          </w:p>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pPr>
              <w:rPr>
                <w:rFonts w:hint="default" w:eastAsia="宋体"/>
                <w:lang w:val="en-US" w:eastAsia="zh-CN"/>
              </w:rPr>
            </w:pPr>
            <w:r>
              <w:rPr>
                <w:rFonts w:hint="eastAsia"/>
              </w:rPr>
              <w:sym w:font="Wingdings" w:char="00FE"/>
            </w:r>
            <w:r>
              <w:rPr>
                <w:rFonts w:hint="eastAsia"/>
              </w:rPr>
              <w:t>《</w:t>
            </w:r>
            <w:r>
              <w:rPr>
                <w:rFonts w:hint="eastAsia"/>
                <w:lang w:val="en-US" w:eastAsia="zh-CN"/>
              </w:rPr>
              <w:t>食品安全</w:t>
            </w:r>
            <w:r>
              <w:rPr>
                <w:rFonts w:hint="eastAsia"/>
              </w:rPr>
              <w:t>管理手册》8.5.3条款</w:t>
            </w:r>
            <w:r>
              <w:rPr>
                <w:rFonts w:hint="eastAsia"/>
                <w:lang w:eastAsia="zh-CN"/>
              </w:rPr>
              <w:t>、</w:t>
            </w:r>
            <w:r>
              <w:rPr/>
              <w:sym w:font="Wingdings" w:char="00FE"/>
            </w:r>
            <w:r>
              <w:rPr>
                <w:rFonts w:hint="eastAsia"/>
                <w:lang w:eastAsia="zh-CN"/>
              </w:rPr>
              <w:t>《</w:t>
            </w:r>
            <w:r>
              <w:rPr>
                <w:rFonts w:hint="eastAsia"/>
                <w:lang w:val="en-US" w:eastAsia="zh-CN"/>
              </w:rPr>
              <w:t>HACCP管理手册</w:t>
            </w:r>
            <w:r>
              <w:rPr>
                <w:rFonts w:hint="eastAsia"/>
                <w:lang w:eastAsia="zh-CN"/>
              </w:rPr>
              <w:t>》</w:t>
            </w:r>
            <w:r>
              <w:rPr>
                <w:rFonts w:hint="eastAsia"/>
                <w:lang w:val="en-US" w:eastAsia="zh-CN"/>
              </w:rPr>
              <w:t>4.4条款</w:t>
            </w:r>
          </w:p>
        </w:tc>
        <w:tc>
          <w:tcPr>
            <w:tcW w:w="1553" w:type="dxa"/>
            <w:vMerge w:val="restart"/>
            <w:shd w:val="clear" w:color="auto" w:fill="EBF1DE" w:themeFill="accent3" w:themeFillTint="32"/>
          </w:tcPr>
          <w:p>
            <w:r>
              <w:rPr/>
              <w:sym w:font="Wingdings" w:char="00FE"/>
            </w:r>
            <w:r>
              <w:rPr>
                <w:rFonts w:hint="eastAsia"/>
              </w:rPr>
              <w:t>符合</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90"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FE"/>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FE"/>
            </w:r>
            <w:r>
              <w:rPr>
                <w:rFonts w:hint="eastAsia"/>
              </w:rPr>
              <w:t>实施前，</w:t>
            </w:r>
            <w:r>
              <w:rPr>
                <w:rFonts w:hint="eastAsia"/>
              </w:rPr>
              <w:sym w:font="Wingdings" w:char="00FE"/>
            </w:r>
            <w:r>
              <w:rPr>
                <w:rFonts w:hint="eastAsia"/>
              </w:rPr>
              <w:t xml:space="preserve">变更后    </w:t>
            </w:r>
            <w:r>
              <w:rPr>
                <w:rFonts w:hint="eastAsia"/>
              </w:rPr>
              <w:sym w:font="Wingdings" w:char="00FE"/>
            </w:r>
            <w:r>
              <w:rPr>
                <w:rFonts w:hint="eastAsia"/>
              </w:rPr>
              <w:t xml:space="preserve">定期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 xml:space="preserve">纠正措施、 </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FE"/>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企业自行制定《</w:t>
            </w:r>
            <w:r>
              <w:rPr>
                <w:rFonts w:hint="eastAsia"/>
                <w:u w:val="single"/>
                <w:lang w:val="en-US" w:eastAsia="zh-CN"/>
              </w:rPr>
              <w:t>危害控制</w:t>
            </w:r>
            <w:r>
              <w:rPr>
                <w:rFonts w:hint="eastAsia"/>
                <w:u w:val="single"/>
              </w:rPr>
              <w:t xml:space="preserve">计划书》  </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见各部门运行记录   </w:t>
            </w:r>
            <w:r>
              <w:rPr>
                <w:rFonts w:hint="eastAsia"/>
                <w:color w:val="0000FF"/>
                <w:u w:val="single"/>
              </w:rPr>
              <w:t xml:space="preserve">      </w:t>
            </w:r>
          </w:p>
          <w:p>
            <w:pPr>
              <w:pStyle w:val="2"/>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rPr>
              <w:t>审核周期内未发生</w:t>
            </w:r>
            <w:r>
              <w:rPr>
                <w:u w:val="single"/>
              </w:rPr>
              <w:t xml:space="preserve">      </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rFonts w:hint="default" w:eastAsia="宋体"/>
                <w:u w:val="single"/>
                <w:lang w:val="en-US" w:eastAsia="zh-CN"/>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FE"/>
            </w:r>
            <w:r>
              <w:rPr>
                <w:rFonts w:hint="eastAsia"/>
                <w:lang w:val="en-US" w:eastAsia="zh-CN"/>
              </w:rPr>
              <w:t>其他-监管部门的要求以及客户的要求等</w:t>
            </w:r>
          </w:p>
          <w:p>
            <w:pPr>
              <w:pStyle w:val="2"/>
            </w:pPr>
          </w:p>
          <w:p>
            <w:pPr>
              <w:pStyle w:val="2"/>
            </w:pPr>
          </w:p>
          <w:p>
            <w:pPr>
              <w:rPr>
                <w:u w:val="single"/>
              </w:rPr>
            </w:pPr>
            <w:r>
              <w:rPr>
                <w:rFonts w:hint="eastAsia"/>
              </w:rPr>
              <w:t>抽取确认证据：</w:t>
            </w:r>
            <w:r>
              <w:rPr>
                <w:rFonts w:hint="eastAsia"/>
              </w:rPr>
              <w:sym w:font="Wingdings" w:char="00FE"/>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其他，名称：</w:t>
            </w:r>
            <w:r>
              <w:rPr>
                <w:rFonts w:hint="eastAsia"/>
                <w:u w:val="single"/>
              </w:rPr>
              <w:t>《 检验报告</w:t>
            </w:r>
            <w:r>
              <w:rPr>
                <w:rFonts w:hint="eastAsia"/>
                <w:u w:val="single"/>
                <w:lang w:eastAsia="zh-CN"/>
              </w:rPr>
              <w:t>（</w:t>
            </w:r>
            <w:r>
              <w:rPr>
                <w:rFonts w:hint="eastAsia"/>
                <w:u w:val="single"/>
                <w:lang w:val="en-US" w:eastAsia="zh-CN"/>
              </w:rPr>
              <w:t>第三方检测</w:t>
            </w:r>
            <w:r>
              <w:rPr>
                <w:rFonts w:hint="eastAsia"/>
                <w:u w:val="single"/>
                <w:lang w:eastAsia="zh-CN"/>
              </w:rPr>
              <w:t>）</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r>
                    <w:rPr>
                      <w:rFonts w:hint="eastAsia"/>
                    </w:rPr>
                    <w:t>日期</w:t>
                  </w:r>
                </w:p>
              </w:tc>
              <w:tc>
                <w:tcPr>
                  <w:tcW w:w="1545" w:type="dxa"/>
                </w:tcPr>
                <w:p>
                  <w:r>
                    <w:rPr>
                      <w:rFonts w:hint="eastAsia"/>
                    </w:rPr>
                    <w:t>样品名称/批次</w:t>
                  </w:r>
                </w:p>
              </w:tc>
              <w:tc>
                <w:tcPr>
                  <w:tcW w:w="1100" w:type="dxa"/>
                </w:tcPr>
                <w:p>
                  <w:r>
                    <w:rPr>
                      <w:rFonts w:hint="eastAsia"/>
                    </w:rPr>
                    <w:t>送检方式</w:t>
                  </w:r>
                </w:p>
              </w:tc>
              <w:tc>
                <w:tcPr>
                  <w:tcW w:w="1800" w:type="dxa"/>
                </w:tcPr>
                <w:p>
                  <w:r>
                    <w:rPr>
                      <w:rFonts w:hint="eastAsia"/>
                      <w:b/>
                      <w:bCs/>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333" w:type="dxa"/>
                </w:tcPr>
                <w:p>
                  <w:pPr>
                    <w:rPr>
                      <w:rFonts w:hint="default" w:eastAsia="宋体"/>
                      <w:lang w:val="en-US" w:eastAsia="zh-CN"/>
                    </w:rPr>
                  </w:pPr>
                  <w:r>
                    <w:rPr>
                      <w:rFonts w:hint="eastAsia"/>
                    </w:rPr>
                    <w:t>202</w:t>
                  </w:r>
                  <w:r>
                    <w:t>2</w:t>
                  </w:r>
                  <w:r>
                    <w:rPr>
                      <w:rFonts w:hint="eastAsia"/>
                    </w:rPr>
                    <w:t>-0</w:t>
                  </w:r>
                  <w:r>
                    <w:rPr>
                      <w:rFonts w:hint="eastAsia"/>
                      <w:lang w:val="en-US" w:eastAsia="zh-CN"/>
                    </w:rPr>
                    <w:t>9-22</w:t>
                  </w:r>
                </w:p>
              </w:tc>
              <w:tc>
                <w:tcPr>
                  <w:tcW w:w="1545" w:type="dxa"/>
                </w:tcPr>
                <w:p>
                  <w:r>
                    <w:rPr>
                      <w:rFonts w:hint="eastAsia"/>
                      <w:color w:val="auto"/>
                      <w:highlight w:val="none"/>
                      <w:u w:val="single"/>
                      <w:lang w:val="en-US" w:eastAsia="zh-CN"/>
                    </w:rPr>
                    <w:t>主食菜肴（自制肉圆套餐）</w:t>
                  </w:r>
                </w:p>
              </w:tc>
              <w:tc>
                <w:tcPr>
                  <w:tcW w:w="1100" w:type="dxa"/>
                </w:tcPr>
                <w:p>
                  <w:r>
                    <w:rPr>
                      <w:rFonts w:hint="eastAsia"/>
                    </w:rPr>
                    <w:t>送检</w:t>
                  </w:r>
                </w:p>
              </w:tc>
              <w:tc>
                <w:tcPr>
                  <w:tcW w:w="1800" w:type="dxa"/>
                </w:tcPr>
                <w:p>
                  <w:pPr>
                    <w:rPr>
                      <w:rFonts w:hint="default" w:eastAsia="宋体"/>
                      <w:lang w:val="en-US" w:eastAsia="zh-CN"/>
                    </w:rPr>
                  </w:pPr>
                  <w:r>
                    <w:rPr>
                      <w:rFonts w:hint="eastAsia"/>
                      <w:lang w:eastAsia="zh-CN"/>
                    </w:rPr>
                    <w:t>（</w:t>
                  </w:r>
                  <w:r>
                    <w:rPr>
                      <w:rFonts w:hint="eastAsia"/>
                      <w:lang w:val="en-US" w:eastAsia="zh-CN"/>
                    </w:rPr>
                    <w:t>2022</w:t>
                  </w:r>
                  <w:r>
                    <w:rPr>
                      <w:rFonts w:hint="eastAsia"/>
                      <w:lang w:eastAsia="zh-CN"/>
                    </w:rPr>
                    <w:t>）</w:t>
                  </w:r>
                  <w:r>
                    <w:rPr>
                      <w:rFonts w:hint="eastAsia"/>
                      <w:lang w:val="en-US" w:eastAsia="zh-CN"/>
                    </w:rPr>
                    <w:t>SP-WJ0488</w:t>
                  </w:r>
                </w:p>
              </w:tc>
              <w:tc>
                <w:tcPr>
                  <w:tcW w:w="1219" w:type="dxa"/>
                </w:tcPr>
                <w:p>
                  <w:r>
                    <w:rPr>
                      <w:rFonts w:hint="eastAsia"/>
                    </w:rPr>
                    <w:t>202</w:t>
                  </w:r>
                  <w:r>
                    <w:t>2</w:t>
                  </w:r>
                  <w:r>
                    <w:rPr>
                      <w:rFonts w:hint="eastAsia"/>
                    </w:rPr>
                    <w:t>-0</w:t>
                  </w:r>
                  <w:r>
                    <w:rPr>
                      <w:rFonts w:hint="eastAsia"/>
                      <w:lang w:val="en-US" w:eastAsia="zh-CN"/>
                    </w:rPr>
                    <w:t>9-22</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vAlign w:val="top"/>
                </w:tcPr>
                <w:p>
                  <w:pPr>
                    <w:rPr>
                      <w:rFonts w:hint="default" w:ascii="Times New Roman" w:hAnsi="Times New Roman" w:eastAsia="宋体" w:cs="Times New Roman"/>
                      <w:kern w:val="2"/>
                      <w:sz w:val="21"/>
                      <w:lang w:val="en-US" w:eastAsia="zh-CN" w:bidi="ar-SA"/>
                    </w:rPr>
                  </w:pPr>
                  <w:r>
                    <w:rPr>
                      <w:rFonts w:hint="eastAsia"/>
                    </w:rPr>
                    <w:t>202</w:t>
                  </w:r>
                  <w:r>
                    <w:t>2</w:t>
                  </w:r>
                  <w:r>
                    <w:rPr>
                      <w:rFonts w:hint="eastAsia"/>
                    </w:rPr>
                    <w:t>-0</w:t>
                  </w:r>
                  <w:r>
                    <w:rPr>
                      <w:rFonts w:hint="eastAsia"/>
                      <w:lang w:val="en-US" w:eastAsia="zh-CN"/>
                    </w:rPr>
                    <w:t>9-22</w:t>
                  </w:r>
                </w:p>
              </w:tc>
              <w:tc>
                <w:tcPr>
                  <w:tcW w:w="154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餐盒</w:t>
                  </w:r>
                </w:p>
              </w:tc>
              <w:tc>
                <w:tcPr>
                  <w:tcW w:w="1100" w:type="dxa"/>
                  <w:vAlign w:val="top"/>
                </w:tcPr>
                <w:p>
                  <w:pPr>
                    <w:rPr>
                      <w:rFonts w:ascii="Times New Roman" w:hAnsi="Times New Roman" w:eastAsia="宋体" w:cs="Times New Roman"/>
                      <w:kern w:val="2"/>
                      <w:sz w:val="21"/>
                      <w:lang w:val="en-US" w:eastAsia="zh-CN" w:bidi="ar-SA"/>
                    </w:rPr>
                  </w:pPr>
                  <w:r>
                    <w:rPr>
                      <w:rFonts w:hint="eastAsia"/>
                    </w:rPr>
                    <w:t>送检</w:t>
                  </w:r>
                </w:p>
              </w:tc>
              <w:tc>
                <w:tcPr>
                  <w:tcW w:w="1800"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r>
                    <w:rPr>
                      <w:rFonts w:hint="eastAsia"/>
                      <w:lang w:val="en-US" w:eastAsia="zh-CN"/>
                    </w:rPr>
                    <w:t>2022</w:t>
                  </w:r>
                  <w:r>
                    <w:rPr>
                      <w:rFonts w:hint="eastAsia"/>
                      <w:lang w:eastAsia="zh-CN"/>
                    </w:rPr>
                    <w:t>）</w:t>
                  </w:r>
                  <w:r>
                    <w:rPr>
                      <w:rFonts w:hint="eastAsia"/>
                      <w:lang w:val="en-US" w:eastAsia="zh-CN"/>
                    </w:rPr>
                    <w:t>SP-WJ0489</w:t>
                  </w:r>
                </w:p>
              </w:tc>
              <w:tc>
                <w:tcPr>
                  <w:tcW w:w="1219" w:type="dxa"/>
                  <w:vAlign w:val="top"/>
                </w:tcPr>
                <w:p>
                  <w:pPr>
                    <w:rPr>
                      <w:rFonts w:ascii="Times New Roman" w:hAnsi="Times New Roman" w:eastAsia="宋体" w:cs="Times New Roman"/>
                      <w:kern w:val="2"/>
                      <w:sz w:val="21"/>
                      <w:lang w:val="en-US" w:eastAsia="zh-CN" w:bidi="ar-SA"/>
                    </w:rPr>
                  </w:pPr>
                  <w:r>
                    <w:rPr>
                      <w:rFonts w:hint="eastAsia"/>
                    </w:rPr>
                    <w:t>202</w:t>
                  </w:r>
                  <w:r>
                    <w:t>2</w:t>
                  </w:r>
                  <w:r>
                    <w:rPr>
                      <w:rFonts w:hint="eastAsia"/>
                    </w:rPr>
                    <w:t>-0</w:t>
                  </w:r>
                  <w:r>
                    <w:rPr>
                      <w:rFonts w:hint="eastAsia"/>
                      <w:lang w:val="en-US" w:eastAsia="zh-CN"/>
                    </w:rPr>
                    <w:t>9-22</w:t>
                  </w:r>
                </w:p>
              </w:tc>
              <w:tc>
                <w:tcPr>
                  <w:tcW w:w="2046"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rFonts w:hint="default" w:eastAsia="宋体"/>
                      <w:highlight w:val="yellow"/>
                      <w:lang w:val="en-US" w:eastAsia="zh-CN"/>
                    </w:rPr>
                  </w:pPr>
                </w:p>
              </w:tc>
              <w:tc>
                <w:tcPr>
                  <w:tcW w:w="1545" w:type="dxa"/>
                </w:tcPr>
                <w:p>
                  <w:pPr>
                    <w:rPr>
                      <w:highlight w:val="none"/>
                    </w:rPr>
                  </w:pPr>
                </w:p>
              </w:tc>
              <w:tc>
                <w:tcPr>
                  <w:tcW w:w="1100" w:type="dxa"/>
                </w:tcPr>
                <w:p>
                  <w:pPr>
                    <w:rPr>
                      <w:highlight w:val="none"/>
                    </w:rPr>
                  </w:pPr>
                </w:p>
              </w:tc>
              <w:tc>
                <w:tcPr>
                  <w:tcW w:w="1800" w:type="dxa"/>
                </w:tcPr>
                <w:p>
                  <w:pPr>
                    <w:rPr>
                      <w:highlight w:val="none"/>
                    </w:rPr>
                  </w:pPr>
                </w:p>
              </w:tc>
              <w:tc>
                <w:tcPr>
                  <w:tcW w:w="1219" w:type="dxa"/>
                </w:tcPr>
                <w:p>
                  <w:pPr>
                    <w:rPr>
                      <w:rFonts w:hint="eastAsia" w:eastAsia="宋体"/>
                      <w:highlight w:val="yellow"/>
                      <w:lang w:eastAsia="zh-CN"/>
                    </w:rPr>
                  </w:pPr>
                </w:p>
              </w:tc>
              <w:tc>
                <w:tcPr>
                  <w:tcW w:w="20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rFonts w:hint="default" w:eastAsia="宋体"/>
                      <w:highlight w:val="yellow"/>
                      <w:lang w:val="en-US" w:eastAsia="zh-CN"/>
                    </w:rPr>
                  </w:pPr>
                </w:p>
              </w:tc>
              <w:tc>
                <w:tcPr>
                  <w:tcW w:w="1545" w:type="dxa"/>
                </w:tcPr>
                <w:p>
                  <w:pPr>
                    <w:rPr>
                      <w:highlight w:val="none"/>
                    </w:rPr>
                  </w:pPr>
                </w:p>
              </w:tc>
              <w:tc>
                <w:tcPr>
                  <w:tcW w:w="1100" w:type="dxa"/>
                </w:tcPr>
                <w:p>
                  <w:pPr>
                    <w:rPr>
                      <w:highlight w:val="none"/>
                    </w:rPr>
                  </w:pPr>
                </w:p>
              </w:tc>
              <w:tc>
                <w:tcPr>
                  <w:tcW w:w="1800" w:type="dxa"/>
                </w:tcPr>
                <w:p>
                  <w:pPr>
                    <w:rPr>
                      <w:highlight w:val="none"/>
                    </w:rPr>
                  </w:pPr>
                </w:p>
              </w:tc>
              <w:tc>
                <w:tcPr>
                  <w:tcW w:w="1219" w:type="dxa"/>
                </w:tcPr>
                <w:p>
                  <w:pPr>
                    <w:rPr>
                      <w:highlight w:val="yellow"/>
                    </w:rPr>
                  </w:pPr>
                </w:p>
              </w:tc>
              <w:tc>
                <w:tcPr>
                  <w:tcW w:w="20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tc>
              <w:tc>
                <w:tcPr>
                  <w:tcW w:w="1545" w:type="dxa"/>
                </w:tcPr>
                <w:p/>
              </w:tc>
              <w:tc>
                <w:tcPr>
                  <w:tcW w:w="1100" w:type="dxa"/>
                </w:tcPr>
                <w:p/>
              </w:tc>
              <w:tc>
                <w:tcPr>
                  <w:tcW w:w="1800" w:type="dxa"/>
                </w:tcPr>
                <w:p/>
              </w:tc>
              <w:tc>
                <w:tcPr>
                  <w:tcW w:w="1219" w:type="dxa"/>
                </w:tcPr>
                <w:p/>
              </w:tc>
              <w:tc>
                <w:tcPr>
                  <w:tcW w:w="2046" w:type="dxa"/>
                </w:tcPr>
                <w:p/>
              </w:tc>
            </w:tr>
          </w:tbl>
          <w:p>
            <w:pPr>
              <w:pStyle w:val="2"/>
              <w:rPr>
                <w:color w:val="0000FF"/>
                <w:sz w:val="21"/>
                <w:szCs w:val="21"/>
                <w:u w:val="single"/>
              </w:rPr>
            </w:pPr>
          </w:p>
          <w:p>
            <w:pPr>
              <w:pStyle w:val="2"/>
              <w:rPr>
                <w:rFonts w:hint="default"/>
                <w:color w:val="0000FF"/>
                <w:sz w:val="21"/>
                <w:szCs w:val="21"/>
                <w:u w:val="single"/>
                <w:lang w:val="en-US" w:eastAsia="zh-CN"/>
              </w:rPr>
            </w:pPr>
            <w:r>
              <w:rPr>
                <w:rFonts w:hint="eastAsia"/>
                <w:color w:val="0000FF"/>
                <w:sz w:val="21"/>
                <w:szCs w:val="21"/>
                <w:u w:val="single"/>
                <w:lang w:val="en-US" w:eastAsia="zh-CN"/>
              </w:rPr>
              <w:t>提供有《危害控制计划确认记录》，确认时间：2022-10-15</w:t>
            </w:r>
          </w:p>
          <w:p>
            <w:pPr>
              <w:pStyle w:val="2"/>
              <w:rPr>
                <w:rFonts w:hint="default"/>
                <w:lang w:val="en-US" w:eastAsia="zh-CN"/>
              </w:rPr>
            </w:pPr>
          </w:p>
          <w:p>
            <w:r>
              <w:rPr>
                <w:rFonts w:hint="eastAsia"/>
              </w:rPr>
              <w:t>当确认结果表明上述不能被证实时，组织应对控制措施和（或） 其组合进行修改和重新评估。</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1854" w:type="dxa"/>
            <w:vMerge w:val="restart"/>
            <w:shd w:val="clear" w:color="auto" w:fill="EBF1DE" w:themeFill="accent3" w:themeFillTint="32"/>
          </w:tcPr>
          <w:p>
            <w:pPr>
              <w:jc w:val="left"/>
            </w:pPr>
            <w:r>
              <w:rPr>
                <w:rFonts w:hint="eastAsia"/>
              </w:rPr>
              <w:t>危害控制计划 (HACCP/OPRP 计划)</w:t>
            </w:r>
            <w:r>
              <w:rPr>
                <w:rFonts w:hint="eastAsia"/>
              </w:rPr>
              <w:br w:type="textWrapping"/>
            </w:r>
          </w:p>
        </w:tc>
        <w:tc>
          <w:tcPr>
            <w:tcW w:w="1034" w:type="dxa"/>
            <w:gridSpan w:val="4"/>
            <w:vMerge w:val="restart"/>
            <w:shd w:val="clear" w:color="auto" w:fill="EBF1DE" w:themeFill="accent3" w:themeFillTint="32"/>
          </w:tcPr>
          <w:p>
            <w:r>
              <w:rPr>
                <w:rFonts w:hint="eastAsia"/>
              </w:rPr>
              <w:t>F8.5.4</w:t>
            </w:r>
          </w:p>
          <w:p>
            <w:r>
              <w:rPr>
                <w:rFonts w:hint="eastAsia"/>
              </w:rPr>
              <w:t>H（V1.0）4.3.4</w:t>
            </w: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t>如：</w:t>
            </w:r>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5362"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pPr>
              <w:spacing w:before="240" w:after="120"/>
              <w:rPr>
                <w:rFonts w:ascii="宋体" w:hAnsi="宋体" w:cs="宋体"/>
                <w:b/>
                <w:highlight w:val="none"/>
                <w:u w:val="single"/>
                <w:lang w:val="en-GB"/>
              </w:rPr>
            </w:pPr>
            <w:r>
              <w:rPr>
                <w:rFonts w:hint="eastAsia" w:ascii="宋体" w:hAnsi="宋体" w:cs="宋体"/>
                <w:b/>
                <w:highlight w:val="none"/>
                <w:u w:val="single"/>
                <w:lang w:val="en-US" w:eastAsia="zh-CN"/>
              </w:rPr>
              <w:t>经识别涉及的：</w:t>
            </w:r>
            <w:r>
              <w:rPr>
                <w:rFonts w:hint="eastAsia" w:ascii="宋体" w:hAnsi="宋体" w:cs="宋体"/>
                <w:b/>
                <w:highlight w:val="none"/>
                <w:u w:val="single"/>
              </w:rPr>
              <w:t>OPRP计划/HACCP计划</w:t>
            </w:r>
            <w:r>
              <w:rPr>
                <w:rFonts w:hint="eastAsia" w:ascii="宋体" w:hAnsi="宋体" w:cs="宋体"/>
                <w:b/>
                <w:highlight w:val="none"/>
                <w:u w:val="single"/>
                <w:lang w:val="en-GB"/>
              </w:rPr>
              <w:t>：</w:t>
            </w:r>
          </w:p>
          <w:tbl>
            <w:tblPr>
              <w:tblStyle w:val="7"/>
              <w:tblW w:w="8880"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618"/>
              <w:gridCol w:w="2108"/>
              <w:gridCol w:w="1995"/>
              <w:gridCol w:w="17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控制措施</w:t>
                  </w:r>
                </w:p>
              </w:tc>
              <w:tc>
                <w:tcPr>
                  <w:tcW w:w="1618" w:type="dxa"/>
                  <w:tcBorders>
                    <w:tl2br w:val="nil"/>
                    <w:tr2bl w:val="nil"/>
                  </w:tcBorders>
                  <w:tcMar>
                    <w:left w:w="0" w:type="dxa"/>
                    <w:right w:w="0" w:type="dxa"/>
                  </w:tcMar>
                  <w:vAlign w:val="center"/>
                </w:tcPr>
                <w:p>
                  <w:pPr>
                    <w:spacing w:line="300" w:lineRule="exact"/>
                    <w:jc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所控制显著危害</w:t>
                  </w:r>
                </w:p>
              </w:tc>
              <w:tc>
                <w:tcPr>
                  <w:tcW w:w="2108" w:type="dxa"/>
                  <w:tcBorders>
                    <w:tl2br w:val="nil"/>
                    <w:tr2bl w:val="nil"/>
                  </w:tcBorders>
                  <w:tcMar>
                    <w:left w:w="0" w:type="dxa"/>
                    <w:right w:w="0" w:type="dxa"/>
                  </w:tcMar>
                  <w:vAlign w:val="center"/>
                </w:tcPr>
                <w:p>
                  <w:pPr>
                    <w:spacing w:line="300" w:lineRule="exact"/>
                    <w:jc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行动准则/CL</w:t>
                  </w:r>
                </w:p>
              </w:tc>
              <w:tc>
                <w:tcPr>
                  <w:tcW w:w="1995" w:type="dxa"/>
                  <w:tcBorders>
                    <w:tl2br w:val="nil"/>
                    <w:tr2bl w:val="nil"/>
                  </w:tcBorders>
                  <w:tcMar>
                    <w:left w:w="0" w:type="dxa"/>
                    <w:right w:w="0" w:type="dxa"/>
                  </w:tcMar>
                  <w:vAlign w:val="center"/>
                </w:tcPr>
                <w:p>
                  <w:pPr>
                    <w:spacing w:line="300" w:lineRule="exact"/>
                    <w:jc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监控程序</w:t>
                  </w:r>
                </w:p>
              </w:tc>
              <w:tc>
                <w:tcPr>
                  <w:tcW w:w="1718" w:type="dxa"/>
                  <w:tcBorders>
                    <w:tl2br w:val="nil"/>
                    <w:tr2bl w:val="nil"/>
                  </w:tcBorders>
                  <w:tcMar>
                    <w:left w:w="0" w:type="dxa"/>
                    <w:right w:w="0" w:type="dxa"/>
                  </w:tcMar>
                  <w:vAlign w:val="center"/>
                </w:tcPr>
                <w:p>
                  <w:pPr>
                    <w:spacing w:line="300" w:lineRule="exact"/>
                    <w:jc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441" w:type="dxa"/>
                  <w:tcBorders>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CCP1蒸煮炒等烹饪过程、重热过程</w:t>
                  </w:r>
                </w:p>
              </w:tc>
              <w:tc>
                <w:tcPr>
                  <w:tcW w:w="1618" w:type="dxa"/>
                  <w:tcBorders>
                    <w:tl2br w:val="nil"/>
                    <w:tr2bl w:val="nil"/>
                  </w:tcBorders>
                  <w:tcMar>
                    <w:left w:w="0" w:type="dxa"/>
                    <w:right w:w="0" w:type="dxa"/>
                  </w:tcMar>
                  <w:vAlign w:val="center"/>
                </w:tcPr>
                <w:p>
                  <w:pPr>
                    <w:spacing w:line="300" w:lineRule="exact"/>
                    <w:rPr>
                      <w:rFonts w:hint="default" w:ascii="Times New Roman" w:hAnsi="Times New Roman" w:eastAsia="宋体" w:cs="Times New Roman"/>
                      <w:kern w:val="2"/>
                      <w:sz w:val="21"/>
                      <w:szCs w:val="21"/>
                      <w:lang w:val="en-US" w:eastAsia="zh-CN" w:bidi="ar-SA"/>
                    </w:rPr>
                  </w:pPr>
                  <w:r>
                    <w:rPr>
                      <w:rFonts w:hint="eastAsia"/>
                      <w:szCs w:val="21"/>
                    </w:rPr>
                    <w:t>生物危害：</w:t>
                  </w:r>
                  <w:r>
                    <w:rPr>
                      <w:rFonts w:hint="eastAsia"/>
                      <w:szCs w:val="21"/>
                      <w:lang w:val="en-US" w:eastAsia="zh-CN"/>
                    </w:rPr>
                    <w:t>致病菌超标等</w:t>
                  </w:r>
                </w:p>
              </w:tc>
              <w:tc>
                <w:tcPr>
                  <w:tcW w:w="2108" w:type="dxa"/>
                  <w:tcBorders>
                    <w:tl2br w:val="nil"/>
                    <w:tr2bl w:val="nil"/>
                  </w:tcBorders>
                  <w:tcMar>
                    <w:left w:w="0" w:type="dxa"/>
                    <w:right w:w="0" w:type="dxa"/>
                  </w:tcMar>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szCs w:val="21"/>
                    </w:rPr>
                    <w:t>加工时食物中心温度≥7</w:t>
                  </w:r>
                  <w:r>
                    <w:rPr>
                      <w:szCs w:val="21"/>
                    </w:rPr>
                    <w:t>0</w:t>
                  </w:r>
                  <w:r>
                    <w:rPr>
                      <w:rFonts w:hint="eastAsia"/>
                      <w:szCs w:val="21"/>
                    </w:rPr>
                    <w:t>℃，具备能力的厨师判断烧熟煮透</w:t>
                  </w:r>
                </w:p>
              </w:tc>
              <w:tc>
                <w:tcPr>
                  <w:tcW w:w="1995" w:type="dxa"/>
                  <w:tcBorders>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sz w:val="21"/>
                      <w:szCs w:val="21"/>
                      <w:highlight w:val="none"/>
                      <w:lang w:val="en-US" w:eastAsia="zh-CN"/>
                    </w:rPr>
                  </w:pPr>
                  <w:r>
                    <w:rPr>
                      <w:rFonts w:hint="eastAsia"/>
                      <w:szCs w:val="21"/>
                    </w:rPr>
                    <w:t>巡检人员每  餐随机测温素菜≥70℃，半荤≥75℃，荤菜≥90℃，米饭≥</w:t>
                  </w:r>
                  <w:r>
                    <w:rPr>
                      <w:szCs w:val="21"/>
                    </w:rPr>
                    <w:t>8</w:t>
                  </w:r>
                  <w:r>
                    <w:rPr>
                      <w:rFonts w:hint="eastAsia"/>
                      <w:szCs w:val="21"/>
                    </w:rPr>
                    <w:t>0℃</w:t>
                  </w:r>
                  <w:r>
                    <w:rPr>
                      <w:rFonts w:hint="eastAsia"/>
                      <w:szCs w:val="21"/>
                      <w:lang w:eastAsia="zh-CN"/>
                    </w:rPr>
                    <w:t>；</w:t>
                  </w:r>
                  <w:r>
                    <w:rPr>
                      <w:rFonts w:hint="eastAsia"/>
                      <w:szCs w:val="21"/>
                    </w:rPr>
                    <w:t>具备能力的厨师判断烧熟煮透</w:t>
                  </w:r>
                  <w:r>
                    <w:rPr>
                      <w:rFonts w:hint="eastAsia"/>
                      <w:szCs w:val="21"/>
                      <w:lang w:eastAsia="zh-CN"/>
                    </w:rPr>
                    <w:t>，</w:t>
                  </w:r>
                  <w:r>
                    <w:rPr>
                      <w:rFonts w:hint="eastAsia"/>
                      <w:szCs w:val="21"/>
                    </w:rPr>
                    <w:t>每年进行岗位人员能力评价。</w:t>
                  </w:r>
                </w:p>
              </w:tc>
              <w:tc>
                <w:tcPr>
                  <w:tcW w:w="1718" w:type="dxa"/>
                  <w:tcBorders>
                    <w:tl2br w:val="nil"/>
                    <w:tr2bl w:val="nil"/>
                  </w:tcBorders>
                  <w:tcMar>
                    <w:left w:w="0" w:type="dxa"/>
                    <w:right w:w="0" w:type="dxa"/>
                  </w:tcMar>
                  <w:vAlign w:val="center"/>
                </w:tcPr>
                <w:p>
                  <w:pPr>
                    <w:spacing w:line="192" w:lineRule="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r>
                    <w:rPr>
                      <w:rFonts w:hint="eastAsia"/>
                      <w:szCs w:val="21"/>
                    </w:rPr>
                    <w:t>菜品出锅温度检测记录</w:t>
                  </w:r>
                  <w:r>
                    <w:rPr>
                      <w:rFonts w:hint="default" w:ascii="Times New Roman" w:hAnsi="Times New Roman" w:cs="Times New Roman"/>
                      <w:color w:val="000000"/>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1441" w:type="dxa"/>
                  <w:tcBorders>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CCP2</w:t>
                  </w:r>
                  <w:r>
                    <w:rPr>
                      <w:rFonts w:hint="eastAsia"/>
                      <w:color w:val="000000"/>
                      <w:sz w:val="18"/>
                      <w:szCs w:val="18"/>
                    </w:rPr>
                    <w:t>餐具清洗</w:t>
                  </w:r>
                  <w:r>
                    <w:rPr>
                      <w:rFonts w:hint="eastAsia"/>
                      <w:color w:val="000000"/>
                      <w:sz w:val="18"/>
                      <w:szCs w:val="18"/>
                      <w:lang w:val="en-US" w:eastAsia="zh-CN"/>
                    </w:rPr>
                    <w:t>消毒</w:t>
                  </w:r>
                </w:p>
              </w:tc>
              <w:tc>
                <w:tcPr>
                  <w:tcW w:w="1618" w:type="dxa"/>
                  <w:tcBorders>
                    <w:tl2br w:val="nil"/>
                    <w:tr2bl w:val="nil"/>
                  </w:tcBorders>
                  <w:tcMar>
                    <w:left w:w="0" w:type="dxa"/>
                    <w:right w:w="0" w:type="dxa"/>
                  </w:tcMar>
                  <w:vAlign w:val="center"/>
                </w:tcPr>
                <w:p>
                  <w:pPr>
                    <w:spacing w:line="300" w:lineRule="exact"/>
                    <w:rPr>
                      <w:rFonts w:hint="eastAsia"/>
                      <w:szCs w:val="21"/>
                    </w:rPr>
                  </w:pPr>
                  <w:r>
                    <w:rPr>
                      <w:rFonts w:hint="eastAsia"/>
                      <w:szCs w:val="21"/>
                    </w:rPr>
                    <w:t>生物危害：</w:t>
                  </w:r>
                </w:p>
                <w:p>
                  <w:pPr>
                    <w:spacing w:line="300" w:lineRule="exact"/>
                    <w:rPr>
                      <w:rFonts w:hint="default" w:ascii="Times New Roman" w:hAnsi="Times New Roman" w:eastAsia="宋体" w:cs="Times New Roman"/>
                      <w:kern w:val="2"/>
                      <w:sz w:val="21"/>
                      <w:szCs w:val="21"/>
                      <w:lang w:val="en-US" w:eastAsia="zh-CN" w:bidi="ar-SA"/>
                    </w:rPr>
                  </w:pPr>
                  <w:r>
                    <w:rPr>
                      <w:rFonts w:hint="eastAsia"/>
                      <w:szCs w:val="21"/>
                    </w:rPr>
                    <w:t>致病菌</w:t>
                  </w:r>
                  <w:r>
                    <w:rPr>
                      <w:rFonts w:hint="eastAsia"/>
                      <w:szCs w:val="21"/>
                      <w:lang w:val="en-US" w:eastAsia="zh-CN"/>
                    </w:rPr>
                    <w:t>超标等</w:t>
                  </w:r>
                </w:p>
              </w:tc>
              <w:tc>
                <w:tcPr>
                  <w:tcW w:w="2108" w:type="dxa"/>
                  <w:tcBorders>
                    <w:tl2br w:val="nil"/>
                    <w:tr2bl w:val="nil"/>
                  </w:tcBorders>
                  <w:tcMar>
                    <w:left w:w="0" w:type="dxa"/>
                    <w:right w:w="0" w:type="dxa"/>
                  </w:tcMar>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szCs w:val="21"/>
                    </w:rPr>
                    <w:t>使用自动洗碗机进行清洗消毒，</w:t>
                  </w:r>
                  <w:r>
                    <w:rPr>
                      <w:szCs w:val="21"/>
                    </w:rPr>
                    <w:t>消毒柜</w:t>
                  </w:r>
                  <w:r>
                    <w:rPr>
                      <w:rFonts w:hint="eastAsia"/>
                      <w:szCs w:val="21"/>
                    </w:rPr>
                    <w:t>/间温度在100℃以上，消毒时间2h</w:t>
                  </w:r>
                </w:p>
              </w:tc>
              <w:tc>
                <w:tcPr>
                  <w:tcW w:w="1995"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sz w:val="21"/>
                      <w:szCs w:val="21"/>
                      <w:highlight w:val="yellow"/>
                      <w:lang w:eastAsia="zh-CN"/>
                    </w:rPr>
                  </w:pPr>
                  <w:r>
                    <w:rPr>
                      <w:rFonts w:hint="eastAsia" w:ascii="Times New Roman" w:hAnsi="Times New Roman" w:eastAsia="宋体" w:cs="Times New Roman"/>
                      <w:color w:val="000000"/>
                      <w:sz w:val="21"/>
                      <w:szCs w:val="21"/>
                      <w:highlight w:val="none"/>
                      <w:lang w:val="en-US" w:eastAsia="zh-CN"/>
                    </w:rPr>
                    <w:t>操作人员每餐清洗餐具/餐具后消毒时架空温度时间</w:t>
                  </w:r>
                </w:p>
              </w:tc>
              <w:tc>
                <w:tcPr>
                  <w:tcW w:w="1718" w:type="dxa"/>
                  <w:tcBorders>
                    <w:tl2br w:val="nil"/>
                    <w:tr2bl w:val="nil"/>
                  </w:tcBorders>
                  <w:tcMar>
                    <w:left w:w="0" w:type="dxa"/>
                    <w:right w:w="0" w:type="dxa"/>
                  </w:tcMar>
                  <w:vAlign w:val="center"/>
                </w:tcPr>
                <w:p>
                  <w:pPr>
                    <w:spacing w:line="192" w:lineRule="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r>
                    <w:rPr>
                      <w:rFonts w:hint="eastAsia"/>
                      <w:szCs w:val="21"/>
                    </w:rPr>
                    <w:t>餐具清洗消毒记录</w:t>
                  </w:r>
                  <w:r>
                    <w:rPr>
                      <w:rFonts w:hint="default" w:ascii="Times New Roman" w:hAnsi="Times New Roman" w:cs="Times New Roman"/>
                      <w:color w:val="000000"/>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0" w:type="auto"/>
                  <w:vAlign w:val="top"/>
                </w:tcPr>
                <w:p>
                  <w:pPr>
                    <w:ind w:left="105" w:leftChars="0" w:hanging="105" w:hangingChars="50"/>
                    <w:jc w:val="center"/>
                    <w:rPr>
                      <w:rFonts w:hint="default" w:ascii="Times New Roman" w:hAnsi="Times New Roman" w:eastAsia="宋体" w:cs="Times New Roman"/>
                      <w:kern w:val="2"/>
                      <w:sz w:val="21"/>
                      <w:szCs w:val="21"/>
                      <w:lang w:val="en-US" w:eastAsia="zh-CN" w:bidi="ar-SA"/>
                    </w:rPr>
                  </w:pPr>
                </w:p>
              </w:tc>
              <w:tc>
                <w:tcPr>
                  <w:tcW w:w="1618" w:type="dxa"/>
                  <w:vAlign w:val="top"/>
                </w:tcPr>
                <w:p>
                  <w:pPr>
                    <w:rPr>
                      <w:rFonts w:hint="default" w:ascii="Times New Roman" w:hAnsi="Times New Roman" w:eastAsia="宋体" w:cs="Times New Roman"/>
                      <w:kern w:val="2"/>
                      <w:sz w:val="21"/>
                      <w:szCs w:val="21"/>
                      <w:lang w:val="en-US" w:eastAsia="zh-CN" w:bidi="ar-SA"/>
                    </w:rPr>
                  </w:pPr>
                </w:p>
              </w:tc>
              <w:tc>
                <w:tcPr>
                  <w:tcW w:w="2108" w:type="dxa"/>
                  <w:vAlign w:val="top"/>
                </w:tcPr>
                <w:p>
                  <w:pPr>
                    <w:rPr>
                      <w:rFonts w:hint="default" w:ascii="Times New Roman" w:hAnsi="Times New Roman" w:eastAsia="宋体" w:cs="Times New Roman"/>
                      <w:kern w:val="2"/>
                      <w:sz w:val="21"/>
                      <w:szCs w:val="21"/>
                      <w:lang w:val="en-US" w:eastAsia="zh-CN" w:bidi="ar-SA"/>
                    </w:rPr>
                  </w:pPr>
                </w:p>
              </w:tc>
              <w:tc>
                <w:tcPr>
                  <w:tcW w:w="1995" w:type="dxa"/>
                </w:tcPr>
                <w:p>
                  <w:pPr>
                    <w:spacing w:line="192" w:lineRule="auto"/>
                    <w:rPr>
                      <w:rFonts w:hint="default" w:ascii="Times New Roman" w:hAnsi="Times New Roman" w:cs="Times New Roman"/>
                      <w:color w:val="000000"/>
                      <w:sz w:val="21"/>
                      <w:szCs w:val="21"/>
                      <w:highlight w:val="yellow"/>
                    </w:rPr>
                  </w:pPr>
                </w:p>
              </w:tc>
              <w:tc>
                <w:tcPr>
                  <w:tcW w:w="1718" w:type="dxa"/>
                  <w:vAlign w:val="center"/>
                </w:tcPr>
                <w:p>
                  <w:pPr>
                    <w:rPr>
                      <w:rFonts w:hint="default" w:ascii="Times New Roman" w:hAnsi="Times New Roman" w:eastAsia="宋体" w:cs="Times New Roman"/>
                      <w:kern w:val="2"/>
                      <w:sz w:val="21"/>
                      <w:lang w:val="en-US" w:eastAsia="zh-CN" w:bidi="ar-SA"/>
                    </w:rPr>
                  </w:pPr>
                </w:p>
              </w:tc>
            </w:tr>
          </w:tbl>
          <w:p>
            <w:pPr>
              <w:rPr>
                <w:szCs w:val="21"/>
              </w:rPr>
            </w:pP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1057" w:hRule="atLeast"/>
        </w:trPr>
        <w:tc>
          <w:tcPr>
            <w:tcW w:w="1854" w:type="dxa"/>
            <w:vMerge w:val="continue"/>
            <w:shd w:val="clear" w:color="auto" w:fill="EBF1DE" w:themeFill="accent3" w:themeFillTint="32"/>
          </w:tcPr>
          <w:p/>
        </w:tc>
        <w:tc>
          <w:tcPr>
            <w:tcW w:w="1034" w:type="dxa"/>
            <w:gridSpan w:val="4"/>
            <w:shd w:val="clear" w:color="auto" w:fill="EBF1DE" w:themeFill="accent3" w:themeFillTint="32"/>
          </w:tcPr>
          <w:p>
            <w:r>
              <w:rPr>
                <w:rFonts w:hint="eastAsia"/>
              </w:rPr>
              <w:t>F8.5.4.4 超出关键限值或行动限值采取的措施</w:t>
            </w:r>
          </w:p>
          <w:p>
            <w:pPr>
              <w:pStyle w:val="2"/>
            </w:pPr>
            <w:r>
              <w:rPr>
                <w:rFonts w:hint="eastAsia"/>
              </w:rPr>
              <w:t xml:space="preserve">H（V1.0）4.3.3.4 </w:t>
            </w: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8"/>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00" w:lineRule="exact"/>
                    <w:jc w:val="center"/>
                    <w:rPr>
                      <w:rFonts w:hint="eastAsia"/>
                      <w:szCs w:val="21"/>
                    </w:rPr>
                  </w:pPr>
                  <w:r>
                    <w:rPr>
                      <w:rFonts w:hint="eastAsia"/>
                      <w:szCs w:val="21"/>
                    </w:rPr>
                    <w:t>蒸煮炒等</w:t>
                  </w:r>
                </w:p>
                <w:p>
                  <w:pPr>
                    <w:spacing w:line="300" w:lineRule="exact"/>
                    <w:jc w:val="center"/>
                    <w:rPr>
                      <w:szCs w:val="21"/>
                    </w:rPr>
                  </w:pPr>
                  <w:r>
                    <w:rPr>
                      <w:rFonts w:hint="eastAsia"/>
                      <w:szCs w:val="21"/>
                    </w:rPr>
                    <w:t>烹饪过程</w:t>
                  </w:r>
                </w:p>
                <w:p>
                  <w:pPr>
                    <w:spacing w:line="300" w:lineRule="exact"/>
                    <w:jc w:val="center"/>
                    <w:rPr>
                      <w:rFonts w:hint="eastAsia"/>
                      <w:szCs w:val="21"/>
                    </w:rPr>
                  </w:pPr>
                  <w:r>
                    <w:rPr>
                      <w:rFonts w:hint="eastAsia"/>
                      <w:szCs w:val="21"/>
                    </w:rPr>
                    <w:t>重热过程</w:t>
                  </w:r>
                </w:p>
                <w:p>
                  <w:pPr>
                    <w:spacing w:line="30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CCP1</w:t>
                  </w:r>
                </w:p>
              </w:tc>
              <w:tc>
                <w:tcPr>
                  <w:tcW w:w="2842" w:type="dxa"/>
                </w:tcPr>
                <w:p>
                  <w:r>
                    <w:rPr/>
                    <w:sym w:font="Wingdings" w:char="00A8"/>
                  </w:r>
                  <w:r>
                    <w:rPr>
                      <w:rFonts w:hint="eastAsia"/>
                    </w:rPr>
                    <w:t xml:space="preserve">合理        </w:t>
                  </w:r>
                  <w:r>
                    <w:rPr/>
                    <w:sym w:font="Wingdings" w:char="00FE"/>
                  </w:r>
                  <w:r>
                    <w:rPr>
                      <w:rFonts w:hint="eastAsia"/>
                    </w:rPr>
                    <w:t>基本合理</w:t>
                  </w:r>
                </w:p>
                <w:p>
                  <w:pPr>
                    <w:pStyle w:val="2"/>
                  </w:pPr>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szCs w:val="21"/>
                    </w:rPr>
                    <w:t>餐具清洗消毒C</w:t>
                  </w:r>
                  <w:r>
                    <w:rPr>
                      <w:szCs w:val="21"/>
                    </w:rPr>
                    <w:t>CP</w:t>
                  </w:r>
                  <w:r>
                    <w:rPr>
                      <w:rFonts w:hint="eastAsia"/>
                      <w:szCs w:val="21"/>
                      <w:lang w:val="en-US" w:eastAsia="zh-CN"/>
                    </w:rPr>
                    <w:t>2</w:t>
                  </w:r>
                </w:p>
              </w:tc>
              <w:tc>
                <w:tcPr>
                  <w:tcW w:w="2842"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00" w:lineRule="exact"/>
                    <w:ind w:firstLine="105" w:firstLineChars="50"/>
                    <w:rPr>
                      <w:rFonts w:hint="eastAsia" w:ascii="Times New Roman" w:hAnsi="Times New Roman" w:eastAsia="宋体" w:cs="Times New Roman"/>
                      <w:kern w:val="2"/>
                      <w:sz w:val="21"/>
                      <w:highlight w:val="none"/>
                      <w:lang w:val="en-US" w:eastAsia="zh-CN" w:bidi="ar-SA"/>
                    </w:rPr>
                  </w:pPr>
                </w:p>
              </w:tc>
              <w:tc>
                <w:tcPr>
                  <w:tcW w:w="2842" w:type="dxa"/>
                  <w:vAlign w:val="top"/>
                </w:tcPr>
                <w:p>
                  <w:pPr>
                    <w:pStyle w:val="2"/>
                    <w:rPr>
                      <w:rFonts w:ascii="Times New Roman" w:hAnsi="Times New Roman" w:eastAsia="宋体" w:cs="Times New Roman"/>
                      <w:kern w:val="2"/>
                      <w:sz w:val="18"/>
                      <w:szCs w:val="18"/>
                      <w:lang w:val="en-US" w:eastAsia="zh-CN" w:bidi="ar-SA"/>
                    </w:rPr>
                  </w:pPr>
                </w:p>
              </w:tc>
              <w:tc>
                <w:tcPr>
                  <w:tcW w:w="2773" w:type="dxa"/>
                  <w:vAlign w:val="top"/>
                </w:tcPr>
                <w:p>
                  <w:pPr>
                    <w:rPr>
                      <w:rFonts w:ascii="Times New Roman" w:hAnsi="Times New Roman" w:eastAsia="宋体" w:cs="Times New Roman"/>
                      <w:kern w:val="2"/>
                      <w:sz w:val="21"/>
                      <w:lang w:val="en-US" w:eastAsia="zh-CN" w:bidi="ar-SA"/>
                    </w:rPr>
                  </w:pP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top"/>
                </w:tcPr>
                <w:p>
                  <w:pPr>
                    <w:ind w:left="105" w:leftChars="0" w:hanging="105" w:hangingChars="50"/>
                    <w:jc w:val="center"/>
                    <w:rPr>
                      <w:rFonts w:hint="eastAsia" w:ascii="Times New Roman" w:hAnsi="Times New Roman" w:eastAsia="宋体" w:cs="Times New Roman"/>
                      <w:kern w:val="2"/>
                      <w:sz w:val="21"/>
                      <w:szCs w:val="21"/>
                      <w:lang w:val="en-US" w:eastAsia="zh-CN" w:bidi="ar-SA"/>
                    </w:rPr>
                  </w:pPr>
                </w:p>
              </w:tc>
              <w:tc>
                <w:tcPr>
                  <w:tcW w:w="2842" w:type="dxa"/>
                  <w:vAlign w:val="top"/>
                </w:tcPr>
                <w:p>
                  <w:pPr>
                    <w:rPr>
                      <w:rFonts w:ascii="Times New Roman" w:hAnsi="Times New Roman" w:eastAsia="宋体" w:cs="Times New Roman"/>
                      <w:kern w:val="2"/>
                      <w:sz w:val="21"/>
                      <w:lang w:val="en-US" w:eastAsia="zh-CN" w:bidi="ar-SA"/>
                    </w:rPr>
                  </w:pPr>
                </w:p>
              </w:tc>
              <w:tc>
                <w:tcPr>
                  <w:tcW w:w="2773" w:type="dxa"/>
                  <w:vAlign w:val="top"/>
                </w:tcPr>
                <w:p>
                  <w:pPr>
                    <w:rPr>
                      <w:rFonts w:ascii="Times New Roman" w:hAnsi="Times New Roman" w:eastAsia="宋体" w:cs="Times New Roman"/>
                      <w:kern w:val="2"/>
                      <w:sz w:val="21"/>
                      <w:lang w:val="en-US" w:eastAsia="zh-CN" w:bidi="ar-SA"/>
                    </w:rPr>
                  </w:pP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top"/>
                </w:tcPr>
                <w:p>
                  <w:pPr>
                    <w:ind w:left="105" w:leftChars="0" w:hanging="105" w:hangingChars="50"/>
                    <w:jc w:val="center"/>
                    <w:rPr>
                      <w:rFonts w:hint="eastAsia" w:ascii="Times New Roman" w:hAnsi="Times New Roman" w:eastAsia="宋体" w:cs="Times New Roman"/>
                      <w:kern w:val="2"/>
                      <w:sz w:val="21"/>
                      <w:szCs w:val="21"/>
                      <w:lang w:val="en-US" w:eastAsia="zh-CN" w:bidi="ar-SA"/>
                    </w:rPr>
                  </w:pPr>
                </w:p>
              </w:tc>
              <w:tc>
                <w:tcPr>
                  <w:tcW w:w="2842" w:type="dxa"/>
                  <w:vAlign w:val="top"/>
                </w:tcPr>
                <w:p>
                  <w:pPr>
                    <w:rPr>
                      <w:rFonts w:ascii="Times New Roman" w:hAnsi="Times New Roman" w:eastAsia="宋体" w:cs="Times New Roman"/>
                      <w:kern w:val="2"/>
                      <w:sz w:val="21"/>
                      <w:lang w:val="en-US" w:eastAsia="zh-CN" w:bidi="ar-SA"/>
                    </w:rPr>
                  </w:pPr>
                </w:p>
              </w:tc>
              <w:tc>
                <w:tcPr>
                  <w:tcW w:w="2773" w:type="dxa"/>
                  <w:vAlign w:val="top"/>
                </w:tcPr>
                <w:p>
                  <w:pPr>
                    <w:rPr>
                      <w:rFonts w:ascii="Times New Roman" w:hAnsi="Times New Roman" w:eastAsia="宋体" w:cs="Times New Roman"/>
                      <w:kern w:val="2"/>
                      <w:sz w:val="21"/>
                      <w:lang w:val="en-US" w:eastAsia="zh-CN" w:bidi="ar-SA"/>
                    </w:rPr>
                  </w:pP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pStyle w:val="2"/>
                    <w:rPr>
                      <w:rFonts w:hint="eastAsia"/>
                    </w:rPr>
                  </w:pPr>
                </w:p>
              </w:tc>
              <w:tc>
                <w:tcPr>
                  <w:tcW w:w="2842" w:type="dxa"/>
                </w:tcPr>
                <w:p/>
              </w:tc>
              <w:tc>
                <w:tcPr>
                  <w:tcW w:w="2773" w:type="dxa"/>
                </w:tcP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pStyle w:val="2"/>
                    <w:rPr>
                      <w:rFonts w:hint="eastAsia"/>
                    </w:rPr>
                  </w:pPr>
                </w:p>
              </w:tc>
              <w:tc>
                <w:tcPr>
                  <w:tcW w:w="2842" w:type="dxa"/>
                </w:tcPr>
                <w:p/>
              </w:tc>
              <w:tc>
                <w:tcPr>
                  <w:tcW w:w="2773" w:type="dxa"/>
                </w:tcPr>
                <w:p/>
              </w:tc>
              <w:tc>
                <w:tcPr>
                  <w:tcW w:w="1436" w:type="dxa"/>
                </w:tcPr>
                <w:p/>
              </w:tc>
            </w:tr>
          </w:tbl>
          <w:p/>
          <w:p/>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2100"/>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950" w:type="dxa"/>
                </w:tcPr>
                <w:p>
                  <w:pPr>
                    <w:rPr>
                      <w:sz w:val="18"/>
                      <w:szCs w:val="18"/>
                    </w:rPr>
                  </w:pPr>
                  <w:r>
                    <w:rPr>
                      <w:rFonts w:hint="eastAsia"/>
                      <w:sz w:val="18"/>
                      <w:szCs w:val="18"/>
                    </w:rPr>
                    <w:t>偏离原因</w:t>
                  </w:r>
                </w:p>
              </w:tc>
              <w:tc>
                <w:tcPr>
                  <w:tcW w:w="1115" w:type="dxa"/>
                </w:tcPr>
                <w:p>
                  <w:pPr>
                    <w:rPr>
                      <w:sz w:val="18"/>
                      <w:szCs w:val="18"/>
                    </w:rPr>
                  </w:pPr>
                  <w:r>
                    <w:rPr>
                      <w:rFonts w:hint="eastAsia"/>
                      <w:sz w:val="18"/>
                      <w:szCs w:val="18"/>
                    </w:rPr>
                    <w:t>受影响产品的评估</w:t>
                  </w:r>
                </w:p>
              </w:tc>
              <w:tc>
                <w:tcPr>
                  <w:tcW w:w="2100"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950" w:type="dxa"/>
                </w:tcPr>
                <w:p>
                  <w:pPr>
                    <w:rPr>
                      <w:sz w:val="18"/>
                      <w:szCs w:val="18"/>
                    </w:rPr>
                  </w:pPr>
                </w:p>
              </w:tc>
              <w:tc>
                <w:tcPr>
                  <w:tcW w:w="1115"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2100"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2"/>
            </w:pPr>
          </w:p>
          <w:p>
            <w:pPr>
              <w:pStyle w:val="2"/>
            </w:pPr>
          </w:p>
          <w:p>
            <w:pPr>
              <w:pStyle w:val="2"/>
            </w:pPr>
          </w:p>
          <w:p>
            <w:r>
              <w:rPr>
                <w:rFonts w:hint="eastAsia"/>
              </w:rPr>
              <w:t>组织超出行动限值或行动限值时所采取的纠正</w:t>
            </w:r>
            <w:r>
              <w:rPr>
                <w:rFonts w:hint="eastAsia"/>
                <w:u w:val="single"/>
              </w:rPr>
              <w:t>（见8.9.2）和纠正措施（见8.9.3）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rFonts w:hint="eastAsia"/>
                <w:u w:val="single"/>
                <w:lang w:val="en-US" w:eastAsia="zh-CN"/>
              </w:rPr>
              <w:t>纠偏情况</w:t>
            </w:r>
            <w:r>
              <w:rPr>
                <w:u w:val="single"/>
              </w:rPr>
              <w:t xml:space="preserve">     </w:t>
            </w:r>
            <w:r>
              <w:rPr>
                <w:color w:val="0000FF"/>
                <w:u w:val="single"/>
              </w:rPr>
              <w:t xml:space="preserve">       </w:t>
            </w:r>
          </w:p>
          <w:p>
            <w:pPr>
              <w:pStyle w:val="2"/>
            </w:pPr>
          </w:p>
          <w:p>
            <w:pPr>
              <w:pStyle w:val="2"/>
            </w:pPr>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3591" w:hRule="atLeast"/>
        </w:trPr>
        <w:tc>
          <w:tcPr>
            <w:tcW w:w="1854" w:type="dxa"/>
            <w:vMerge w:val="continue"/>
            <w:shd w:val="clear" w:color="auto" w:fill="EBF1DE" w:themeFill="accent3" w:themeFillTint="32"/>
          </w:tcPr>
          <w:p/>
        </w:tc>
        <w:tc>
          <w:tcPr>
            <w:tcW w:w="1034" w:type="dxa"/>
            <w:gridSpan w:val="4"/>
            <w:shd w:val="clear" w:color="auto" w:fill="EBF1DE" w:themeFill="accent3" w:themeFillTint="32"/>
          </w:tcPr>
          <w:p>
            <w:r>
              <w:rPr>
                <w:rFonts w:hint="eastAsia"/>
              </w:rPr>
              <w:t>8.5.4.5实施危害控制计划</w:t>
            </w:r>
          </w:p>
          <w:p>
            <w:r>
              <w:rPr>
                <w:rFonts w:hint="eastAsia"/>
              </w:rPr>
              <w:t xml:space="preserve">H（V1.0）4.3.4.3  </w:t>
            </w:r>
          </w:p>
          <w:p/>
        </w:tc>
        <w:tc>
          <w:tcPr>
            <w:tcW w:w="677" w:type="dxa"/>
            <w:gridSpan w:val="3"/>
            <w:shd w:val="clear" w:color="auto" w:fill="EBF1DE" w:themeFill="accent3" w:themeFillTint="32"/>
          </w:tcPr>
          <w:p>
            <w:r>
              <w:rPr>
                <w:rFonts w:hint="eastAsia"/>
              </w:rPr>
              <w:t>现场查看</w:t>
            </w:r>
          </w:p>
        </w:tc>
        <w:tc>
          <w:tcPr>
            <w:tcW w:w="9328" w:type="dxa"/>
            <w:shd w:val="clear" w:color="auto" w:fill="EBF1DE" w:themeFill="accent3" w:themeFillTint="32"/>
          </w:tcPr>
          <w:p>
            <w:pPr>
              <w:rPr>
                <w:rFonts w:hint="default" w:eastAsia="宋体"/>
                <w:highlight w:val="yellow"/>
                <w:lang w:val="en-US" w:eastAsia="zh-CN"/>
              </w:rPr>
            </w:pPr>
            <w:r>
              <w:rPr>
                <w:rFonts w:hint="eastAsia"/>
                <w:highlight w:val="none"/>
              </w:rPr>
              <w:t>OPRP计划的实施情况：</w:t>
            </w:r>
            <w:r>
              <w:rPr>
                <w:rFonts w:hint="eastAsia"/>
                <w:highlight w:val="none"/>
                <w:lang w:val="en-US" w:eastAsia="zh-CN"/>
              </w:rPr>
              <w:t>见质量部审核记录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HACCP计划的实施情况：“见</w:t>
            </w:r>
            <w:r>
              <w:rPr>
                <w:rFonts w:hint="eastAsia"/>
                <w:lang w:val="en-US" w:eastAsia="zh-CN"/>
              </w:rPr>
              <w:t>生产部</w:t>
            </w:r>
            <w:r>
              <w:rPr>
                <w:rFonts w:hint="eastAsia"/>
              </w:rPr>
              <w:t>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1854" w:type="dxa"/>
            <w:vMerge w:val="restart"/>
            <w:shd w:val="clear" w:color="auto" w:fill="EBF1DE" w:themeFill="accent3" w:themeFillTint="32"/>
          </w:tcPr>
          <w:p>
            <w:r>
              <w:rPr>
                <w:rFonts w:hint="eastAsia"/>
              </w:rPr>
              <w:t>PRP和危害控制计划文件的更新</w:t>
            </w:r>
          </w:p>
        </w:tc>
        <w:tc>
          <w:tcPr>
            <w:tcW w:w="1034" w:type="dxa"/>
            <w:gridSpan w:val="4"/>
            <w:vMerge w:val="restart"/>
            <w:shd w:val="clear" w:color="auto" w:fill="EBF1DE" w:themeFill="accent3" w:themeFillTint="32"/>
          </w:tcPr>
          <w:p>
            <w:r>
              <w:rPr>
                <w:rFonts w:hint="eastAsia"/>
              </w:rPr>
              <w:t>F8.6</w:t>
            </w: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手册</w:t>
            </w:r>
            <w:r>
              <w:rPr>
                <w:rFonts w:hint="eastAsia"/>
                <w:lang w:val="en-US" w:eastAsia="zh-CN"/>
              </w:rPr>
              <w:t xml:space="preserve">8.6 </w:t>
            </w:r>
            <w:r>
              <w:rPr>
                <w:rFonts w:hint="eastAsia"/>
              </w:rPr>
              <w:t>条款</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3545"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制定OPRP计划和（或） HACCP计划后，组织对如下信息进行更新：</w:t>
            </w:r>
          </w:p>
          <w:p>
            <w:pPr>
              <w:rPr>
                <w:rFonts w:hint="eastAsia"/>
              </w:rPr>
            </w:pPr>
            <w:r>
              <w:rPr>
                <w:rFonts w:hint="eastAsia"/>
              </w:rPr>
              <w:sym w:font="Wingdings" w:char="00FE"/>
            </w:r>
            <w:r>
              <w:rPr>
                <w:rFonts w:hint="eastAsia"/>
              </w:rPr>
              <w:t>审核周期内未发生</w:t>
            </w:r>
          </w:p>
          <w:p>
            <w:r>
              <w:rPr>
                <w:rFonts w:hint="eastAsia"/>
              </w:rPr>
              <w:sym w:font="Wingdings" w:char="00A8"/>
            </w:r>
            <w:r>
              <w:rPr>
                <w:rFonts w:hint="eastAsia"/>
              </w:rPr>
              <w:t>审核周期内发生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7"/>
              <w:gridCol w:w="193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变更的内容</w:t>
                  </w:r>
                </w:p>
              </w:tc>
              <w:tc>
                <w:tcPr>
                  <w:tcW w:w="1936" w:type="dxa"/>
                </w:tcPr>
                <w:p>
                  <w:r>
                    <w:rPr>
                      <w:rFonts w:hint="eastAsia"/>
                    </w:rPr>
                    <w:t>变更的时间</w:t>
                  </w:r>
                </w:p>
              </w:tc>
              <w:tc>
                <w:tcPr>
                  <w:tcW w:w="3260"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原料、 辅料和与产品接触材料的特性</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成品特性</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预期用途</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流程图、 工艺步骤和控制措施</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PRP</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OPRP计划</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HACCP计划</w:t>
                  </w:r>
                </w:p>
              </w:tc>
              <w:tc>
                <w:tcPr>
                  <w:tcW w:w="1936" w:type="dxa"/>
                </w:tcPr>
                <w:p>
                  <w:pPr>
                    <w:rPr>
                      <w:rFonts w:hint="default" w:eastAsia="宋体"/>
                      <w:lang w:val="en-US" w:eastAsia="zh-CN"/>
                    </w:rPr>
                  </w:pPr>
                  <w:r>
                    <w:rPr>
                      <w:rFonts w:hint="eastAsia"/>
                      <w:lang w:val="en-US" w:eastAsia="zh-CN"/>
                    </w:rPr>
                    <w:t>_</w:t>
                  </w:r>
                </w:p>
              </w:tc>
              <w:tc>
                <w:tcPr>
                  <w:tcW w:w="3260" w:type="dxa"/>
                </w:tcPr>
                <w:p>
                  <w:pPr>
                    <w:rPr>
                      <w:rFonts w:hint="default" w:eastAsia="宋体"/>
                      <w:lang w:val="en-US" w:eastAsia="zh-CN"/>
                    </w:rPr>
                  </w:pPr>
                </w:p>
              </w:tc>
            </w:tr>
          </w:tbl>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649" w:hRule="atLeast"/>
        </w:trPr>
        <w:tc>
          <w:tcPr>
            <w:tcW w:w="1854" w:type="dxa"/>
            <w:vMerge w:val="restart"/>
            <w:shd w:val="clear" w:color="auto" w:fill="EBF1DE" w:themeFill="accent3" w:themeFillTint="32"/>
          </w:tcPr>
          <w:p>
            <w:r>
              <w:rPr>
                <w:rFonts w:hint="eastAsia"/>
              </w:rPr>
              <w:t>与 PRP、危害控制计划有关的验证</w:t>
            </w:r>
          </w:p>
        </w:tc>
        <w:tc>
          <w:tcPr>
            <w:tcW w:w="1034" w:type="dxa"/>
            <w:gridSpan w:val="4"/>
            <w:vMerge w:val="restart"/>
            <w:shd w:val="clear" w:color="auto" w:fill="EBF1DE" w:themeFill="accent3" w:themeFillTint="32"/>
          </w:tcPr>
          <w:p>
            <w:r>
              <w:rPr>
                <w:rFonts w:hint="eastAsia"/>
              </w:rPr>
              <w:t>F8.8.1</w:t>
            </w:r>
          </w:p>
          <w:p>
            <w:r>
              <w:rPr>
                <w:rFonts w:hint="eastAsia"/>
              </w:rPr>
              <w:t xml:space="preserve">H（V1.0）4.5 </w:t>
            </w:r>
          </w:p>
          <w:p>
            <w:pPr>
              <w:pStyle w:val="2"/>
            </w:pP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w:t>
            </w:r>
            <w:r>
              <w:rPr>
                <w:rFonts w:hint="eastAsia"/>
                <w:lang w:val="en-US" w:eastAsia="zh-CN"/>
              </w:rPr>
              <w:t>验证活动策划、实施和评价程序</w:t>
            </w:r>
            <w:r>
              <w:rPr>
                <w:rFonts w:hint="eastAsia"/>
              </w:rPr>
              <w:t>》</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959"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1406"/>
              <w:gridCol w:w="2531"/>
              <w:gridCol w:w="166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tcPr>
                <w:p>
                  <w:pPr>
                    <w:rPr>
                      <w:b/>
                      <w:szCs w:val="21"/>
                    </w:rPr>
                  </w:pPr>
                  <w:r>
                    <w:rPr>
                      <w:rFonts w:hint="eastAsia"/>
                      <w:b/>
                      <w:szCs w:val="21"/>
                    </w:rPr>
                    <w:t>目的</w:t>
                  </w:r>
                </w:p>
              </w:tc>
              <w:tc>
                <w:tcPr>
                  <w:tcW w:w="1406" w:type="dxa"/>
                </w:tcPr>
                <w:p>
                  <w:pPr>
                    <w:rPr>
                      <w:b/>
                      <w:szCs w:val="21"/>
                    </w:rPr>
                  </w:pPr>
                  <w:r>
                    <w:rPr>
                      <w:rFonts w:hint="eastAsia"/>
                      <w:b/>
                      <w:szCs w:val="21"/>
                    </w:rPr>
                    <w:t>方法</w:t>
                  </w:r>
                </w:p>
              </w:tc>
              <w:tc>
                <w:tcPr>
                  <w:tcW w:w="2531" w:type="dxa"/>
                </w:tcPr>
                <w:p>
                  <w:pPr>
                    <w:rPr>
                      <w:b/>
                      <w:szCs w:val="21"/>
                    </w:rPr>
                  </w:pPr>
                  <w:r>
                    <w:rPr>
                      <w:rFonts w:hint="eastAsia"/>
                      <w:b/>
                      <w:szCs w:val="21"/>
                    </w:rPr>
                    <w:t>频次</w:t>
                  </w:r>
                </w:p>
              </w:tc>
              <w:tc>
                <w:tcPr>
                  <w:tcW w:w="1665"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pPr>
                    <w:rPr>
                      <w:szCs w:val="21"/>
                    </w:rPr>
                  </w:pPr>
                  <w:r>
                    <w:rPr>
                      <w:rFonts w:hint="eastAsia"/>
                      <w:szCs w:val="21"/>
                    </w:rPr>
                    <w:t>PRP已实施且有效</w:t>
                  </w:r>
                </w:p>
              </w:tc>
              <w:tc>
                <w:tcPr>
                  <w:tcW w:w="1406" w:type="dxa"/>
                </w:tcPr>
                <w:p>
                  <w:r>
                    <w:rPr>
                      <w:rFonts w:hint="eastAsia"/>
                    </w:rPr>
                    <w:sym w:font="Wingdings" w:char="00FE"/>
                  </w:r>
                  <w:r>
                    <w:rPr>
                      <w:rFonts w:hint="eastAsia"/>
                    </w:rPr>
                    <w:t>自行检查</w:t>
                  </w:r>
                </w:p>
              </w:tc>
              <w:tc>
                <w:tcPr>
                  <w:tcW w:w="2531" w:type="dxa"/>
                </w:tcPr>
                <w:p>
                  <w:pPr>
                    <w:rPr>
                      <w:rFonts w:hint="default" w:eastAsia="宋体"/>
                      <w:szCs w:val="21"/>
                      <w:lang w:val="en-US" w:eastAsia="zh-CN"/>
                    </w:rPr>
                  </w:pPr>
                  <w:r>
                    <w:rPr>
                      <w:rFonts w:hint="eastAsia" w:ascii="宋体" w:hAnsi="宋体"/>
                      <w:szCs w:val="21"/>
                    </w:rPr>
                    <w:t>首次运行或变更后</w:t>
                  </w:r>
                  <w:r>
                    <w:rPr>
                      <w:rFonts w:hint="eastAsia" w:ascii="宋体" w:hAnsi="宋体"/>
                      <w:szCs w:val="21"/>
                      <w:lang w:eastAsia="zh-CN"/>
                    </w:rPr>
                    <w:t>；</w:t>
                  </w:r>
                  <w:r>
                    <w:rPr>
                      <w:rFonts w:hint="eastAsia" w:ascii="宋体" w:hAnsi="宋体"/>
                      <w:szCs w:val="21"/>
                    </w:rPr>
                    <w:t>重新运行时</w:t>
                  </w:r>
                  <w:r>
                    <w:rPr>
                      <w:rFonts w:hint="eastAsia" w:ascii="宋体" w:hAnsi="宋体"/>
                      <w:szCs w:val="21"/>
                      <w:lang w:val="en-US" w:eastAsia="zh-CN"/>
                    </w:rPr>
                    <w:t>或每年1次</w:t>
                  </w:r>
                </w:p>
              </w:tc>
              <w:tc>
                <w:tcPr>
                  <w:tcW w:w="1665" w:type="dxa"/>
                </w:tcPr>
                <w:p>
                  <w:pPr>
                    <w:rPr>
                      <w:rFonts w:hint="default" w:eastAsia="宋体"/>
                      <w:szCs w:val="21"/>
                      <w:lang w:val="en-US" w:eastAsia="zh-CN"/>
                    </w:rPr>
                  </w:pPr>
                  <w:r>
                    <w:rPr>
                      <w:rFonts w:hint="eastAsia"/>
                      <w:szCs w:val="21"/>
                    </w:rPr>
                    <w:t>食品安全小组</w:t>
                  </w:r>
                  <w:r>
                    <w:rPr>
                      <w:rFonts w:hint="eastAsia"/>
                      <w:szCs w:val="21"/>
                      <w:lang w:val="en-US" w:eastAsia="zh-CN"/>
                    </w:rPr>
                    <w:t>/HACCP小组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tcPr>
                <w:p>
                  <w:pPr>
                    <w:rPr>
                      <w:szCs w:val="21"/>
                    </w:rPr>
                  </w:pPr>
                  <w:r>
                    <w:rPr>
                      <w:rFonts w:hint="eastAsia"/>
                      <w:szCs w:val="21"/>
                    </w:rPr>
                    <w:t>危害控制计划实施有效</w:t>
                  </w:r>
                </w:p>
              </w:tc>
              <w:tc>
                <w:tcPr>
                  <w:tcW w:w="1406" w:type="dxa"/>
                </w:tcPr>
                <w:p>
                  <w:r>
                    <w:rPr>
                      <w:rFonts w:hint="eastAsia"/>
                    </w:rPr>
                    <w:sym w:font="Wingdings" w:char="00FE"/>
                  </w:r>
                  <w:r>
                    <w:rPr>
                      <w:rFonts w:hint="eastAsia"/>
                    </w:rPr>
                    <w:t>自行检查</w:t>
                  </w:r>
                </w:p>
              </w:tc>
              <w:tc>
                <w:tcPr>
                  <w:tcW w:w="2531" w:type="dxa"/>
                </w:tcPr>
                <w:p>
                  <w:pPr>
                    <w:rPr>
                      <w:szCs w:val="21"/>
                    </w:rPr>
                  </w:pPr>
                  <w:r>
                    <w:rPr>
                      <w:rFonts w:hint="eastAsia"/>
                      <w:szCs w:val="21"/>
                    </w:rPr>
                    <w:t>半年一次</w:t>
                  </w:r>
                </w:p>
              </w:tc>
              <w:tc>
                <w:tcPr>
                  <w:tcW w:w="1665" w:type="dxa"/>
                </w:tcPr>
                <w:p>
                  <w:pPr>
                    <w:rPr>
                      <w:szCs w:val="21"/>
                    </w:rPr>
                  </w:pPr>
                  <w:r>
                    <w:rPr>
                      <w:rFonts w:hint="eastAsia"/>
                      <w:szCs w:val="21"/>
                    </w:rPr>
                    <w:t>食品安全小组</w:t>
                  </w:r>
                  <w:r>
                    <w:rPr>
                      <w:rFonts w:hint="eastAsia"/>
                      <w:szCs w:val="21"/>
                      <w:lang w:val="en-US" w:eastAsia="zh-CN"/>
                    </w:rPr>
                    <w:t>/HACCP小组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pPr>
                    <w:rPr>
                      <w:szCs w:val="21"/>
                    </w:rPr>
                  </w:pPr>
                  <w:r>
                    <w:rPr>
                      <w:rFonts w:hint="eastAsia"/>
                      <w:szCs w:val="21"/>
                    </w:rPr>
                    <w:t>危害水平在确定的可接受水平之内</w:t>
                  </w:r>
                </w:p>
              </w:tc>
              <w:tc>
                <w:tcPr>
                  <w:tcW w:w="1406"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531" w:type="dxa"/>
                </w:tcPr>
                <w:p>
                  <w:pPr>
                    <w:rPr>
                      <w:szCs w:val="21"/>
                    </w:rPr>
                  </w:pPr>
                  <w:r>
                    <w:rPr>
                      <w:rFonts w:hint="eastAsia" w:ascii="宋体" w:hAnsi="宋体"/>
                      <w:szCs w:val="21"/>
                    </w:rPr>
                    <w:t>首次运行或变更后</w:t>
                  </w:r>
                  <w:r>
                    <w:rPr>
                      <w:rFonts w:hint="eastAsia" w:ascii="宋体" w:hAnsi="宋体"/>
                      <w:szCs w:val="21"/>
                      <w:lang w:eastAsia="zh-CN"/>
                    </w:rPr>
                    <w:t>；</w:t>
                  </w:r>
                  <w:r>
                    <w:rPr>
                      <w:rFonts w:hint="eastAsia" w:ascii="宋体" w:hAnsi="宋体"/>
                      <w:szCs w:val="21"/>
                    </w:rPr>
                    <w:t>重新运行时</w:t>
                  </w:r>
                  <w:r>
                    <w:rPr>
                      <w:rFonts w:hint="eastAsia" w:ascii="宋体" w:hAnsi="宋体"/>
                      <w:szCs w:val="21"/>
                      <w:lang w:val="en-US" w:eastAsia="zh-CN"/>
                    </w:rPr>
                    <w:t>或每年1次</w:t>
                  </w:r>
                </w:p>
              </w:tc>
              <w:tc>
                <w:tcPr>
                  <w:tcW w:w="1665" w:type="dxa"/>
                </w:tcPr>
                <w:p>
                  <w:pPr>
                    <w:rPr>
                      <w:szCs w:val="21"/>
                    </w:rPr>
                  </w:pPr>
                  <w:r>
                    <w:rPr>
                      <w:rFonts w:hint="eastAsia"/>
                      <w:szCs w:val="21"/>
                    </w:rPr>
                    <w:t>食品安全小组</w:t>
                  </w:r>
                  <w:r>
                    <w:rPr>
                      <w:rFonts w:hint="eastAsia"/>
                      <w:szCs w:val="21"/>
                      <w:lang w:val="en-US" w:eastAsia="zh-CN"/>
                    </w:rPr>
                    <w:t>/HACCP小组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pPr>
                    <w:rPr>
                      <w:szCs w:val="21"/>
                    </w:rPr>
                  </w:pPr>
                  <w:r>
                    <w:rPr>
                      <w:rFonts w:hint="eastAsia"/>
                      <w:szCs w:val="21"/>
                    </w:rPr>
                    <w:t>危害分析输入的更新</w:t>
                  </w:r>
                </w:p>
              </w:tc>
              <w:tc>
                <w:tcPr>
                  <w:tcW w:w="1406" w:type="dxa"/>
                </w:tcPr>
                <w:p>
                  <w:pPr>
                    <w:rPr>
                      <w:szCs w:val="21"/>
                    </w:rPr>
                  </w:pPr>
                  <w:r>
                    <w:rPr>
                      <w:rFonts w:hint="eastAsia"/>
                    </w:rPr>
                    <w:sym w:font="Wingdings" w:char="00FE"/>
                  </w:r>
                  <w:r>
                    <w:rPr>
                      <w:rFonts w:hint="eastAsia"/>
                    </w:rPr>
                    <w:t>检查</w:t>
                  </w:r>
                </w:p>
              </w:tc>
              <w:tc>
                <w:tcPr>
                  <w:tcW w:w="2531" w:type="dxa"/>
                </w:tcPr>
                <w:p>
                  <w:pPr>
                    <w:rPr>
                      <w:szCs w:val="21"/>
                    </w:rPr>
                  </w:pPr>
                  <w:r>
                    <w:rPr>
                      <w:rFonts w:hint="eastAsia" w:ascii="宋体" w:hAnsi="宋体"/>
                      <w:szCs w:val="21"/>
                    </w:rPr>
                    <w:t>首次运行或变更后</w:t>
                  </w:r>
                  <w:r>
                    <w:rPr>
                      <w:rFonts w:hint="eastAsia" w:ascii="宋体" w:hAnsi="宋体"/>
                      <w:szCs w:val="21"/>
                      <w:lang w:eastAsia="zh-CN"/>
                    </w:rPr>
                    <w:t>；</w:t>
                  </w:r>
                  <w:r>
                    <w:rPr>
                      <w:rFonts w:hint="eastAsia" w:ascii="宋体" w:hAnsi="宋体"/>
                      <w:szCs w:val="21"/>
                    </w:rPr>
                    <w:t>重新运行时</w:t>
                  </w:r>
                  <w:r>
                    <w:rPr>
                      <w:rFonts w:hint="eastAsia" w:ascii="宋体" w:hAnsi="宋体"/>
                      <w:szCs w:val="21"/>
                      <w:lang w:val="en-US" w:eastAsia="zh-CN"/>
                    </w:rPr>
                    <w:t>或每年1次</w:t>
                  </w:r>
                </w:p>
              </w:tc>
              <w:tc>
                <w:tcPr>
                  <w:tcW w:w="1665" w:type="dxa"/>
                </w:tcPr>
                <w:p>
                  <w:pPr>
                    <w:rPr>
                      <w:szCs w:val="21"/>
                    </w:rPr>
                  </w:pPr>
                  <w:r>
                    <w:rPr>
                      <w:rFonts w:hint="eastAsia"/>
                      <w:szCs w:val="21"/>
                    </w:rPr>
                    <w:t>食品安全小组</w:t>
                  </w:r>
                  <w:r>
                    <w:rPr>
                      <w:rFonts w:hint="eastAsia"/>
                      <w:szCs w:val="21"/>
                      <w:lang w:val="en-US" w:eastAsia="zh-CN"/>
                    </w:rPr>
                    <w:t>/HACCP小组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pPr>
                    <w:rPr>
                      <w:szCs w:val="21"/>
                    </w:rPr>
                  </w:pPr>
                  <w:r>
                    <w:rPr>
                      <w:rFonts w:hint="eastAsia"/>
                      <w:szCs w:val="21"/>
                    </w:rPr>
                    <w:t>组织确定的其他措施得以实施且有效</w:t>
                  </w:r>
                </w:p>
              </w:tc>
              <w:tc>
                <w:tcPr>
                  <w:tcW w:w="1406" w:type="dxa"/>
                </w:tcPr>
                <w:p>
                  <w:pPr>
                    <w:rPr>
                      <w:szCs w:val="21"/>
                    </w:rPr>
                  </w:pPr>
                  <w:r>
                    <w:rPr>
                      <w:rFonts w:hint="eastAsia"/>
                      <w:szCs w:val="21"/>
                    </w:rPr>
                    <w:t>——</w:t>
                  </w:r>
                </w:p>
              </w:tc>
              <w:tc>
                <w:tcPr>
                  <w:tcW w:w="2531" w:type="dxa"/>
                </w:tcPr>
                <w:p>
                  <w:pPr>
                    <w:rPr>
                      <w:szCs w:val="21"/>
                    </w:rPr>
                  </w:pPr>
                </w:p>
              </w:tc>
              <w:tc>
                <w:tcPr>
                  <w:tcW w:w="1665"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lang w:val="en-US" w:eastAsia="zh-CN"/>
              </w:rPr>
              <w:t xml:space="preserve">  </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w:t>
            </w:r>
            <w:r>
              <w:rPr>
                <w:rFonts w:hint="eastAsia"/>
                <w:lang w:val="en-US" w:eastAsia="zh-CN"/>
              </w:rPr>
              <w:t>验证活动策划、实施和评价程序</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eastAsia="宋体"/>
                <w:lang w:eastAsia="zh-CN"/>
              </w:rPr>
            </w:pPr>
            <w:r>
              <w:rPr>
                <w:rFonts w:hint="eastAsia"/>
                <w:u w:val="single"/>
              </w:rPr>
              <w:t>2022-</w:t>
            </w:r>
            <w:r>
              <w:rPr>
                <w:rFonts w:hint="eastAsia"/>
                <w:u w:val="single"/>
                <w:lang w:val="en-US" w:eastAsia="zh-CN"/>
              </w:rPr>
              <w:t>10-15进行危害控制计划的验证</w:t>
            </w:r>
            <w:r>
              <w:rPr>
                <w:rFonts w:hint="eastAsia"/>
                <w:lang w:eastAsia="zh-CN"/>
              </w:rPr>
              <w:t>，《</w:t>
            </w:r>
            <w:r>
              <w:rPr>
                <w:rFonts w:hint="eastAsia"/>
                <w:lang w:val="en-US" w:eastAsia="zh-CN"/>
              </w:rPr>
              <w:t>验证结果分析报告，2022-11-03</w:t>
            </w:r>
            <w:r>
              <w:rPr>
                <w:rFonts w:hint="eastAsia"/>
                <w:lang w:eastAsia="zh-CN"/>
              </w:rPr>
              <w:t>》</w:t>
            </w:r>
          </w:p>
          <w:p>
            <w:pPr>
              <w:pStyle w:val="10"/>
              <w:rPr>
                <w:color w:val="0000FF"/>
              </w:rPr>
            </w:pPr>
          </w:p>
          <w:p>
            <w:pPr>
              <w:pStyle w:val="10"/>
              <w:rPr>
                <w:color w:val="0000FF"/>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w:t>
            </w:r>
            <w:r>
              <w:rPr>
                <w:rFonts w:hint="eastAsia"/>
                <w:u w:val="single"/>
                <w:lang w:val="en-US" w:eastAsia="zh-CN"/>
              </w:rPr>
              <w:t>见质量部审核记录</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color w:val="0000FF"/>
              </w:rPr>
            </w:pPr>
          </w:p>
          <w:p>
            <w:pPr>
              <w:pStyle w:val="10"/>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lang w:val="en-US" w:eastAsia="zh-CN"/>
              </w:rPr>
              <w:t>见质量部审核记录</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rPr>
                <w:rFonts w:hint="eastAsia"/>
                <w:color w:val="0000FF"/>
                <w:u w:val="single"/>
                <w:lang w:val="en-US" w:eastAsia="zh-CN"/>
              </w:rPr>
            </w:pPr>
            <w:r>
              <w:rPr>
                <w:rFonts w:hint="eastAsia"/>
                <w:color w:val="0000FF"/>
                <w:u w:val="single"/>
                <w:lang w:val="en-US" w:eastAsia="zh-CN"/>
              </w:rPr>
              <w:t>提供有生产用水的第三方检测报告，报告编号：SW220920011，报告日期：2022-09-30，检测单位：中农康正技术服务有限公司；检测项目：总大肠菌群、铅、三氯甲烷、菌落总数等共38项，检测结论：检测项目符合GB5749-2006标准的要求。</w:t>
            </w:r>
          </w:p>
          <w:p>
            <w:pPr>
              <w:rPr>
                <w:rFonts w:hint="eastAsia"/>
                <w:color w:val="0000FF"/>
                <w:u w:val="single"/>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10"/>
              <w:rPr>
                <w:color w:val="0000FF"/>
              </w:rPr>
            </w:pPr>
          </w:p>
          <w:p>
            <w:pPr>
              <w:rPr>
                <w:highlight w:val="none"/>
              </w:rPr>
            </w:pPr>
            <w:bookmarkStart w:id="3" w:name="_GoBack"/>
            <w:r>
              <w:rPr>
                <w:rFonts w:hint="eastAsia"/>
                <w:highlight w:val="none"/>
              </w:rPr>
              <w:t>验证的结果需要输入到管理评审中，以确保这些重要数据资源能被适当考虑并对整个H</w:t>
            </w:r>
            <w:r>
              <w:rPr>
                <w:highlight w:val="none"/>
              </w:rPr>
              <w:t>ACCP</w:t>
            </w:r>
            <w:r>
              <w:rPr>
                <w:rFonts w:hint="eastAsia"/>
                <w:highlight w:val="none"/>
              </w:rPr>
              <w:t>体系持续改进其作用；</w:t>
            </w:r>
          </w:p>
          <w:p>
            <w:pPr>
              <w:rPr>
                <w:rFonts w:hint="eastAsia"/>
                <w:highlight w:val="yellow"/>
                <w:u w:val="single"/>
                <w:lang w:val="en-US" w:eastAsia="zh-CN"/>
              </w:rPr>
            </w:pPr>
            <w:r>
              <w:rPr>
                <w:rFonts w:hint="eastAsia"/>
                <w:highlight w:val="none"/>
              </w:rPr>
              <w:t>见</w:t>
            </w:r>
            <w:r>
              <w:rPr>
                <w:rFonts w:hint="eastAsia"/>
                <w:highlight w:val="none"/>
                <w:u w:val="single"/>
              </w:rPr>
              <w:t>《管理评审 2022-</w:t>
            </w:r>
            <w:r>
              <w:rPr>
                <w:rFonts w:hint="eastAsia"/>
                <w:highlight w:val="none"/>
                <w:u w:val="single"/>
                <w:lang w:val="en-US" w:eastAsia="zh-CN"/>
              </w:rPr>
              <w:t xml:space="preserve">12-20 </w:t>
            </w:r>
            <w:r>
              <w:rPr>
                <w:rFonts w:hint="eastAsia"/>
                <w:highlight w:val="none"/>
                <w:u w:val="single"/>
              </w:rPr>
              <w:t xml:space="preserve"> 》</w:t>
            </w:r>
            <w:r>
              <w:rPr>
                <w:rFonts w:hint="eastAsia"/>
                <w:highlight w:val="none"/>
                <w:u w:val="single"/>
              </w:rPr>
              <w:t>、</w:t>
            </w:r>
            <w:bookmarkEnd w:id="3"/>
            <w:r>
              <w:rPr>
                <w:rFonts w:hint="eastAsia"/>
                <w:highlight w:val="none"/>
                <w:u w:val="single"/>
              </w:rPr>
              <w:t>《验证结果分析分析报告》2022-</w:t>
            </w:r>
            <w:r>
              <w:rPr>
                <w:rFonts w:hint="eastAsia"/>
                <w:highlight w:val="none"/>
                <w:u w:val="single"/>
                <w:lang w:val="en-US" w:eastAsia="zh-CN"/>
              </w:rPr>
              <w:t>11-03</w:t>
            </w: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lang w:val="en-US" w:eastAsia="zh-CN"/>
              </w:rPr>
              <w:t xml:space="preserve"> </w:t>
            </w:r>
            <w:r>
              <w:rPr>
                <w:rFonts w:hint="eastAsia"/>
                <w:u w:val="single"/>
              </w:rPr>
              <w:t xml:space="preserve"> </w:t>
            </w:r>
            <w:r>
              <w:rPr>
                <w:rFonts w:hint="eastAsia"/>
                <w:u w:val="single"/>
                <w:lang w:val="en-US" w:eastAsia="zh-CN"/>
              </w:rPr>
              <w:t>泰兴市食品安全检验检测中心、中农康正技术服务有限公司</w:t>
            </w:r>
            <w:r>
              <w:rPr>
                <w:rFonts w:hint="eastAsia"/>
                <w:u w:val="single"/>
              </w:rPr>
              <w:t xml:space="preserve">  ；</w:t>
            </w:r>
          </w:p>
          <w:p>
            <w:pPr>
              <w:rPr>
                <w:u w:val="single"/>
              </w:rPr>
            </w:pPr>
            <w:r>
              <w:rPr>
                <w:rFonts w:hint="eastAsia"/>
              </w:rPr>
              <w:t>外委验证的内容：</w:t>
            </w:r>
            <w:r>
              <w:rPr>
                <w:rFonts w:hint="eastAsia"/>
                <w:u w:val="single"/>
              </w:rPr>
              <w:t>主要是</w:t>
            </w:r>
            <w:r>
              <w:rPr>
                <w:rFonts w:hint="eastAsia"/>
                <w:u w:val="single"/>
                <w:lang w:val="en-US" w:eastAsia="zh-CN"/>
              </w:rPr>
              <w:t>对成品主食、热菜类</w:t>
            </w:r>
            <w:r>
              <w:rPr>
                <w:rFonts w:hint="eastAsia"/>
                <w:u w:val="single"/>
              </w:rPr>
              <w:t>的安全特性指标</w:t>
            </w:r>
            <w:r>
              <w:rPr>
                <w:rFonts w:hint="eastAsia"/>
                <w:u w:val="single"/>
                <w:lang w:val="en-US" w:eastAsia="zh-CN"/>
              </w:rPr>
              <w:t xml:space="preserve">以及餐食加工用水的质量特性进行监测，报告信息见F8.5.3条款以及收集材料E文件包 </w:t>
            </w:r>
            <w:r>
              <w:rPr>
                <w:rFonts w:hint="eastAsia"/>
                <w:u w:val="single"/>
              </w:rPr>
              <w:t>：</w:t>
            </w:r>
          </w:p>
          <w:p>
            <w:pPr>
              <w:pStyle w:val="2"/>
            </w:pPr>
            <w:r>
              <w:rPr>
                <w:rFonts w:hint="eastAsia"/>
                <w:sz w:val="21"/>
                <w:szCs w:val="21"/>
              </w:rPr>
              <w:t>应定期对HACCP体系充分性进行评审，适用时进行重新评审。</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1854" w:type="dxa"/>
            <w:vMerge w:val="restart"/>
            <w:shd w:val="clear" w:color="auto" w:fill="EBF1DE" w:themeFill="accent3" w:themeFillTint="32"/>
          </w:tcPr>
          <w:p>
            <w:r>
              <w:rPr>
                <w:rFonts w:hint="eastAsia"/>
              </w:rPr>
              <w:t>验证活动结果的分析</w:t>
            </w:r>
          </w:p>
        </w:tc>
        <w:tc>
          <w:tcPr>
            <w:tcW w:w="1034" w:type="dxa"/>
            <w:gridSpan w:val="4"/>
            <w:vMerge w:val="restart"/>
            <w:shd w:val="clear" w:color="auto" w:fill="EBF1DE" w:themeFill="accent3" w:themeFillTint="32"/>
          </w:tcPr>
          <w:p>
            <w:r>
              <w:rPr>
                <w:rFonts w:hint="eastAsia"/>
              </w:rPr>
              <w:t>F8.8.2</w:t>
            </w: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w:char="00FE"/>
            </w:r>
            <w:r>
              <w:rPr>
                <w:rFonts w:hint="eastAsia"/>
              </w:rPr>
              <w:t>《</w:t>
            </w:r>
            <w:r>
              <w:rPr>
                <w:rFonts w:hint="eastAsia"/>
                <w:lang w:val="en-US" w:eastAsia="zh-CN"/>
              </w:rPr>
              <w:t>验证活动策划、实施和评价程序</w:t>
            </w:r>
            <w:r>
              <w:rPr>
                <w:rFonts w:hint="eastAsia"/>
              </w:rPr>
              <w:t>》</w:t>
            </w:r>
            <w:r>
              <w:rPr>
                <w:rFonts w:hint="eastAsia"/>
                <w:lang w:eastAsia="zh-CN"/>
              </w:rPr>
              <w:t>、</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90"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食品安全小组对验证结果进行分析，并将其作为食品安全管理体系绩效评估的输入</w:t>
            </w:r>
          </w:p>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有《PRP验证记录表》，2022-</w:t>
            </w:r>
            <w:r>
              <w:rPr>
                <w:rFonts w:hint="eastAsia" w:ascii="宋体" w:hAnsi="宋体"/>
                <w:b/>
                <w:bCs/>
                <w:szCs w:val="21"/>
                <w:u w:val="single"/>
                <w:lang w:val="en-US" w:eastAsia="zh-CN"/>
              </w:rPr>
              <w:t>10-21</w:t>
            </w:r>
            <w:r>
              <w:rPr>
                <w:rFonts w:hint="eastAsia" w:ascii="宋体" w:hAnsi="宋体"/>
                <w:b/>
                <w:bCs/>
                <w:szCs w:val="21"/>
                <w:u w:val="single"/>
              </w:rPr>
              <w:t>，结论：控制有效</w:t>
            </w:r>
          </w:p>
          <w:p>
            <w:pPr>
              <w:adjustRightInd w:val="0"/>
              <w:snapToGrid w:val="0"/>
              <w:spacing w:line="240" w:lineRule="atLeast"/>
              <w:rPr>
                <w:rFonts w:hint="default" w:eastAsia="宋体"/>
                <w:lang w:val="en-US" w:eastAsia="zh-CN"/>
              </w:rPr>
            </w:pPr>
            <w:r>
              <w:rPr>
                <w:rFonts w:hint="eastAsia" w:ascii="宋体" w:hAnsi="宋体"/>
                <w:b/>
                <w:bCs/>
                <w:szCs w:val="21"/>
                <w:u w:val="single"/>
                <w:lang w:eastAsia="zh-CN"/>
              </w:rPr>
              <w:t>《</w:t>
            </w:r>
            <w:r>
              <w:rPr>
                <w:rFonts w:hint="eastAsia" w:ascii="宋体" w:hAnsi="宋体"/>
                <w:b/>
                <w:bCs/>
                <w:szCs w:val="21"/>
                <w:u w:val="single"/>
                <w:lang w:val="en-US" w:eastAsia="zh-CN"/>
              </w:rPr>
              <w:t>良好卫生规范现场验证记录</w:t>
            </w:r>
            <w:r>
              <w:rPr>
                <w:rFonts w:hint="eastAsia" w:ascii="宋体" w:hAnsi="宋体"/>
                <w:b/>
                <w:bCs/>
                <w:szCs w:val="21"/>
                <w:u w:val="single"/>
                <w:lang w:eastAsia="zh-CN"/>
              </w:rPr>
              <w:t>》，</w:t>
            </w:r>
            <w:r>
              <w:rPr>
                <w:rFonts w:hint="eastAsia" w:ascii="宋体" w:hAnsi="宋体"/>
                <w:b/>
                <w:bCs/>
                <w:szCs w:val="21"/>
                <w:u w:val="single"/>
                <w:lang w:val="en-US" w:eastAsia="zh-CN"/>
              </w:rPr>
              <w:t>2022-10-27，</w:t>
            </w:r>
            <w:r>
              <w:rPr>
                <w:rFonts w:hint="eastAsia" w:ascii="宋体" w:hAnsi="宋体"/>
                <w:b/>
                <w:bCs/>
                <w:szCs w:val="21"/>
                <w:u w:val="single"/>
              </w:rPr>
              <w:t>结论：控制有效</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危害控制计划验证记录</w:t>
            </w:r>
            <w:r>
              <w:rPr>
                <w:rFonts w:hint="eastAsia" w:ascii="宋体" w:hAnsi="宋体"/>
                <w:b/>
                <w:bCs/>
                <w:szCs w:val="21"/>
                <w:u w:val="single"/>
              </w:rPr>
              <w:t>》，2022-</w:t>
            </w:r>
            <w:r>
              <w:rPr>
                <w:rFonts w:hint="eastAsia" w:ascii="宋体" w:hAnsi="宋体"/>
                <w:b/>
                <w:bCs/>
                <w:szCs w:val="21"/>
                <w:u w:val="single"/>
                <w:lang w:val="en-US" w:eastAsia="zh-CN"/>
              </w:rPr>
              <w:t>10-15</w:t>
            </w:r>
            <w:r>
              <w:rPr>
                <w:rFonts w:hint="eastAsia" w:ascii="宋体" w:hAnsi="宋体"/>
                <w:b/>
                <w:bCs/>
                <w:szCs w:val="21"/>
                <w:u w:val="single"/>
              </w:rPr>
              <w:t>，结论：控制有效</w:t>
            </w:r>
            <w:r>
              <w:rPr>
                <w:rFonts w:hint="eastAsia" w:ascii="宋体" w:hAnsi="宋体"/>
                <w:b/>
                <w:bCs/>
                <w:szCs w:val="21"/>
                <w:u w:val="single"/>
                <w:lang w:eastAsia="zh-CN"/>
              </w:rPr>
              <w:t>，</w:t>
            </w:r>
            <w:r>
              <w:rPr>
                <w:rFonts w:hint="eastAsia"/>
                <w:b/>
                <w:bCs/>
                <w:color w:val="0000FF"/>
                <w:u w:val="single"/>
                <w:lang w:val="en-US" w:eastAsia="zh-CN"/>
              </w:rPr>
              <w:t>时间策划不合理，已现场沟通</w:t>
            </w:r>
          </w:p>
          <w:p>
            <w:pPr>
              <w:adjustRightInd w:val="0"/>
              <w:snapToGrid w:val="0"/>
              <w:spacing w:line="240" w:lineRule="atLeast"/>
            </w:pPr>
            <w:r>
              <w:rPr>
                <w:rFonts w:hint="eastAsia" w:ascii="宋体" w:hAnsi="宋体"/>
                <w:b/>
                <w:bCs/>
                <w:szCs w:val="21"/>
                <w:u w:val="single"/>
              </w:rPr>
              <w:t>《验证结果分析报告》，2022-</w:t>
            </w:r>
            <w:r>
              <w:rPr>
                <w:rFonts w:hint="eastAsia" w:ascii="宋体" w:hAnsi="宋体"/>
                <w:b/>
                <w:bCs/>
                <w:szCs w:val="21"/>
                <w:u w:val="single"/>
                <w:lang w:val="en-US" w:eastAsia="zh-CN"/>
              </w:rPr>
              <w:t>11-03</w:t>
            </w:r>
            <w:r>
              <w:rPr>
                <w:rFonts w:hint="eastAsia" w:ascii="宋体" w:hAnsi="宋体"/>
                <w:b/>
                <w:bCs/>
                <w:szCs w:val="21"/>
                <w:u w:val="single"/>
              </w:rPr>
              <w:t>，结论：控制有效。</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854" w:type="dxa"/>
            <w:vMerge w:val="restart"/>
            <w:shd w:val="clear" w:color="auto" w:fill="EBF1DE" w:themeFill="accent3" w:themeFillTint="32"/>
          </w:tcPr>
          <w:p>
            <w:r>
              <w:rPr>
                <w:rFonts w:hint="eastAsia"/>
              </w:rPr>
              <w:t>HACCP计划记录的保持</w:t>
            </w:r>
          </w:p>
        </w:tc>
        <w:tc>
          <w:tcPr>
            <w:tcW w:w="1034" w:type="dxa"/>
            <w:gridSpan w:val="4"/>
            <w:vMerge w:val="restart"/>
            <w:shd w:val="clear" w:color="auto" w:fill="EBF1DE" w:themeFill="accent3" w:themeFillTint="32"/>
          </w:tcPr>
          <w:p>
            <w:r>
              <w:rPr>
                <w:rFonts w:hint="eastAsia"/>
              </w:rPr>
              <w:t xml:space="preserve">H（V1.0）4.6  </w:t>
            </w:r>
          </w:p>
        </w:tc>
        <w:tc>
          <w:tcPr>
            <w:tcW w:w="677" w:type="dxa"/>
            <w:gridSpan w:val="3"/>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w:char="00FE"/>
            </w:r>
            <w:r>
              <w:rPr>
                <w:rFonts w:hint="eastAsia"/>
              </w:rPr>
              <w:t>《</w:t>
            </w:r>
            <w:r>
              <w:rPr>
                <w:rFonts w:hint="eastAsia"/>
                <w:lang w:val="en-US" w:eastAsia="zh-CN"/>
              </w:rPr>
              <w:t>文件</w:t>
            </w:r>
            <w:r>
              <w:rPr>
                <w:rFonts w:hint="eastAsia"/>
              </w:rPr>
              <w:t>控制程序》、</w:t>
            </w:r>
            <w:r>
              <w:rPr>
                <w:rFonts w:hint="eastAsia"/>
              </w:rPr>
              <w:sym w:font="Wingdings" w:char="00FE"/>
            </w:r>
            <w:r>
              <w:rPr>
                <w:rFonts w:hint="eastAsia"/>
              </w:rPr>
              <w:t>《记录控制程序》、</w:t>
            </w:r>
          </w:p>
        </w:tc>
        <w:tc>
          <w:tcPr>
            <w:tcW w:w="1585" w:type="dxa"/>
            <w:gridSpan w:val="2"/>
            <w:vMerge w:val="restart"/>
            <w:shd w:val="clear" w:color="auto" w:fill="EBF1DE" w:themeFill="accent3" w:themeFillTint="32"/>
          </w:tcPr>
          <w:p>
            <w:r>
              <w:rPr>
                <w:rFonts w:hint="eastAsia"/>
              </w:rPr>
              <w:sym w:font="Wingdings" w:char="00FE"/>
            </w:r>
            <w:r>
              <w:rPr>
                <w:rFonts w:hint="eastAsia"/>
              </w:rPr>
              <w:t>符合</w:t>
            </w:r>
          </w:p>
          <w:p>
            <w:pPr>
              <w:pStyle w:val="1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854" w:type="dxa"/>
            <w:vMerge w:val="continue"/>
            <w:shd w:val="clear" w:color="auto" w:fill="EBF1DE" w:themeFill="accent3" w:themeFillTint="32"/>
          </w:tcPr>
          <w:p/>
        </w:tc>
        <w:tc>
          <w:tcPr>
            <w:tcW w:w="1034" w:type="dxa"/>
            <w:gridSpan w:val="4"/>
            <w:vMerge w:val="continue"/>
            <w:shd w:val="clear" w:color="auto" w:fill="EBF1DE" w:themeFill="accent3" w:themeFillTint="32"/>
          </w:tcPr>
          <w:p/>
        </w:tc>
        <w:tc>
          <w:tcPr>
            <w:tcW w:w="677" w:type="dxa"/>
            <w:gridSpan w:val="3"/>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应保持H</w:t>
            </w:r>
            <w:r>
              <w:t>ACCP</w:t>
            </w:r>
            <w:r>
              <w:rPr>
                <w:rFonts w:hint="eastAsia"/>
              </w:rPr>
              <w:t>计划建立、运行、验证、更新等记录。</w:t>
            </w:r>
          </w:p>
          <w:p>
            <w:pPr>
              <w:rPr>
                <w:rFonts w:hint="default" w:eastAsia="宋体"/>
                <w:lang w:val="en-US" w:eastAsia="zh-CN"/>
              </w:rPr>
            </w:pPr>
            <w:r>
              <w:rPr>
                <w:rFonts w:hint="eastAsia"/>
              </w:rPr>
              <w:t>H</w:t>
            </w:r>
            <w:r>
              <w:t>ACCP</w:t>
            </w:r>
            <w:r>
              <w:rPr>
                <w:rFonts w:hint="eastAsia"/>
              </w:rPr>
              <w:t>计划记录的控制应与体系记录的控制一致。</w:t>
            </w:r>
            <w:r>
              <w:rPr>
                <w:rFonts w:hint="eastAsia"/>
                <w:lang w:eastAsia="zh-CN"/>
              </w:rPr>
              <w:t>——</w:t>
            </w:r>
            <w:r>
              <w:rPr>
                <w:rFonts w:hint="eastAsia"/>
                <w:lang w:val="en-US" w:eastAsia="zh-CN"/>
              </w:rPr>
              <w:t>见各部门实施记录</w:t>
            </w:r>
          </w:p>
          <w:p>
            <w:pPr>
              <w:rPr>
                <w:rFonts w:hint="default" w:eastAsia="宋体"/>
                <w:lang w:val="en-US" w:eastAsia="zh-CN"/>
              </w:rPr>
            </w:pPr>
            <w:r>
              <w:t>HACCP</w:t>
            </w:r>
            <w:r>
              <w:rPr>
                <w:rFonts w:hint="eastAsia"/>
              </w:rPr>
              <w:t>计划记录应包括相关信息。</w:t>
            </w:r>
            <w:r>
              <w:rPr>
                <w:rFonts w:hint="eastAsia"/>
                <w:lang w:eastAsia="zh-CN"/>
              </w:rPr>
              <w:t>——</w:t>
            </w:r>
            <w:r>
              <w:rPr>
                <w:rFonts w:hint="eastAsia"/>
                <w:lang w:val="en-US" w:eastAsia="zh-CN"/>
              </w:rPr>
              <w:t>见各部门实施记录</w:t>
            </w:r>
          </w:p>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FE"/>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10"/>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10"/>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10"/>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A8"/>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
            <w:r>
              <w:rPr>
                <w:rFonts w:hint="eastAsia"/>
              </w:rPr>
              <w:t>HACCP计划记录的控制应与体系记录的控制一致。见1.2.4章节，保持一致。</w:t>
            </w:r>
          </w:p>
        </w:tc>
        <w:tc>
          <w:tcPr>
            <w:tcW w:w="1585" w:type="dxa"/>
            <w:gridSpan w:val="2"/>
            <w:vMerge w:val="continue"/>
            <w:shd w:val="clear" w:color="auto" w:fill="EBF1DE" w:themeFill="accent3" w:themeFillTint="32"/>
          </w:tcPr>
          <w:p/>
        </w:tc>
      </w:tr>
    </w:tbl>
    <w:p>
      <w:pPr>
        <w:pStyle w:val="2"/>
      </w:pP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15240</wp:posOffset>
          </wp:positionH>
          <wp:positionV relativeFrom="paragraph">
            <wp:posOffset>-24765</wp:posOffset>
          </wp:positionV>
          <wp:extent cx="481330" cy="484505"/>
          <wp:effectExtent l="0" t="0" r="4445" b="127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abstractNum w:abstractNumId="2">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00D5E"/>
    <w:rsid w:val="00011CAD"/>
    <w:rsid w:val="00014985"/>
    <w:rsid w:val="000237F6"/>
    <w:rsid w:val="0002718B"/>
    <w:rsid w:val="00032DC1"/>
    <w:rsid w:val="0003373A"/>
    <w:rsid w:val="00036635"/>
    <w:rsid w:val="000400E2"/>
    <w:rsid w:val="00040D51"/>
    <w:rsid w:val="00045C8E"/>
    <w:rsid w:val="00051F14"/>
    <w:rsid w:val="000622D8"/>
    <w:rsid w:val="00062E46"/>
    <w:rsid w:val="00085B31"/>
    <w:rsid w:val="000A58BB"/>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74DED"/>
    <w:rsid w:val="001974DA"/>
    <w:rsid w:val="001A2D7F"/>
    <w:rsid w:val="001A520F"/>
    <w:rsid w:val="001B505A"/>
    <w:rsid w:val="001C134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7116D"/>
    <w:rsid w:val="002817B4"/>
    <w:rsid w:val="00290D09"/>
    <w:rsid w:val="002939AD"/>
    <w:rsid w:val="002A5E14"/>
    <w:rsid w:val="002B2743"/>
    <w:rsid w:val="002C57E3"/>
    <w:rsid w:val="002D0D56"/>
    <w:rsid w:val="002D6305"/>
    <w:rsid w:val="002E0D29"/>
    <w:rsid w:val="002E64B1"/>
    <w:rsid w:val="002F6900"/>
    <w:rsid w:val="003108C2"/>
    <w:rsid w:val="0031144F"/>
    <w:rsid w:val="00314AF6"/>
    <w:rsid w:val="003360E9"/>
    <w:rsid w:val="00337922"/>
    <w:rsid w:val="00340867"/>
    <w:rsid w:val="0034417D"/>
    <w:rsid w:val="0035165A"/>
    <w:rsid w:val="00353F23"/>
    <w:rsid w:val="00355370"/>
    <w:rsid w:val="00362665"/>
    <w:rsid w:val="00363690"/>
    <w:rsid w:val="00380837"/>
    <w:rsid w:val="00383139"/>
    <w:rsid w:val="00383328"/>
    <w:rsid w:val="00387502"/>
    <w:rsid w:val="00393DF3"/>
    <w:rsid w:val="00395ED2"/>
    <w:rsid w:val="003A198A"/>
    <w:rsid w:val="003C0E3C"/>
    <w:rsid w:val="003E385C"/>
    <w:rsid w:val="003F2216"/>
    <w:rsid w:val="004005B6"/>
    <w:rsid w:val="004006F4"/>
    <w:rsid w:val="004060C4"/>
    <w:rsid w:val="00406ED5"/>
    <w:rsid w:val="00407675"/>
    <w:rsid w:val="00410914"/>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7902"/>
    <w:rsid w:val="00490BC4"/>
    <w:rsid w:val="004932D5"/>
    <w:rsid w:val="00493BE1"/>
    <w:rsid w:val="004A59B4"/>
    <w:rsid w:val="004A7F65"/>
    <w:rsid w:val="004B2CE4"/>
    <w:rsid w:val="004B6064"/>
    <w:rsid w:val="004B6333"/>
    <w:rsid w:val="004C0228"/>
    <w:rsid w:val="004C1D69"/>
    <w:rsid w:val="004C618B"/>
    <w:rsid w:val="004D373F"/>
    <w:rsid w:val="004E47C7"/>
    <w:rsid w:val="004F66B3"/>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0294D"/>
    <w:rsid w:val="00632EF0"/>
    <w:rsid w:val="00644FE2"/>
    <w:rsid w:val="00655371"/>
    <w:rsid w:val="00657054"/>
    <w:rsid w:val="00657154"/>
    <w:rsid w:val="00660EDF"/>
    <w:rsid w:val="00675D39"/>
    <w:rsid w:val="00675F7F"/>
    <w:rsid w:val="0067640C"/>
    <w:rsid w:val="00677678"/>
    <w:rsid w:val="00686C71"/>
    <w:rsid w:val="006C32C8"/>
    <w:rsid w:val="006C506D"/>
    <w:rsid w:val="006D70E8"/>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41BE3"/>
    <w:rsid w:val="00751775"/>
    <w:rsid w:val="00760598"/>
    <w:rsid w:val="00765A8D"/>
    <w:rsid w:val="007663AF"/>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C4AF9"/>
    <w:rsid w:val="009C54BE"/>
    <w:rsid w:val="009E585E"/>
    <w:rsid w:val="009F7EED"/>
    <w:rsid w:val="00A015D3"/>
    <w:rsid w:val="00A15506"/>
    <w:rsid w:val="00A16374"/>
    <w:rsid w:val="00A1684C"/>
    <w:rsid w:val="00A217B4"/>
    <w:rsid w:val="00A22485"/>
    <w:rsid w:val="00A27D10"/>
    <w:rsid w:val="00A35BB7"/>
    <w:rsid w:val="00A41D8A"/>
    <w:rsid w:val="00A434A9"/>
    <w:rsid w:val="00A45217"/>
    <w:rsid w:val="00A521F0"/>
    <w:rsid w:val="00A65AD6"/>
    <w:rsid w:val="00A80636"/>
    <w:rsid w:val="00A83253"/>
    <w:rsid w:val="00A87338"/>
    <w:rsid w:val="00AA5A5E"/>
    <w:rsid w:val="00AA7B5B"/>
    <w:rsid w:val="00AB4835"/>
    <w:rsid w:val="00AB4939"/>
    <w:rsid w:val="00AB5478"/>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0869"/>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2093"/>
    <w:rsid w:val="00C63768"/>
    <w:rsid w:val="00C72A05"/>
    <w:rsid w:val="00C77034"/>
    <w:rsid w:val="00CA4D28"/>
    <w:rsid w:val="00CD1EE8"/>
    <w:rsid w:val="00CD5E58"/>
    <w:rsid w:val="00CE315A"/>
    <w:rsid w:val="00CE7ECB"/>
    <w:rsid w:val="00D05EE9"/>
    <w:rsid w:val="00D06F59"/>
    <w:rsid w:val="00D128EF"/>
    <w:rsid w:val="00D13EFF"/>
    <w:rsid w:val="00D25FF2"/>
    <w:rsid w:val="00D30800"/>
    <w:rsid w:val="00D35D1D"/>
    <w:rsid w:val="00D4205C"/>
    <w:rsid w:val="00D45F3F"/>
    <w:rsid w:val="00D523F5"/>
    <w:rsid w:val="00D65E0B"/>
    <w:rsid w:val="00D66E16"/>
    <w:rsid w:val="00D67A04"/>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0345"/>
    <w:rsid w:val="00E33CAE"/>
    <w:rsid w:val="00E352E7"/>
    <w:rsid w:val="00E43FFD"/>
    <w:rsid w:val="00E50004"/>
    <w:rsid w:val="00E5343C"/>
    <w:rsid w:val="00E558DE"/>
    <w:rsid w:val="00E56138"/>
    <w:rsid w:val="00E6224C"/>
    <w:rsid w:val="00E63724"/>
    <w:rsid w:val="00EA0B69"/>
    <w:rsid w:val="00EA2DF4"/>
    <w:rsid w:val="00EA37D1"/>
    <w:rsid w:val="00EB0164"/>
    <w:rsid w:val="00EB06DE"/>
    <w:rsid w:val="00EB148C"/>
    <w:rsid w:val="00EB1FF1"/>
    <w:rsid w:val="00EB2018"/>
    <w:rsid w:val="00EC1BAB"/>
    <w:rsid w:val="00ED0F62"/>
    <w:rsid w:val="00ED7B58"/>
    <w:rsid w:val="00EE2B92"/>
    <w:rsid w:val="00EE3321"/>
    <w:rsid w:val="00EF0CF4"/>
    <w:rsid w:val="00EF40CB"/>
    <w:rsid w:val="00EF75BA"/>
    <w:rsid w:val="00F040AC"/>
    <w:rsid w:val="00F07FCC"/>
    <w:rsid w:val="00F20015"/>
    <w:rsid w:val="00F30DEE"/>
    <w:rsid w:val="00F31280"/>
    <w:rsid w:val="00F33C9D"/>
    <w:rsid w:val="00F37B4C"/>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21493D"/>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A616E3"/>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ED52B4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10F0A"/>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E30A79"/>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C13945"/>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332E7F"/>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0336EA"/>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AE0B6A"/>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6E6522"/>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A32BDD"/>
    <w:rsid w:val="5EB61B43"/>
    <w:rsid w:val="5EBA7075"/>
    <w:rsid w:val="5EBF5DC8"/>
    <w:rsid w:val="5F02275D"/>
    <w:rsid w:val="5F092787"/>
    <w:rsid w:val="5F14059B"/>
    <w:rsid w:val="5F291E1B"/>
    <w:rsid w:val="5F551AC0"/>
    <w:rsid w:val="5F616E2A"/>
    <w:rsid w:val="5FCC65B3"/>
    <w:rsid w:val="5FE015B4"/>
    <w:rsid w:val="5FED2422"/>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222D4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37F2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82CE2"/>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alloon Text"/>
    <w:basedOn w:val="1"/>
    <w:link w:val="13"/>
    <w:semiHidden/>
    <w:unhideWhenUsed/>
    <w:qFormat/>
    <w:uiPriority w:val="99"/>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8"/>
    <w:qFormat/>
    <w:uiPriority w:val="0"/>
    <w:pPr>
      <w:spacing w:before="240" w:after="60" w:line="312" w:lineRule="auto"/>
      <w:jc w:val="center"/>
      <w:outlineLvl w:val="1"/>
    </w:pPr>
    <w:rPr>
      <w:rFonts w:ascii="Calibri Light" w:hAnsi="Calibri Light"/>
      <w:b/>
      <w:bCs/>
      <w:kern w:val="28"/>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2"/>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7">
    <w:name w:val="List Paragraph"/>
    <w:basedOn w:val="1"/>
    <w:qFormat/>
    <w:uiPriority w:val="99"/>
    <w:pPr>
      <w:ind w:firstLine="420" w:firstLineChars="200"/>
    </w:pPr>
  </w:style>
  <w:style w:type="character" w:customStyle="1" w:styleId="18">
    <w:name w:val="副标题 字符"/>
    <w:basedOn w:val="9"/>
    <w:link w:val="6"/>
    <w:qFormat/>
    <w:uiPriority w:val="0"/>
    <w:rPr>
      <w:rFonts w:ascii="Calibri Light" w:hAnsi="Calibri Light"/>
      <w:b/>
      <w:bCs/>
      <w:kern w:val="28"/>
      <w:sz w:val="32"/>
      <w:szCs w:val="32"/>
    </w:rPr>
  </w:style>
  <w:style w:type="paragraph" w:customStyle="1" w:styleId="19">
    <w:name w:val="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2982</Words>
  <Characters>17000</Characters>
  <Lines>141</Lines>
  <Paragraphs>39</Paragraphs>
  <TotalTime>0</TotalTime>
  <ScaleCrop>false</ScaleCrop>
  <LinksUpToDate>false</LinksUpToDate>
  <CharactersWithSpaces>19943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2023-01-05T02:34:03Z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E298F9B5623D43AC8C97FB1F1859D389</vt:lpwstr>
  </property>
</Properties>
</file>