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1381-2022-EnMS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无锡市佳乐物业管理有限公司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2023年01月04日 上午至2023年01月04日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sym w:font="Wingdings 2" w:char="00A3"/>
            </w: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eastAsia="宋体"/>
                <w:b/>
                <w:color w:val="000000"/>
                <w:szCs w:val="21"/>
                <w:lang w:val="de-DE"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 xml:space="preserve">T 107-2013 能源管理体系 公共建筑管理组织认证要求 </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w:t>
            </w:r>
            <w:r>
              <w:rPr>
                <w:rFonts w:hint="eastAsia" w:ascii="宋体"/>
                <w:b/>
                <w:color w:val="0000FF"/>
                <w:szCs w:val="21"/>
              </w:rPr>
              <w:sym w:font="Wingdings 2" w:char="00A3"/>
            </w:r>
            <w:r>
              <w:rPr>
                <w:rFonts w:hint="eastAsia" w:ascii="宋体"/>
                <w:b/>
                <w:color w:val="0000FF"/>
                <w:szCs w:val="21"/>
              </w:rPr>
              <w:t>无人机</w:t>
            </w:r>
            <w:r>
              <w:rPr>
                <w:rFonts w:hint="eastAsia" w:ascii="宋体"/>
                <w:b/>
                <w:color w:val="0000FF"/>
                <w:szCs w:val="21"/>
              </w:rPr>
              <w:sym w:font="Wingdings 2" w:char="00A3"/>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无锡市佳乐物业管理有限公司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无锡市锡山区东亭二泉中路82-801号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江苏省无锡市锡山区东亭二泉中路82-801号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郁亦毅</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13961726130</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陶丽艳</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郁亦毅</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eastAsia" w:ascii="宋体" w:hAnsi="宋体"/>
                <w:bCs/>
                <w:color w:val="262626"/>
                <w:szCs w:val="21"/>
              </w:rPr>
            </w:pPr>
            <w:r>
              <w:rPr>
                <w:rFonts w:hint="eastAsia" w:ascii="宋体" w:hAnsi="宋体"/>
                <w:bCs/>
                <w:szCs w:val="21"/>
              </w:rPr>
              <w:t>服务过程策划→投标洽谈→签到合同→人员配置→准备工具上岗→分管区域循环</w:t>
            </w:r>
            <w:r>
              <w:rPr>
                <w:rFonts w:hint="eastAsia" w:ascii="宋体" w:hAnsi="宋体"/>
                <w:bCs/>
                <w:szCs w:val="21"/>
                <w:lang w:val="en-US" w:eastAsia="zh-CN"/>
              </w:rPr>
              <w:t>保安</w:t>
            </w:r>
            <w:r>
              <w:rPr>
                <w:rFonts w:hint="eastAsia" w:ascii="宋体" w:hAnsi="宋体"/>
                <w:bCs/>
                <w:szCs w:val="21"/>
              </w:rPr>
              <w:t>→处理投诉、业主回访→评价、改进服务质量</w:t>
            </w:r>
            <w:r>
              <w:rPr>
                <w:rFonts w:hint="eastAsia" w:ascii="宋体" w:hAnsi="宋体"/>
                <w:bCs/>
                <w:color w:val="262626"/>
                <w:szCs w:val="21"/>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物业管理服务涉及相关能源管理活动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保安两班倒</w:t>
            </w:r>
            <w:r>
              <w:rPr>
                <w:rFonts w:hint="eastAsia" w:ascii="宋体" w:hAnsi="宋体"/>
                <w:color w:val="000000"/>
                <w:szCs w:val="21"/>
                <w:lang w:eastAsia="zh-CN"/>
              </w:rPr>
              <w:t>）</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26"/>
        <w:gridCol w:w="1540"/>
        <w:gridCol w:w="1200"/>
        <w:gridCol w:w="2050"/>
        <w:gridCol w:w="20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2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20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05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06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26" w:type="dxa"/>
          </w:tcPr>
          <w:p>
            <w:pPr>
              <w:spacing w:before="40" w:after="40"/>
              <w:rPr>
                <w:rFonts w:hint="eastAsia" w:eastAsia="宋体"/>
                <w:szCs w:val="21"/>
                <w:lang w:val="en-US" w:eastAsia="zh-CN"/>
              </w:rPr>
            </w:pPr>
            <w:r>
              <w:rPr>
                <w:sz w:val="21"/>
                <w:szCs w:val="21"/>
              </w:rPr>
              <w:t>无锡市佳乐物业管理有限公司</w:t>
            </w:r>
            <w:r>
              <w:rPr>
                <w:rFonts w:hint="eastAsia"/>
                <w:sz w:val="21"/>
                <w:szCs w:val="21"/>
                <w:lang w:val="en-US" w:eastAsia="zh-CN"/>
              </w:rPr>
              <w:t>/</w:t>
            </w:r>
            <w:r>
              <w:rPr>
                <w:sz w:val="21"/>
                <w:szCs w:val="21"/>
              </w:rPr>
              <w:t>无锡市锡山区东亭二泉中路82-801号</w:t>
            </w:r>
          </w:p>
        </w:tc>
        <w:tc>
          <w:tcPr>
            <w:tcW w:w="1540" w:type="dxa"/>
          </w:tcPr>
          <w:p>
            <w:pPr>
              <w:spacing w:before="40" w:after="40"/>
              <w:rPr>
                <w:rFonts w:eastAsia="黑体"/>
                <w:szCs w:val="21"/>
                <w:lang w:val="de-DE" w:eastAsia="ja-JP"/>
              </w:rPr>
            </w:pPr>
            <w:r>
              <w:rPr>
                <w:sz w:val="21"/>
                <w:szCs w:val="21"/>
              </w:rPr>
              <w:t>江苏省无锡市锡山区东亭二泉中路82-801号</w:t>
            </w:r>
          </w:p>
        </w:tc>
        <w:tc>
          <w:tcPr>
            <w:tcW w:w="1200" w:type="dxa"/>
            <w:vAlign w:val="center"/>
          </w:tcPr>
          <w:p>
            <w:pPr>
              <w:spacing w:before="40" w:after="40"/>
              <w:rPr>
                <w:rFonts w:hint="default" w:eastAsia="黑体"/>
                <w:szCs w:val="21"/>
                <w:lang w:val="en-US" w:eastAsia="zh-CN"/>
              </w:rPr>
            </w:pPr>
            <w:r>
              <w:rPr>
                <w:rFonts w:hint="eastAsia"/>
                <w:sz w:val="21"/>
                <w:szCs w:val="21"/>
                <w:lang w:val="en-US" w:eastAsia="zh-CN"/>
              </w:rPr>
              <w:t>企业总人数103人，能源体系覆盖45人</w:t>
            </w:r>
          </w:p>
        </w:tc>
        <w:tc>
          <w:tcPr>
            <w:tcW w:w="2050" w:type="dxa"/>
            <w:vAlign w:val="center"/>
          </w:tcPr>
          <w:p>
            <w:pPr>
              <w:pStyle w:val="21"/>
              <w:rPr>
                <w:rFonts w:eastAsia="黑体" w:cs="Arial"/>
                <w:sz w:val="21"/>
                <w:szCs w:val="21"/>
                <w:lang w:val="en-US" w:eastAsia="ja-JP"/>
              </w:rPr>
            </w:pPr>
            <w:r>
              <w:t>物业管理服务涉及相关能源管理活动</w:t>
            </w:r>
          </w:p>
        </w:tc>
        <w:tc>
          <w:tcPr>
            <w:tcW w:w="2061" w:type="dxa"/>
            <w:vAlign w:val="center"/>
          </w:tcPr>
          <w:p>
            <w:pPr>
              <w:spacing w:before="40" w:after="40"/>
              <w:rPr>
                <w:rFonts w:hint="eastAsia"/>
                <w:lang w:val="en-US" w:eastAsia="zh-CN"/>
              </w:rPr>
            </w:pPr>
            <w:r>
              <w:rPr>
                <w:rFonts w:hint="eastAsia"/>
                <w:lang w:val="en-US" w:eastAsia="zh-CN"/>
              </w:rPr>
              <w:t>GB/T23331-2020</w:t>
            </w:r>
          </w:p>
          <w:p>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RB/T107-2013 </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26" w:type="dxa"/>
            <w:vAlign w:val="center"/>
          </w:tcPr>
          <w:p>
            <w:pPr>
              <w:spacing w:before="40" w:after="40"/>
              <w:rPr>
                <w:rFonts w:hint="default" w:eastAsia="黑体"/>
                <w:szCs w:val="21"/>
                <w:lang w:val="en-US" w:eastAsia="zh-CN"/>
              </w:rPr>
            </w:pPr>
            <w:r>
              <w:rPr>
                <w:rFonts w:hint="eastAsia"/>
                <w:sz w:val="21"/>
                <w:szCs w:val="21"/>
                <w:lang w:val="en-US" w:eastAsia="zh-CN"/>
              </w:rPr>
              <w:t>华亭苑住宅小区</w:t>
            </w:r>
          </w:p>
        </w:tc>
        <w:tc>
          <w:tcPr>
            <w:tcW w:w="1540" w:type="dxa"/>
            <w:vAlign w:val="center"/>
          </w:tcPr>
          <w:p>
            <w:pPr>
              <w:spacing w:before="40" w:after="40"/>
              <w:rPr>
                <w:rFonts w:eastAsia="黑体"/>
                <w:szCs w:val="21"/>
                <w:lang w:eastAsia="ja-JP"/>
              </w:rPr>
            </w:pPr>
            <w:r>
              <w:rPr>
                <w:sz w:val="21"/>
                <w:szCs w:val="21"/>
              </w:rPr>
              <w:t>江苏省无锡市锡山区东亭二泉中路</w:t>
            </w:r>
            <w:r>
              <w:rPr>
                <w:rFonts w:hint="eastAsia"/>
                <w:sz w:val="21"/>
                <w:szCs w:val="21"/>
                <w:lang w:val="en-US" w:eastAsia="zh-CN"/>
              </w:rPr>
              <w:t>37</w:t>
            </w:r>
            <w:r>
              <w:rPr>
                <w:sz w:val="21"/>
                <w:szCs w:val="21"/>
              </w:rPr>
              <w:t>号</w:t>
            </w:r>
          </w:p>
        </w:tc>
        <w:tc>
          <w:tcPr>
            <w:tcW w:w="1200"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050" w:type="dxa"/>
            <w:vAlign w:val="center"/>
          </w:tcPr>
          <w:p>
            <w:pPr>
              <w:spacing w:before="40" w:after="40"/>
              <w:rPr>
                <w:rFonts w:eastAsia="黑体"/>
                <w:szCs w:val="21"/>
                <w:lang w:eastAsia="ja-JP"/>
              </w:rPr>
            </w:pPr>
            <w:r>
              <w:t>物业管理服务涉及相关能源管理活动</w:t>
            </w:r>
          </w:p>
        </w:tc>
        <w:tc>
          <w:tcPr>
            <w:tcW w:w="2061" w:type="dxa"/>
            <w:vAlign w:val="center"/>
          </w:tcPr>
          <w:p>
            <w:pPr>
              <w:spacing w:before="40" w:after="40"/>
              <w:rPr>
                <w:rFonts w:hint="eastAsia"/>
                <w:lang w:val="en-US" w:eastAsia="zh-CN"/>
              </w:rPr>
            </w:pPr>
            <w:r>
              <w:rPr>
                <w:rFonts w:hint="eastAsia"/>
                <w:lang w:val="en-US" w:eastAsia="zh-CN"/>
              </w:rPr>
              <w:t>GB/T23331-2020</w:t>
            </w:r>
          </w:p>
          <w:p>
            <w:pPr>
              <w:pStyle w:val="2"/>
              <w:rPr>
                <w:rFonts w:hint="default"/>
                <w:lang w:val="en-US" w:eastAsia="zh-CN"/>
              </w:rPr>
            </w:pPr>
            <w:r>
              <w:rPr>
                <w:rFonts w:hint="eastAsia"/>
                <w:lang w:val="en-US" w:eastAsia="zh-CN"/>
              </w:rPr>
              <w:t>RB/T</w:t>
            </w:r>
            <w:r>
              <w:rPr>
                <w:rFonts w:hint="eastAsia" w:ascii="宋体" w:hAnsi="宋体"/>
                <w:b/>
                <w:sz w:val="21"/>
                <w:szCs w:val="21"/>
              </w:rPr>
              <w:t xml:space="preserve">107-2013 </w:t>
            </w:r>
          </w:p>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726" w:type="dxa"/>
            <w:vAlign w:val="center"/>
          </w:tcPr>
          <w:p>
            <w:pPr>
              <w:spacing w:before="40" w:after="40"/>
              <w:rPr>
                <w:rFonts w:eastAsia="黑体"/>
                <w:szCs w:val="21"/>
                <w:lang w:eastAsia="ja-JP"/>
              </w:rPr>
            </w:pPr>
          </w:p>
        </w:tc>
        <w:tc>
          <w:tcPr>
            <w:tcW w:w="1540" w:type="dxa"/>
            <w:vAlign w:val="center"/>
          </w:tcPr>
          <w:p>
            <w:pPr>
              <w:spacing w:before="40" w:after="40"/>
              <w:rPr>
                <w:rFonts w:eastAsia="黑体"/>
                <w:szCs w:val="21"/>
                <w:lang w:eastAsia="ja-JP"/>
              </w:rPr>
            </w:pPr>
          </w:p>
        </w:tc>
        <w:tc>
          <w:tcPr>
            <w:tcW w:w="1200"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206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726" w:type="dxa"/>
            <w:vAlign w:val="center"/>
          </w:tcPr>
          <w:p>
            <w:pPr>
              <w:spacing w:before="40" w:after="40"/>
              <w:rPr>
                <w:rFonts w:eastAsia="黑体"/>
                <w:szCs w:val="21"/>
                <w:lang w:eastAsia="ja-JP"/>
              </w:rPr>
            </w:pPr>
          </w:p>
        </w:tc>
        <w:tc>
          <w:tcPr>
            <w:tcW w:w="1540" w:type="dxa"/>
            <w:vAlign w:val="center"/>
          </w:tcPr>
          <w:p>
            <w:pPr>
              <w:spacing w:before="40" w:after="40"/>
              <w:rPr>
                <w:rFonts w:eastAsia="黑体"/>
                <w:szCs w:val="21"/>
                <w:lang w:eastAsia="ja-JP"/>
              </w:rPr>
            </w:pPr>
          </w:p>
        </w:tc>
        <w:tc>
          <w:tcPr>
            <w:tcW w:w="1200"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206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726" w:type="dxa"/>
            <w:vAlign w:val="center"/>
          </w:tcPr>
          <w:p>
            <w:pPr>
              <w:spacing w:before="40" w:after="40"/>
              <w:rPr>
                <w:rFonts w:eastAsia="黑体"/>
                <w:szCs w:val="21"/>
                <w:lang w:eastAsia="ja-JP"/>
              </w:rPr>
            </w:pPr>
          </w:p>
        </w:tc>
        <w:tc>
          <w:tcPr>
            <w:tcW w:w="1540" w:type="dxa"/>
            <w:vAlign w:val="center"/>
          </w:tcPr>
          <w:p>
            <w:pPr>
              <w:spacing w:before="40" w:after="40"/>
              <w:rPr>
                <w:rFonts w:eastAsia="黑体"/>
                <w:szCs w:val="21"/>
                <w:lang w:eastAsia="ja-JP"/>
              </w:rPr>
            </w:pPr>
          </w:p>
        </w:tc>
        <w:tc>
          <w:tcPr>
            <w:tcW w:w="1200" w:type="dxa"/>
            <w:vAlign w:val="center"/>
          </w:tcPr>
          <w:p>
            <w:pPr>
              <w:spacing w:before="40" w:after="40"/>
              <w:rPr>
                <w:rFonts w:eastAsia="黑体"/>
                <w:szCs w:val="21"/>
                <w:lang w:eastAsia="ja-JP"/>
              </w:rPr>
            </w:pPr>
          </w:p>
        </w:tc>
        <w:tc>
          <w:tcPr>
            <w:tcW w:w="2050" w:type="dxa"/>
            <w:vAlign w:val="center"/>
          </w:tcPr>
          <w:p>
            <w:pPr>
              <w:spacing w:before="40" w:after="40"/>
              <w:rPr>
                <w:rFonts w:eastAsia="黑体"/>
                <w:szCs w:val="21"/>
                <w:lang w:eastAsia="ja-JP"/>
              </w:rPr>
            </w:pPr>
          </w:p>
        </w:tc>
        <w:tc>
          <w:tcPr>
            <w:tcW w:w="206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12</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8-9</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年12月20</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无限额要求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多场所一个，</w:t>
            </w:r>
            <w:r>
              <w:rPr>
                <w:rFonts w:hint="eastAsia" w:ascii="宋体" w:hAnsi="宋体"/>
                <w:b/>
                <w:color w:val="000000"/>
                <w:szCs w:val="21"/>
                <w:highlight w:val="none"/>
              </w:rPr>
              <w:t>距离</w:t>
            </w:r>
            <w:r>
              <w:rPr>
                <w:rFonts w:hint="eastAsia" w:ascii="宋体" w:hAnsi="宋体"/>
                <w:b/>
                <w:color w:val="000000"/>
                <w:szCs w:val="21"/>
                <w:highlight w:val="none"/>
                <w:lang w:val="en-US" w:eastAsia="zh-CN"/>
              </w:rPr>
              <w:t>总部汽车10分钟</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w:t>
            </w:r>
            <w:r>
              <w:rPr>
                <w:rFonts w:hint="eastAsia" w:ascii="宋体"/>
                <w:b/>
                <w:color w:val="000000"/>
                <w:szCs w:val="21"/>
                <w:lang w:val="en-US" w:eastAsia="zh-CN"/>
              </w:rPr>
              <w:t>3</w:t>
            </w:r>
            <w:r>
              <w:rPr>
                <w:rFonts w:hint="eastAsia" w:ascii="宋体"/>
                <w:b/>
                <w:color w:val="000000"/>
                <w:szCs w:val="21"/>
              </w:rPr>
              <w:t>-</w:t>
            </w:r>
            <w:r>
              <w:rPr>
                <w:rFonts w:hint="eastAsia" w:ascii="宋体"/>
                <w:b/>
                <w:color w:val="000000"/>
                <w:szCs w:val="21"/>
                <w:lang w:val="en-US" w:eastAsia="zh-CN"/>
              </w:rPr>
              <w:t>01</w:t>
            </w:r>
            <w:r>
              <w:rPr>
                <w:rFonts w:hint="eastAsia" w:ascii="宋体"/>
                <w:b/>
                <w:color w:val="000000"/>
                <w:szCs w:val="21"/>
              </w:rPr>
              <w:t>-</w:t>
            </w:r>
            <w:r>
              <w:rPr>
                <w:rFonts w:hint="eastAsia" w:ascii="宋体"/>
                <w:b/>
                <w:color w:val="000000"/>
                <w:szCs w:val="21"/>
                <w:lang w:val="en-US" w:eastAsia="zh-CN"/>
              </w:rPr>
              <w:t>06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706368"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default" w:eastAsiaTheme="minorEastAsia"/>
          <w:lang w:val="en-US" w:eastAsia="zh-CN"/>
        </w:rPr>
        <w:drawing>
          <wp:anchor distT="0" distB="0" distL="114300" distR="114300" simplePos="0" relativeHeight="251707392" behindDoc="0" locked="0" layoutInCell="1" allowOverlap="1">
            <wp:simplePos x="0" y="0"/>
            <wp:positionH relativeFrom="column">
              <wp:posOffset>4195445</wp:posOffset>
            </wp:positionH>
            <wp:positionV relativeFrom="paragraph">
              <wp:posOffset>-152400</wp:posOffset>
            </wp:positionV>
            <wp:extent cx="539115" cy="353695"/>
            <wp:effectExtent l="0" t="0" r="6985" b="1905"/>
            <wp:wrapSquare wrapText="bothSides"/>
            <wp:docPr id="6" name="图片 6"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611b729e1be843596d3adf8c2569b2"/>
                    <pic:cNvPicPr>
                      <a:picLocks noChangeAspect="1"/>
                    </pic:cNvPicPr>
                  </pic:nvPicPr>
                  <pic:blipFill>
                    <a:blip r:embed="rId7"/>
                    <a:stretch>
                      <a:fillRect/>
                    </a:stretch>
                  </pic:blipFill>
                  <pic:spPr>
                    <a:xfrm>
                      <a:off x="0" y="0"/>
                      <a:ext cx="539115" cy="353695"/>
                    </a:xfrm>
                    <a:prstGeom prst="rect">
                      <a:avLst/>
                    </a:prstGeom>
                  </pic:spPr>
                </pic:pic>
              </a:graphicData>
            </a:graphic>
          </wp:anchor>
        </w:drawing>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2023.1.4                 </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4070350" cy="45021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070350" cy="450215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无锡市佳乐物业管理有限公司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法律法规清单中能源管理体系的标准描述不准确，节约能源法未及时更新。</w:t>
            </w: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eastAsia="宋体"/>
                <w:color w:val="000000"/>
                <w:sz w:val="21"/>
                <w:szCs w:val="21"/>
                <w:lang w:val="en-US" w:eastAsia="zh-CN"/>
              </w:rPr>
            </w:pPr>
            <w:r>
              <w:rPr>
                <w:rFonts w:hint="eastAsia" w:cs="Times New Roman"/>
                <w:color w:val="000000"/>
                <w:sz w:val="21"/>
                <w:szCs w:val="21"/>
                <w:lang w:val="en-US" w:eastAsia="zh-CN"/>
              </w:rPr>
              <w:t>4.2</w:t>
            </w:r>
          </w:p>
        </w:tc>
        <w:tc>
          <w:tcPr>
            <w:tcW w:w="934" w:type="dxa"/>
            <w:vAlign w:val="center"/>
          </w:tcPr>
          <w:p>
            <w:pPr>
              <w:pStyle w:val="8"/>
              <w:pBdr>
                <w:bottom w:val="none" w:color="auto" w:sz="0" w:space="0"/>
              </w:pBdr>
              <w:ind w:right="600" w:rightChars="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需完善目标指标相关资料。</w:t>
            </w: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En</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6.2</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color w:val="000000"/>
                <w:sz w:val="21"/>
                <w:szCs w:val="21"/>
              </w:rPr>
            </w:pPr>
          </w:p>
        </w:tc>
        <w:tc>
          <w:tcPr>
            <w:tcW w:w="1133" w:type="dxa"/>
            <w:vAlign w:val="center"/>
          </w:tcPr>
          <w:p>
            <w:pPr>
              <w:pStyle w:val="8"/>
              <w:pBdr>
                <w:bottom w:val="none" w:color="auto" w:sz="0" w:space="0"/>
              </w:pBdr>
              <w:ind w:right="600" w:rightChars="0"/>
              <w:jc w:val="both"/>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708416" behindDoc="0" locked="0" layoutInCell="1" allowOverlap="1">
                  <wp:simplePos x="0" y="0"/>
                  <wp:positionH relativeFrom="column">
                    <wp:posOffset>891540</wp:posOffset>
                  </wp:positionH>
                  <wp:positionV relativeFrom="paragraph">
                    <wp:posOffset>25400</wp:posOffset>
                  </wp:positionV>
                  <wp:extent cx="982345" cy="306070"/>
                  <wp:effectExtent l="0" t="0" r="0" b="11430"/>
                  <wp:wrapSquare wrapText="bothSides"/>
                  <wp:docPr id="23" name="图片 2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李丽英电子签"/>
                          <pic:cNvPicPr>
                            <a:picLocks noChangeAspect="1"/>
                          </pic:cNvPicPr>
                        </pic:nvPicPr>
                        <pic:blipFill>
                          <a:blip r:embed="rId9"/>
                          <a:stretch>
                            <a:fillRect/>
                          </a:stretch>
                        </pic:blipFill>
                        <pic:spPr>
                          <a:xfrm>
                            <a:off x="0" y="0"/>
                            <a:ext cx="982345" cy="30607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2023年1月4日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709440" behindDoc="0" locked="0" layoutInCell="1" allowOverlap="1">
                  <wp:simplePos x="0" y="0"/>
                  <wp:positionH relativeFrom="column">
                    <wp:posOffset>617855</wp:posOffset>
                  </wp:positionH>
                  <wp:positionV relativeFrom="paragraph">
                    <wp:posOffset>154940</wp:posOffset>
                  </wp:positionV>
                  <wp:extent cx="982345" cy="306070"/>
                  <wp:effectExtent l="0" t="0" r="0" b="1143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9"/>
                          <a:stretch>
                            <a:fillRect/>
                          </a:stretch>
                        </pic:blipFill>
                        <pic:spPr>
                          <a:xfrm>
                            <a:off x="0" y="0"/>
                            <a:ext cx="982345" cy="306070"/>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59354106"/>
    <w:multiLevelType w:val="singleLevel"/>
    <w:tmpl w:val="59354106"/>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57324DB"/>
    <w:rsid w:val="17E026D1"/>
    <w:rsid w:val="4D0627FF"/>
    <w:rsid w:val="68420E04"/>
    <w:rsid w:val="717F0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2023-01-07T12:31:23Z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