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无锡市佳乐物业管理有限公司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领导层、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总经理： 沈颖      陪同人员：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吴倩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王宁敏</w:t>
            </w:r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远程：微信、电话、腾讯会议等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审核时间：</w:t>
            </w:r>
            <w:bookmarkStart w:id="1" w:name="审核日期"/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上午至202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年0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bookmarkEnd w:id="1"/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，共</w:t>
            </w:r>
            <w:bookmarkStart w:id="2" w:name="审核天数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bookmarkEnd w:id="2"/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:30-1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其他机构转入情况（适用时）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管理手册；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文件化的程序；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作业文件；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记录表格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4、各管理体系的运行情况：（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管理方针制定与贯彻情况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管理目标及完成统计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相关方/客户的反馈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内审的策划和实施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管理体系的评审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对多场所/临时场所建立的控制的水平（适用时）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b/>
                <w:bCs/>
                <w:color w:val="000000" w:themeColor="text1"/>
                <w:szCs w:val="1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:30-1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主要的相关方和期望的充分性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确定风险的识别和评价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组织机构设置、职责分配及沟通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被主管部门处罚和曝光情况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after="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其他机构转入情况（适用时）无</w:t>
            </w:r>
          </w:p>
          <w:p>
            <w:pPr>
              <w:spacing w:after="0"/>
              <w:ind w:firstLine="210" w:firstLineChars="10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组织的文件化体系的结构——二阶段予以充分性审核</w:t>
            </w:r>
          </w:p>
          <w:p>
            <w:pPr>
              <w:spacing w:after="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《能源管理体系管理手册》 1  份；覆盖了 □QMS □50430 □EMS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EnMS □OHSMS  □FSMS □HACCP</w:t>
            </w:r>
          </w:p>
          <w:p>
            <w:pPr>
              <w:spacing w:after="0"/>
              <w:ind w:firstLine="630" w:firstLineChars="30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文件化的程序；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份；详见《能源管理体系程序文件》清单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能源管理文件；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13份（能源）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after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记录表格；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份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（能源）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2"/>
              <w:ind w:firstLine="460" w:firstLineChars="20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4、各管理体系的运行情况：（1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:30）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管理方针制定与贯彻情况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组织文件化的管理方针已制定，能源方针内容为：遵守法规  清洁生产  创新改造  提高能效。</w:t>
            </w:r>
          </w:p>
          <w:p>
            <w:pPr>
              <w:spacing w:after="0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贯彻情况：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文件发放 □标语 □展板 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网站  □员工手册 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420" w:firstLineChars="20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公司2021年1-12月及2022年能源目标指标：</w:t>
            </w:r>
          </w:p>
          <w:tbl>
            <w:tblPr>
              <w:tblStyle w:val="8"/>
              <w:tblW w:w="72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"/>
              <w:gridCol w:w="1109"/>
              <w:gridCol w:w="935"/>
              <w:gridCol w:w="1287"/>
              <w:gridCol w:w="872"/>
              <w:gridCol w:w="935"/>
              <w:gridCol w:w="20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  <w:jc w:val="center"/>
              </w:trPr>
              <w:tc>
                <w:tcPr>
                  <w:tcW w:w="3423" w:type="dxa"/>
                  <w:gridSpan w:val="4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能源绩效参数</w:t>
                  </w:r>
                </w:p>
              </w:tc>
              <w:tc>
                <w:tcPr>
                  <w:tcW w:w="1807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-20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/12</w:t>
                  </w:r>
                </w:p>
              </w:tc>
              <w:tc>
                <w:tcPr>
                  <w:tcW w:w="200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/1-202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3423" w:type="dxa"/>
                  <w:gridSpan w:val="4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after="0" w:line="240" w:lineRule="auto"/>
                    <w:ind w:left="-105" w:leftChars="-50" w:right="-105" w:rightChars="-50"/>
                    <w:rPr>
                      <w:rFonts w:hint="eastAsia" w:ascii="宋体" w:cs="宋体"/>
                      <w:color w:val="000000" w:themeColor="text1"/>
                      <w:sz w:val="21"/>
                      <w:szCs w:val="21"/>
                      <w:lang w:val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公司：</w:t>
                  </w:r>
                  <w:r>
                    <w:rPr>
                      <w:rFonts w:hint="eastAsia" w:ascii="宋体" w:cs="宋体"/>
                      <w:color w:val="000000" w:themeColor="text1"/>
                      <w:sz w:val="21"/>
                      <w:szCs w:val="21"/>
                      <w:lang w:val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综合能耗 </w:t>
                  </w:r>
                  <w:r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  <w:r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ce</w:t>
                  </w:r>
                </w:p>
              </w:tc>
              <w:tc>
                <w:tcPr>
                  <w:tcW w:w="1807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1952"/>
                    </w:tabs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104.101</w:t>
                  </w:r>
                  <w:r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2008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118.572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3423" w:type="dxa"/>
                  <w:gridSpan w:val="4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/>
                    <w:spacing w:after="0" w:line="240" w:lineRule="auto"/>
                    <w:ind w:right="-105" w:rightChars="-50"/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公司办公单位面积综合能耗：</w:t>
                  </w:r>
                  <w:r>
                    <w:rPr>
                      <w:rFonts w:hint="eastAsia" w:ascii="宋体" w:cs="宋体"/>
                      <w:color w:val="000000" w:themeColor="text1"/>
                      <w:sz w:val="21"/>
                      <w:szCs w:val="21"/>
                      <w:lang w:val="zh-CN"/>
                      <w14:textFill>
                        <w14:solidFill>
                          <w14:schemeClr w14:val="tx1"/>
                        </w14:solidFill>
                      </w14:textFill>
                    </w:rPr>
                    <w:t>kgce/每平方米.年</w:t>
                  </w:r>
                </w:p>
              </w:tc>
              <w:tc>
                <w:tcPr>
                  <w:tcW w:w="1807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1952"/>
                    </w:tabs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50.49</w:t>
                  </w:r>
                </w:p>
              </w:tc>
              <w:tc>
                <w:tcPr>
                  <w:tcW w:w="20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52.54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3423" w:type="dxa"/>
                  <w:gridSpan w:val="4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left"/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华亭苑</w:t>
                  </w:r>
                  <w:r>
                    <w:rPr>
                      <w:rFonts w:hint="eastAsia" w:ascii="宋体" w:cs="宋体"/>
                      <w:color w:val="000000" w:themeColor="text1"/>
                      <w:sz w:val="21"/>
                      <w:szCs w:val="21"/>
                      <w:lang w:val="zh-CN"/>
                      <w14:textFill>
                        <w14:solidFill>
                          <w14:schemeClr w14:val="tx1"/>
                        </w14:solidFill>
                      </w14:textFill>
                    </w:rPr>
                    <w:t>单位面积综合能耗kgce/每平方米.年</w:t>
                  </w:r>
                </w:p>
              </w:tc>
              <w:tc>
                <w:tcPr>
                  <w:tcW w:w="1807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rFonts w:hint="default" w:ascii="宋体" w:hAnsi="宋体" w:eastAsia="宋体" w:cs="Times New Roman"/>
                      <w:color w:val="000000" w:themeColor="text1"/>
                      <w:sz w:val="21"/>
                      <w:szCs w:val="2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496</w:t>
                  </w:r>
                </w:p>
              </w:tc>
              <w:tc>
                <w:tcPr>
                  <w:tcW w:w="200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0.580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3423" w:type="dxa"/>
                  <w:gridSpan w:val="4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left"/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07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0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92" w:type="dxa"/>
                <w:wAfter w:w="2008" w:type="dxa"/>
                <w:trHeight w:val="396" w:hRule="atLeast"/>
                <w:jc w:val="center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right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right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right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napToGrid/>
                    <w:spacing w:after="0" w:line="240" w:lineRule="auto"/>
                    <w:ind w:left="-105" w:leftChars="-50" w:right="-105" w:rightChars="-50"/>
                    <w:jc w:val="right"/>
                    <w:textAlignment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8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spacing w:after="8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EnMS   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 主要的相关方和期望的充分性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份，对体系整体运行的有效性影响较轻，通过现场交流的方式得到解决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内审报告。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日实施了管理评审；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管理评审输出（报告）。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对多现场（固定）建立的控制的水平（适用时）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现场1：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江苏省无锡市锡山区东亭街道二泉路中路37号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多场所申报清单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》是否一致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内容一致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内容不同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内容一致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企业在建项目清单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内容一致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内容不同</w:t>
            </w: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内容一致</w:t>
            </w:r>
          </w:p>
          <w:p>
            <w:pPr>
              <w:spacing w:after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识别二阶段审核的资源配置情况</w:t>
            </w:r>
          </w:p>
          <w:p>
            <w:pPr>
              <w:pStyle w:val="17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劳保用品  </w:t>
            </w:r>
          </w:p>
          <w:p>
            <w:pPr>
              <w:pStyle w:val="17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其他： 全部远程审核（因为疫情原因）。        </w:t>
            </w:r>
          </w:p>
          <w:p>
            <w:pPr>
              <w:pStyle w:val="17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识别二阶段审核的可行性</w:t>
            </w:r>
          </w:p>
          <w:p>
            <w:pPr>
              <w:pStyle w:val="17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一阶段的问题已整改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不存在影响二阶段审核的问题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人，其中体系覆盖人数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注册资本500万，大专以上15人，高级职称4，行政人员10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左右，项目保安七点到七点两班，外包人员15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保安</w:t>
            </w:r>
            <w:r>
              <w:rPr>
                <w:rFonts w:hint="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公司面积500平米，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物业管理面积：159003平米</w:t>
            </w:r>
            <w:r>
              <w:rPr>
                <w:rFonts w:hint="eastAsi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rFonts w:hint="eastAsia" w:eastAsia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企业主要消耗能源种类为电力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rFonts w:hint="eastAsia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能源计量器具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电表一块、水表一块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公司配置设备有1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14台</w:t>
            </w:r>
            <w:r>
              <w:rPr>
                <w:rFonts w:hint="eastAsia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主要用能设备：电梯、排污泵、消火泵、喷淋泵</w:t>
            </w:r>
            <w:r>
              <w:rPr>
                <w:rFonts w:hint="eastAsia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。经识别排查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主要耗能设备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公司的组织机构：管理层、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综合办、物管部、项目部、财务部、市场部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7"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ind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临时现场变更                                     </w:t>
            </w:r>
          </w:p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满足要求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不满足要求</w:t>
            </w: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after="0"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-26035</wp:posOffset>
          </wp:positionV>
          <wp:extent cx="383540" cy="394335"/>
          <wp:effectExtent l="0" t="0" r="5080" b="190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4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50800</wp:posOffset>
              </wp:positionV>
              <wp:extent cx="1304290" cy="256540"/>
              <wp:effectExtent l="0" t="0" r="38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4pt;height:20.2pt;width:102.7pt;z-index:251660288;mso-width-relative:page;mso-height-relative:page;" fillcolor="#FFFFFF" filled="t" stroked="f" coordsize="21600,21600" o:gfxdata="UEsDBAoAAAAAAIdO4kAAAAAAAAAAAAAAAAAEAAAAZHJzL1BLAwQUAAAACACHTuJA9vxzytcAAAAK&#10;AQAADwAAAGRycy9kb3ducmV2LnhtbE2PzU7DMBCE70i8g7VIXBC1G5k0pHEqgQTi2p8H2CTbJGps&#10;R7HbtG/P9gTH0Yxmvik2VzuIC02h987AcqFAkKt907vWwGH/9ZqBCBFdg4N3ZOBGATbl40OBeeNn&#10;t6XLLraCS1zI0UAX45hLGeqOLIaFH8mxd/STxchyamUz4czldpCJUqm02Dte6HCkz47q0+5sDRx/&#10;5pe397n6jofVVqcf2K8qfzPm+Wmp1iAiXeNfGO74jA4lM1X+7JogBtaJVsweDWT86R7QOk1AVAZ0&#10;pkGWhfx/ofwFUEsDBBQAAAAIAIdO4kCFinuSwQEAAHcDAAAOAAAAZHJzL2Uyb0RvYy54bWytU82O&#10;0zAQviPxDpbvNGnYXUHUdCWoygUB0sIDuI6TWPKfZtwmfQF4A05cuPNcfQ7GTrcLy2UP5JDYM998&#10;nu8bZ3U7WcMOClB71/DlouRMOelb7fqGf/m8ffGKM4zCtcJ4pxp+VMhv18+frcZQq8oP3rQKGJE4&#10;rMfQ8CHGUBcFykFZgQsflKNk58GKSFvoixbESOzWFFVZ3hSjhzaAlwqRops5yc+M8BRC33Vaqo2X&#10;e6tcnFlBGRFJEg46IF/nbrtOyfix61BFZhpOSmN+0yG03qV3sV6JugcRBi3PLYintPBIkxXa0aEX&#10;qo2Igu1B/0NltQSPvosL6W0xC8mOkIpl+cibu0EElbWQ1RgupuP/o5UfDp+A6bbhFWdOWBr46fu3&#10;049fp59f2TLZMwasCXUXCBenN36iS3MfRwom1VMHNn1JD6M8mXu8mKumyGQqelleVa8pJSlXXd9c&#10;X2X3i4fqABjfKW9ZWjQcaHjZU3F4j5E6Ieg9JB2G3uh2q43JG+h3bw2wg6BBb/OTmqSSv2DGJbDz&#10;qWxOp0iRNM5a0ipOu+ksfOfbI+neB9D9QD1l5RlO88j057uTBv7nPpM+/C/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b8c8rXAAAACgEAAA8AAAAAAAAAAQAgAAAAIgAAAGRycy9kb3ducmV2Lnht&#10;bFBLAQIUABQAAAAIAIdO4kCFinu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pBdr>
        <w:bottom w:val="single" w:color="auto" w:sz="4" w:space="1"/>
      </w:pBdr>
      <w:spacing w:after="0"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024DFB"/>
    <w:multiLevelType w:val="singleLevel"/>
    <w:tmpl w:val="C1024DFB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DA1MTVjZDY1YTRkN2VmNmM5OWJkMjExYmM0YjQifQ=="/>
  </w:docVars>
  <w:rsids>
    <w:rsidRoot w:val="00172A27"/>
    <w:rsid w:val="0000274E"/>
    <w:rsid w:val="0007676F"/>
    <w:rsid w:val="001147E5"/>
    <w:rsid w:val="00172A27"/>
    <w:rsid w:val="002013BA"/>
    <w:rsid w:val="00241720"/>
    <w:rsid w:val="00245924"/>
    <w:rsid w:val="00303A54"/>
    <w:rsid w:val="00304532"/>
    <w:rsid w:val="00326053"/>
    <w:rsid w:val="003A4F35"/>
    <w:rsid w:val="0051054B"/>
    <w:rsid w:val="00515F0E"/>
    <w:rsid w:val="00574151"/>
    <w:rsid w:val="005C60C5"/>
    <w:rsid w:val="006C36D2"/>
    <w:rsid w:val="006E2BFD"/>
    <w:rsid w:val="00723661"/>
    <w:rsid w:val="007336B5"/>
    <w:rsid w:val="00746344"/>
    <w:rsid w:val="008115B8"/>
    <w:rsid w:val="00942F75"/>
    <w:rsid w:val="00A146E6"/>
    <w:rsid w:val="00A16BB0"/>
    <w:rsid w:val="00AA396E"/>
    <w:rsid w:val="00B92705"/>
    <w:rsid w:val="00C032D6"/>
    <w:rsid w:val="00C4450D"/>
    <w:rsid w:val="00C5277D"/>
    <w:rsid w:val="00C84B4E"/>
    <w:rsid w:val="00D1644E"/>
    <w:rsid w:val="00D2145F"/>
    <w:rsid w:val="00D34C11"/>
    <w:rsid w:val="00D77DE0"/>
    <w:rsid w:val="00DC71F1"/>
    <w:rsid w:val="00DD5F34"/>
    <w:rsid w:val="00E278FA"/>
    <w:rsid w:val="00EF472B"/>
    <w:rsid w:val="00F620B8"/>
    <w:rsid w:val="00FA1B66"/>
    <w:rsid w:val="00FA77F6"/>
    <w:rsid w:val="00FF5429"/>
    <w:rsid w:val="02A21557"/>
    <w:rsid w:val="02B2638A"/>
    <w:rsid w:val="03B509C5"/>
    <w:rsid w:val="047D6715"/>
    <w:rsid w:val="04E66B72"/>
    <w:rsid w:val="05270485"/>
    <w:rsid w:val="057B61BC"/>
    <w:rsid w:val="05822728"/>
    <w:rsid w:val="05EB0863"/>
    <w:rsid w:val="06687FA8"/>
    <w:rsid w:val="06897C76"/>
    <w:rsid w:val="076D2BF1"/>
    <w:rsid w:val="07A03443"/>
    <w:rsid w:val="07FA536C"/>
    <w:rsid w:val="0827747F"/>
    <w:rsid w:val="084E5260"/>
    <w:rsid w:val="08C86C04"/>
    <w:rsid w:val="08DC46B2"/>
    <w:rsid w:val="0A053A56"/>
    <w:rsid w:val="0A0D1352"/>
    <w:rsid w:val="0AC654AA"/>
    <w:rsid w:val="0B665D46"/>
    <w:rsid w:val="0BDF05C2"/>
    <w:rsid w:val="0C757D7D"/>
    <w:rsid w:val="0DC2217C"/>
    <w:rsid w:val="0DC94BAF"/>
    <w:rsid w:val="0DE106CC"/>
    <w:rsid w:val="0DE678DC"/>
    <w:rsid w:val="0E0237E1"/>
    <w:rsid w:val="0E4A4A55"/>
    <w:rsid w:val="0E584A1A"/>
    <w:rsid w:val="0EA35F1E"/>
    <w:rsid w:val="0EEB117F"/>
    <w:rsid w:val="10166C1F"/>
    <w:rsid w:val="10397EBB"/>
    <w:rsid w:val="10A72D8E"/>
    <w:rsid w:val="11EB75CD"/>
    <w:rsid w:val="12FE06C0"/>
    <w:rsid w:val="1303564D"/>
    <w:rsid w:val="134E54F4"/>
    <w:rsid w:val="140F1ACF"/>
    <w:rsid w:val="143E3A2C"/>
    <w:rsid w:val="15C332CB"/>
    <w:rsid w:val="1775282D"/>
    <w:rsid w:val="17B20ED0"/>
    <w:rsid w:val="17D07710"/>
    <w:rsid w:val="17D21671"/>
    <w:rsid w:val="17F4574E"/>
    <w:rsid w:val="17F4770E"/>
    <w:rsid w:val="18B0256F"/>
    <w:rsid w:val="196E5D4C"/>
    <w:rsid w:val="197C1DAB"/>
    <w:rsid w:val="19CE2DD1"/>
    <w:rsid w:val="1A337E59"/>
    <w:rsid w:val="1A7671E3"/>
    <w:rsid w:val="1A9C09F8"/>
    <w:rsid w:val="1AAE4698"/>
    <w:rsid w:val="1ACD6B4E"/>
    <w:rsid w:val="1ADA1082"/>
    <w:rsid w:val="1AF21ED1"/>
    <w:rsid w:val="1BBE20BA"/>
    <w:rsid w:val="1BE301AC"/>
    <w:rsid w:val="1CA62816"/>
    <w:rsid w:val="1CA660B5"/>
    <w:rsid w:val="1D513CD4"/>
    <w:rsid w:val="1D664946"/>
    <w:rsid w:val="1E8A4437"/>
    <w:rsid w:val="1F3C2C99"/>
    <w:rsid w:val="1F71411B"/>
    <w:rsid w:val="1FB20D0B"/>
    <w:rsid w:val="1FE855EB"/>
    <w:rsid w:val="2180393B"/>
    <w:rsid w:val="21F04E6B"/>
    <w:rsid w:val="21F808BC"/>
    <w:rsid w:val="231F27C7"/>
    <w:rsid w:val="24570B7C"/>
    <w:rsid w:val="248E02D6"/>
    <w:rsid w:val="24DF1298"/>
    <w:rsid w:val="25305133"/>
    <w:rsid w:val="262A27C6"/>
    <w:rsid w:val="26434431"/>
    <w:rsid w:val="26976C7E"/>
    <w:rsid w:val="273E3668"/>
    <w:rsid w:val="27DB03E9"/>
    <w:rsid w:val="283D64C7"/>
    <w:rsid w:val="2901023A"/>
    <w:rsid w:val="2913335F"/>
    <w:rsid w:val="2BFA4849"/>
    <w:rsid w:val="2CD555A4"/>
    <w:rsid w:val="2EDA255E"/>
    <w:rsid w:val="2F163ED6"/>
    <w:rsid w:val="2FC608E3"/>
    <w:rsid w:val="312171D0"/>
    <w:rsid w:val="31695936"/>
    <w:rsid w:val="31787532"/>
    <w:rsid w:val="342505BF"/>
    <w:rsid w:val="34A66479"/>
    <w:rsid w:val="36F22E22"/>
    <w:rsid w:val="394A040E"/>
    <w:rsid w:val="39AC6892"/>
    <w:rsid w:val="3A1D497A"/>
    <w:rsid w:val="3A570107"/>
    <w:rsid w:val="3AE33BB1"/>
    <w:rsid w:val="3B503D6D"/>
    <w:rsid w:val="3B63631E"/>
    <w:rsid w:val="3C1146FF"/>
    <w:rsid w:val="3C115190"/>
    <w:rsid w:val="3C90790F"/>
    <w:rsid w:val="3C922EAC"/>
    <w:rsid w:val="3CE90E2D"/>
    <w:rsid w:val="3D174010"/>
    <w:rsid w:val="3F337BEF"/>
    <w:rsid w:val="3F813F85"/>
    <w:rsid w:val="400C159B"/>
    <w:rsid w:val="44867F93"/>
    <w:rsid w:val="45A86962"/>
    <w:rsid w:val="45C77626"/>
    <w:rsid w:val="45D513DA"/>
    <w:rsid w:val="45EC3DB0"/>
    <w:rsid w:val="465F2D87"/>
    <w:rsid w:val="46ED00AB"/>
    <w:rsid w:val="47FD313C"/>
    <w:rsid w:val="49526E08"/>
    <w:rsid w:val="49663280"/>
    <w:rsid w:val="4A0016FF"/>
    <w:rsid w:val="4A924CA5"/>
    <w:rsid w:val="4ABE6A0E"/>
    <w:rsid w:val="4B3737D8"/>
    <w:rsid w:val="4C164D2F"/>
    <w:rsid w:val="4D674BB7"/>
    <w:rsid w:val="4D684B4A"/>
    <w:rsid w:val="4DA06891"/>
    <w:rsid w:val="4F531088"/>
    <w:rsid w:val="50AF1F2D"/>
    <w:rsid w:val="518D121B"/>
    <w:rsid w:val="51D80C24"/>
    <w:rsid w:val="51F65E6E"/>
    <w:rsid w:val="52861D1B"/>
    <w:rsid w:val="53145C03"/>
    <w:rsid w:val="53914F4E"/>
    <w:rsid w:val="542E63CF"/>
    <w:rsid w:val="54423C5B"/>
    <w:rsid w:val="54C64307"/>
    <w:rsid w:val="55246C39"/>
    <w:rsid w:val="554460D3"/>
    <w:rsid w:val="56213DDB"/>
    <w:rsid w:val="56743553"/>
    <w:rsid w:val="56AE652D"/>
    <w:rsid w:val="56D47606"/>
    <w:rsid w:val="571313D0"/>
    <w:rsid w:val="571971A8"/>
    <w:rsid w:val="57B56FED"/>
    <w:rsid w:val="57EB5E9C"/>
    <w:rsid w:val="59CE0A5D"/>
    <w:rsid w:val="59D832DF"/>
    <w:rsid w:val="5A944AC3"/>
    <w:rsid w:val="5ABD4700"/>
    <w:rsid w:val="5B493472"/>
    <w:rsid w:val="5C0A4350"/>
    <w:rsid w:val="5C916C5B"/>
    <w:rsid w:val="5D101279"/>
    <w:rsid w:val="5D6266AA"/>
    <w:rsid w:val="5DAF58F9"/>
    <w:rsid w:val="5E687504"/>
    <w:rsid w:val="5F06661C"/>
    <w:rsid w:val="5F2B5456"/>
    <w:rsid w:val="5F8D511C"/>
    <w:rsid w:val="5FC053DC"/>
    <w:rsid w:val="60501044"/>
    <w:rsid w:val="609D49DD"/>
    <w:rsid w:val="61604EB1"/>
    <w:rsid w:val="61735E63"/>
    <w:rsid w:val="61A11641"/>
    <w:rsid w:val="61B548E1"/>
    <w:rsid w:val="62F56A34"/>
    <w:rsid w:val="63FB54EB"/>
    <w:rsid w:val="64520676"/>
    <w:rsid w:val="65C116EF"/>
    <w:rsid w:val="67A108C5"/>
    <w:rsid w:val="67FA4B26"/>
    <w:rsid w:val="68066A79"/>
    <w:rsid w:val="69014E9E"/>
    <w:rsid w:val="6A0274FD"/>
    <w:rsid w:val="6AB73EA7"/>
    <w:rsid w:val="6B204C45"/>
    <w:rsid w:val="6C00088E"/>
    <w:rsid w:val="6C523E8D"/>
    <w:rsid w:val="6DB61995"/>
    <w:rsid w:val="6E2D5CB4"/>
    <w:rsid w:val="6E9C397D"/>
    <w:rsid w:val="6EA63AEB"/>
    <w:rsid w:val="6F2D45ED"/>
    <w:rsid w:val="7133463B"/>
    <w:rsid w:val="713875FD"/>
    <w:rsid w:val="715E128C"/>
    <w:rsid w:val="71A25C7D"/>
    <w:rsid w:val="71C54D93"/>
    <w:rsid w:val="72D90C75"/>
    <w:rsid w:val="73CA65BE"/>
    <w:rsid w:val="74FE35D5"/>
    <w:rsid w:val="765630EB"/>
    <w:rsid w:val="76A1390B"/>
    <w:rsid w:val="770F795B"/>
    <w:rsid w:val="7764070E"/>
    <w:rsid w:val="77F74673"/>
    <w:rsid w:val="784473E6"/>
    <w:rsid w:val="786461A2"/>
    <w:rsid w:val="7A0C5EA8"/>
    <w:rsid w:val="7A227999"/>
    <w:rsid w:val="7A6C3467"/>
    <w:rsid w:val="7AB1618A"/>
    <w:rsid w:val="7B7B272A"/>
    <w:rsid w:val="7B9406EB"/>
    <w:rsid w:val="7BF72207"/>
    <w:rsid w:val="7C292A61"/>
    <w:rsid w:val="7E074A3B"/>
    <w:rsid w:val="7E4470A0"/>
    <w:rsid w:val="7F2252F7"/>
    <w:rsid w:val="7F2672BD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华文细黑"/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2146</Words>
  <Characters>2418</Characters>
  <Lines>51</Lines>
  <Paragraphs>14</Paragraphs>
  <TotalTime>1</TotalTime>
  <ScaleCrop>false</ScaleCrop>
  <LinksUpToDate>false</LinksUpToDate>
  <CharactersWithSpaces>3066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2023-01-07T12:29:33Z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