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1319-2022-Q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石家庄上凯电力设备科技有限公司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2023年01月09日 上午至2023年01月09日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hint="eastAsia" w:ascii="宋体"/>
                <w:b/>
                <w:color w:val="000000"/>
                <w:szCs w:val="21"/>
              </w:rPr>
            </w:pPr>
            <w:r>
              <w:rPr>
                <w:rFonts w:hint="eastAsia" w:ascii="宋体"/>
                <w:b/>
                <w:color w:val="000000"/>
                <w:szCs w:val="21"/>
              </w:rPr>
              <w:t>审核地址</w:t>
            </w:r>
          </w:p>
        </w:tc>
        <w:tc>
          <w:tcPr>
            <w:tcW w:w="7431" w:type="dxa"/>
            <w:tcMar>
              <w:left w:w="113" w:type="dxa"/>
            </w:tcMar>
          </w:tcPr>
          <w:p>
            <w:pPr>
              <w:rPr>
                <w:rFonts w:hint="eastAsia" w:ascii="宋体"/>
                <w:b/>
                <w:color w:val="000000"/>
                <w:szCs w:val="21"/>
              </w:rPr>
            </w:pPr>
            <w:r>
              <w:rPr>
                <w:rFonts w:hint="eastAsia" w:ascii="宋体"/>
                <w:b/>
                <w:color w:val="000000"/>
                <w:szCs w:val="21"/>
              </w:rPr>
              <w:t>石家庄市新石北路368号金石工业园1号楼2层209室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2021-N1QMS-1215052</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150"/>
        <w:gridCol w:w="92"/>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石家庄上凯电力设备科技有限公司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石家庄市新石北路368号金石工业园1号楼2层209室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石家庄市新石北路368号金石工业园1号楼2层209室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郝晓辉</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15175126283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李纲</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郝晓辉</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5" w:name="联系人邮箱"/>
            <w:r>
              <w:rPr>
                <w:sz w:val="21"/>
                <w:szCs w:val="21"/>
              </w:rPr>
              <w:t>jk7218@163.com</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6" w:name="审核范围"/>
            <w:r>
              <w:rPr>
                <w:rFonts w:hint="eastAsia" w:ascii="宋体" w:hAnsi="宋体"/>
                <w:b/>
                <w:sz w:val="21"/>
                <w:szCs w:val="21"/>
              </w:rPr>
              <w:t>电力设备、高压线路异物激光清除仪、线路监测设备的销售</w:t>
            </w:r>
            <w:bookmarkEnd w:id="36"/>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eastAsia="宋体" w:cs="Times New Roman"/>
                <w:lang w:val="zh-CN" w:eastAsia="zh-CN"/>
              </w:rPr>
              <w:t xml:space="preserve"> 顾客需求-合同评审-签订合同-产品采购-</w:t>
            </w:r>
            <w:r>
              <w:rPr>
                <w:rFonts w:hint="eastAsia" w:ascii="Times New Roman" w:hAnsi="Times New Roman" w:eastAsia="宋体" w:cs="Times New Roman"/>
                <w:lang w:val="en-US" w:eastAsia="zh-CN"/>
              </w:rPr>
              <w:t>发货</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客户验收</w:t>
            </w:r>
            <w:r>
              <w:rPr>
                <w:rFonts w:hint="eastAsia" w:ascii="Times New Roman" w:hAnsi="Times New Roman" w:eastAsia="宋体" w:cs="Times New Roman"/>
                <w:lang w:val="zh-CN"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195" w:type="dxa"/>
            <w:gridSpan w:val="4"/>
            <w:vAlign w:val="center"/>
          </w:tcPr>
          <w:p>
            <w:pPr>
              <w:spacing w:line="400" w:lineRule="exact"/>
              <w:rPr>
                <w:rFonts w:ascii="宋体" w:hAnsi="宋体"/>
                <w:b/>
                <w:color w:val="000000"/>
                <w:szCs w:val="21"/>
              </w:rPr>
            </w:pPr>
          </w:p>
        </w:tc>
        <w:tc>
          <w:tcPr>
            <w:tcW w:w="1863"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195" w:type="dxa"/>
            <w:gridSpan w:val="4"/>
            <w:vAlign w:val="center"/>
          </w:tcPr>
          <w:p>
            <w:pPr>
              <w:spacing w:line="400" w:lineRule="exact"/>
              <w:rPr>
                <w:rFonts w:ascii="宋体" w:hAnsi="宋体"/>
                <w:b/>
                <w:color w:val="000000"/>
                <w:szCs w:val="21"/>
              </w:rPr>
            </w:pPr>
            <w:r>
              <w:rPr>
                <w:rFonts w:hint="eastAsia" w:ascii="宋体" w:hAnsi="宋体"/>
                <w:b/>
                <w:sz w:val="21"/>
                <w:szCs w:val="21"/>
              </w:rPr>
              <w:t>电力设备、高压线路异物激光清除仪、线路监测设备的销售</w:t>
            </w:r>
          </w:p>
        </w:tc>
        <w:tc>
          <w:tcPr>
            <w:tcW w:w="1863" w:type="dxa"/>
            <w:gridSpan w:val="3"/>
            <w:vAlign w:val="center"/>
          </w:tcPr>
          <w:p>
            <w:pPr>
              <w:spacing w:line="400" w:lineRule="exact"/>
              <w:rPr>
                <w:rFonts w:ascii="宋体" w:hAnsi="宋体"/>
                <w:b/>
                <w:color w:val="000000"/>
                <w:szCs w:val="21"/>
              </w:rPr>
            </w:pPr>
            <w:r>
              <w:rPr>
                <w:sz w:val="21"/>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195" w:type="dxa"/>
            <w:gridSpan w:val="4"/>
            <w:vAlign w:val="center"/>
          </w:tcPr>
          <w:p>
            <w:pPr>
              <w:spacing w:line="400" w:lineRule="exact"/>
              <w:rPr>
                <w:rFonts w:ascii="宋体" w:hAnsi="宋体"/>
                <w:b/>
                <w:color w:val="000000"/>
                <w:szCs w:val="21"/>
              </w:rPr>
            </w:pPr>
          </w:p>
        </w:tc>
        <w:tc>
          <w:tcPr>
            <w:tcW w:w="186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195" w:type="dxa"/>
            <w:gridSpan w:val="4"/>
            <w:vAlign w:val="center"/>
          </w:tcPr>
          <w:p>
            <w:pPr>
              <w:spacing w:line="400" w:lineRule="exact"/>
              <w:rPr>
                <w:rFonts w:ascii="宋体" w:hAnsi="宋体"/>
                <w:b/>
                <w:color w:val="000000"/>
                <w:szCs w:val="21"/>
              </w:rPr>
            </w:pPr>
          </w:p>
        </w:tc>
        <w:tc>
          <w:tcPr>
            <w:tcW w:w="186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195" w:type="dxa"/>
            <w:gridSpan w:val="4"/>
            <w:vAlign w:val="center"/>
          </w:tcPr>
          <w:p>
            <w:pPr>
              <w:spacing w:line="400" w:lineRule="exact"/>
              <w:rPr>
                <w:rFonts w:ascii="宋体" w:hAnsi="宋体"/>
                <w:b/>
                <w:color w:val="000000"/>
                <w:szCs w:val="21"/>
              </w:rPr>
            </w:pPr>
          </w:p>
        </w:tc>
        <w:tc>
          <w:tcPr>
            <w:tcW w:w="186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195" w:type="dxa"/>
            <w:gridSpan w:val="4"/>
            <w:vAlign w:val="center"/>
          </w:tcPr>
          <w:p>
            <w:pPr>
              <w:spacing w:line="400" w:lineRule="exact"/>
              <w:rPr>
                <w:rFonts w:ascii="宋体" w:hAnsi="宋体"/>
                <w:b/>
                <w:color w:val="000000"/>
                <w:szCs w:val="21"/>
              </w:rPr>
            </w:pPr>
          </w:p>
        </w:tc>
        <w:tc>
          <w:tcPr>
            <w:tcW w:w="186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195" w:type="dxa"/>
            <w:gridSpan w:val="4"/>
            <w:vAlign w:val="center"/>
          </w:tcPr>
          <w:p>
            <w:pPr>
              <w:spacing w:line="400" w:lineRule="exact"/>
              <w:rPr>
                <w:rFonts w:ascii="宋体" w:hAnsi="宋体"/>
                <w:b/>
                <w:color w:val="000000"/>
                <w:szCs w:val="21"/>
              </w:rPr>
            </w:pPr>
          </w:p>
        </w:tc>
        <w:tc>
          <w:tcPr>
            <w:tcW w:w="186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195" w:type="dxa"/>
            <w:gridSpan w:val="4"/>
            <w:vAlign w:val="center"/>
          </w:tcPr>
          <w:p>
            <w:pPr>
              <w:spacing w:line="400" w:lineRule="exact"/>
              <w:rPr>
                <w:rFonts w:ascii="宋体" w:hAnsi="宋体"/>
                <w:b/>
                <w:color w:val="000000"/>
                <w:szCs w:val="21"/>
              </w:rPr>
            </w:pPr>
          </w:p>
        </w:tc>
        <w:tc>
          <w:tcPr>
            <w:tcW w:w="1863"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195" w:type="dxa"/>
            <w:gridSpan w:val="4"/>
          </w:tcPr>
          <w:p>
            <w:pPr>
              <w:rPr>
                <w:rFonts w:ascii="宋体"/>
                <w:color w:val="000000"/>
                <w:szCs w:val="21"/>
              </w:rPr>
            </w:pPr>
            <w:r>
              <w:rPr>
                <w:rFonts w:hint="eastAsia" w:ascii="宋体" w:hAnsi="宋体"/>
                <w:color w:val="000000"/>
                <w:szCs w:val="21"/>
              </w:rPr>
              <w:t>现场产品与申请范围是否一致：</w:t>
            </w:r>
          </w:p>
        </w:tc>
        <w:tc>
          <w:tcPr>
            <w:tcW w:w="845"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195"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845"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83"/>
        <w:gridCol w:w="118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28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8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宋体" w:hAnsi="Times New Roman" w:eastAsia="宋体" w:cs="Times New Roman"/>
                <w:b/>
                <w:color w:val="000000"/>
                <w:szCs w:val="21"/>
                <w:lang w:eastAsia="ja-JP"/>
              </w:rPr>
            </w:pPr>
            <w:r>
              <w:rPr>
                <w:rFonts w:ascii="宋体" w:hAnsi="Times New Roman" w:eastAsia="宋体" w:cs="Times New Roman"/>
                <w:b/>
                <w:color w:val="000000"/>
                <w:szCs w:val="21"/>
                <w:lang w:eastAsia="ja-JP"/>
              </w:rPr>
              <w:t>01</w:t>
            </w:r>
          </w:p>
        </w:tc>
        <w:tc>
          <w:tcPr>
            <w:tcW w:w="2267" w:type="dxa"/>
          </w:tcPr>
          <w:p>
            <w:pPr>
              <w:spacing w:before="40" w:after="40"/>
              <w:rPr>
                <w:rFonts w:ascii="宋体" w:hAnsi="Times New Roman" w:eastAsia="宋体" w:cs="Times New Roman"/>
                <w:b/>
                <w:color w:val="000000"/>
                <w:szCs w:val="21"/>
              </w:rPr>
            </w:pPr>
            <w:r>
              <w:rPr>
                <w:rFonts w:ascii="宋体" w:hAnsi="Times New Roman" w:eastAsia="宋体" w:cs="Times New Roman"/>
                <w:b/>
                <w:color w:val="000000"/>
                <w:szCs w:val="21"/>
              </w:rPr>
              <w:t>石家庄上凯电力设备科技有限公司</w:t>
            </w:r>
          </w:p>
          <w:p>
            <w:pPr>
              <w:spacing w:before="40" w:after="40"/>
              <w:rPr>
                <w:rFonts w:ascii="宋体" w:hAnsi="Times New Roman" w:eastAsia="宋体" w:cs="Times New Roman"/>
                <w:b/>
                <w:color w:val="000000"/>
                <w:szCs w:val="21"/>
                <w:lang w:val="de-DE" w:eastAsia="ja-JP"/>
              </w:rPr>
            </w:pPr>
            <w:r>
              <w:rPr>
                <w:rFonts w:ascii="宋体" w:hAnsi="Times New Roman" w:eastAsia="宋体" w:cs="Times New Roman"/>
                <w:b/>
                <w:color w:val="000000"/>
                <w:szCs w:val="21"/>
              </w:rPr>
              <w:t>石家庄市新石北路368号金石工业园1号楼2层209室</w:t>
            </w:r>
          </w:p>
        </w:tc>
        <w:tc>
          <w:tcPr>
            <w:tcW w:w="2267" w:type="dxa"/>
          </w:tcPr>
          <w:p>
            <w:pPr>
              <w:spacing w:before="40" w:after="40"/>
              <w:rPr>
                <w:rFonts w:eastAsia="黑体"/>
                <w:szCs w:val="21"/>
                <w:lang w:val="de-DE" w:eastAsia="ja-JP"/>
              </w:rPr>
            </w:pPr>
            <w:r>
              <w:rPr>
                <w:rFonts w:ascii="宋体"/>
                <w:b/>
                <w:color w:val="000000"/>
                <w:szCs w:val="21"/>
              </w:rPr>
              <w:t>石家庄市新石北路368号金石工业园1号楼2层209室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16</w:t>
            </w:r>
          </w:p>
        </w:tc>
        <w:tc>
          <w:tcPr>
            <w:tcW w:w="2283" w:type="dxa"/>
            <w:vAlign w:val="center"/>
          </w:tcPr>
          <w:p>
            <w:pPr>
              <w:pStyle w:val="19"/>
              <w:rPr>
                <w:rFonts w:eastAsia="黑体" w:cs="Arial"/>
                <w:sz w:val="21"/>
                <w:szCs w:val="21"/>
                <w:lang w:val="en-US" w:eastAsia="ja-JP"/>
              </w:rPr>
            </w:pPr>
            <w:r>
              <w:rPr>
                <w:rFonts w:hint="eastAsia" w:ascii="宋体" w:hAnsi="宋体"/>
                <w:b/>
                <w:sz w:val="21"/>
                <w:szCs w:val="21"/>
              </w:rPr>
              <w:t>电力设备、高压线路异物激光清除仪、线路监测设备的销售</w:t>
            </w:r>
          </w:p>
        </w:tc>
        <w:tc>
          <w:tcPr>
            <w:tcW w:w="1189" w:type="dxa"/>
            <w:vAlign w:val="center"/>
          </w:tcPr>
          <w:p>
            <w:pPr>
              <w:spacing w:before="40" w:after="40"/>
              <w:rPr>
                <w:rFonts w:hint="eastAsia" w:eastAsia="黑体"/>
                <w:szCs w:val="21"/>
                <w:lang w:val="en-US" w:eastAsia="zh-CN"/>
              </w:rPr>
            </w:pPr>
            <w:r>
              <w:rPr>
                <w:rFonts w:hint="eastAsia" w:eastAsia="黑体"/>
                <w:szCs w:val="21"/>
                <w:lang w:val="en-US" w:eastAsia="zh-CN"/>
              </w:rPr>
              <w:t>GB/T</w:t>
            </w:r>
          </w:p>
          <w:p>
            <w:pPr>
              <w:spacing w:before="40" w:after="40"/>
              <w:rPr>
                <w:rFonts w:hint="default" w:eastAsia="黑体"/>
                <w:szCs w:val="21"/>
                <w:lang w:val="en-US" w:eastAsia="zh-CN"/>
              </w:rPr>
            </w:pPr>
            <w:r>
              <w:rPr>
                <w:rFonts w:hint="eastAsia" w:eastAsia="黑体"/>
                <w:szCs w:val="21"/>
                <w:lang w:val="en-US" w:eastAsia="zh-CN"/>
              </w:rPr>
              <w: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val="en-US"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年10月28日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numPr>
                <w:ilvl w:val="0"/>
                <w:numId w:val="3"/>
              </w:numPr>
              <w:rPr>
                <w:rFonts w:hint="eastAsia" w:ascii="宋体" w:hAnsi="宋体"/>
                <w:color w:val="000000"/>
                <w:szCs w:val="21"/>
                <w:lang w:eastAsia="zh-CN"/>
              </w:rPr>
            </w:pPr>
            <w:r>
              <w:rPr>
                <w:rFonts w:hint="eastAsia" w:ascii="宋体" w:hAnsi="宋体"/>
                <w:color w:val="000000"/>
                <w:szCs w:val="21"/>
              </w:rPr>
              <w:t>不适用条款理由的详细说明</w:t>
            </w:r>
            <w:r>
              <w:rPr>
                <w:rFonts w:hint="eastAsia" w:ascii="宋体" w:hAnsi="宋体"/>
                <w:color w:val="000000"/>
                <w:szCs w:val="21"/>
                <w:lang w:eastAsia="zh-CN"/>
              </w:rPr>
              <w:t>：</w:t>
            </w:r>
          </w:p>
          <w:p>
            <w:pPr>
              <w:numPr>
                <w:ilvl w:val="0"/>
                <w:numId w:val="0"/>
              </w:numPr>
              <w:rPr>
                <w:rFonts w:hint="eastAsia" w:ascii="宋体" w:hAnsi="宋体"/>
                <w:color w:val="000000"/>
                <w:szCs w:val="21"/>
                <w:lang w:eastAsia="zh-CN"/>
              </w:rPr>
            </w:pPr>
            <w:r>
              <w:rPr>
                <w:rFonts w:hint="eastAsia"/>
                <w:color w:val="000000"/>
                <w:szCs w:val="18"/>
              </w:rPr>
              <w:t>根据销售行业的特点及我公司的实际情况：销售产品固定且无销售方案的策划，根据国家和行业标准并结合客户要求进行服务，我公司的质量管理体系不适用GB/T 19001-2016标准中8.3条款，不影响公司向顾客提供合格服务的责任和能力，也不影响满足适用的法律、法规要求的产品和服务。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sym w:font="Wingdings 2" w:char="0052"/>
            </w:r>
            <w:r>
              <w:rPr>
                <w:rFonts w:hint="eastAsia" w:ascii="宋体" w:hAnsi="宋体"/>
                <w:color w:val="000000"/>
                <w:szCs w:val="21"/>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2023-01-</w:t>
            </w:r>
            <w:bookmarkEnd w:id="37"/>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r>
        <w:rPr>
          <w:rFonts w:hint="eastAsia" w:ascii="宋体" w:hAnsi="宋体"/>
          <w:b/>
          <w:color w:val="000000"/>
          <w:szCs w:val="21"/>
          <w:lang w:val="en-US" w:eastAsia="zh-CN"/>
        </w:rPr>
        <w:drawing>
          <wp:anchor distT="0" distB="0" distL="114300" distR="114300" simplePos="0" relativeHeight="251661312" behindDoc="0" locked="0" layoutInCell="1" allowOverlap="1">
            <wp:simplePos x="0" y="0"/>
            <wp:positionH relativeFrom="column">
              <wp:posOffset>1662430</wp:posOffset>
            </wp:positionH>
            <wp:positionV relativeFrom="paragraph">
              <wp:posOffset>203835</wp:posOffset>
            </wp:positionV>
            <wp:extent cx="822960" cy="1098550"/>
            <wp:effectExtent l="0" t="0" r="0" b="0"/>
            <wp:wrapNone/>
            <wp:docPr id="5" name="图片 5"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名字"/>
                    <pic:cNvPicPr>
                      <a:picLocks noChangeAspect="1"/>
                    </pic:cNvPicPr>
                  </pic:nvPicPr>
                  <pic:blipFill>
                    <a:blip r:embed="rId6"/>
                    <a:stretch>
                      <a:fillRect/>
                    </a:stretch>
                  </pic:blipFill>
                  <pic:spPr>
                    <a:xfrm>
                      <a:off x="0" y="0"/>
                      <a:ext cx="822960" cy="1098550"/>
                    </a:xfrm>
                    <a:prstGeom prst="rect">
                      <a:avLst/>
                    </a:prstGeom>
                  </pic:spPr>
                </pic:pic>
              </a:graphicData>
            </a:graphic>
          </wp:anchor>
        </w:drawing>
      </w: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37"/>
        <w:gridCol w:w="1788"/>
        <w:gridCol w:w="120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25"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88"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06"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861"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default" w:ascii="宋体" w:eastAsia="宋体"/>
                <w:color w:val="000000"/>
                <w:sz w:val="21"/>
                <w:szCs w:val="21"/>
                <w:lang w:val="en-US" w:eastAsia="zh-CN"/>
              </w:rPr>
            </w:pPr>
          </w:p>
        </w:tc>
        <w:tc>
          <w:tcPr>
            <w:tcW w:w="5325"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1788" w:type="dxa"/>
            <w:vAlign w:val="center"/>
          </w:tcPr>
          <w:p>
            <w:pPr>
              <w:pStyle w:val="6"/>
              <w:pBdr>
                <w:bottom w:val="none" w:color="auto" w:sz="0" w:space="0"/>
              </w:pBdr>
              <w:ind w:right="92" w:rightChars="0"/>
              <w:jc w:val="both"/>
              <w:rPr>
                <w:rFonts w:hint="default" w:eastAsia="宋体"/>
                <w:color w:val="000000"/>
                <w:sz w:val="21"/>
                <w:szCs w:val="21"/>
                <w:lang w:val="en-US" w:eastAsia="zh-CN"/>
              </w:rPr>
            </w:pPr>
          </w:p>
        </w:tc>
        <w:tc>
          <w:tcPr>
            <w:tcW w:w="1206" w:type="dxa"/>
            <w:vAlign w:val="center"/>
          </w:tcPr>
          <w:p>
            <w:pPr>
              <w:pStyle w:val="6"/>
              <w:pBdr>
                <w:bottom w:val="none" w:color="auto" w:sz="0" w:space="0"/>
              </w:pBdr>
              <w:ind w:right="150" w:rightChars="0"/>
              <w:jc w:val="both"/>
              <w:rPr>
                <w:rFonts w:hint="default" w:eastAsia="宋体"/>
                <w:color w:val="000000"/>
                <w:sz w:val="21"/>
                <w:szCs w:val="21"/>
                <w:lang w:val="en-US" w:eastAsia="zh-CN"/>
              </w:rPr>
            </w:pPr>
          </w:p>
        </w:tc>
        <w:tc>
          <w:tcPr>
            <w:tcW w:w="861" w:type="dxa"/>
            <w:vAlign w:val="center"/>
          </w:tcPr>
          <w:p>
            <w:pPr>
              <w:pStyle w:val="6"/>
              <w:pBdr>
                <w:bottom w:val="none" w:color="auto" w:sz="0" w:space="0"/>
              </w:pBdr>
              <w:ind w:right="600"/>
              <w:jc w:val="both"/>
              <w:rPr>
                <w:rFonts w:hint="default"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32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88" w:type="dxa"/>
            <w:vAlign w:val="center"/>
          </w:tcPr>
          <w:p>
            <w:pPr>
              <w:pStyle w:val="6"/>
              <w:pBdr>
                <w:bottom w:val="none" w:color="auto" w:sz="0" w:space="0"/>
              </w:pBdr>
              <w:ind w:right="600"/>
              <w:jc w:val="both"/>
              <w:rPr>
                <w:color w:val="000000"/>
                <w:sz w:val="21"/>
                <w:szCs w:val="21"/>
              </w:rPr>
            </w:pPr>
          </w:p>
        </w:tc>
        <w:tc>
          <w:tcPr>
            <w:tcW w:w="1206" w:type="dxa"/>
            <w:vAlign w:val="center"/>
          </w:tcPr>
          <w:p>
            <w:pPr>
              <w:pStyle w:val="6"/>
              <w:pBdr>
                <w:bottom w:val="none" w:color="auto" w:sz="0" w:space="0"/>
              </w:pBdr>
              <w:ind w:right="600"/>
              <w:jc w:val="both"/>
              <w:rPr>
                <w:color w:val="000000"/>
                <w:sz w:val="21"/>
                <w:szCs w:val="21"/>
              </w:rPr>
            </w:pPr>
          </w:p>
        </w:tc>
        <w:tc>
          <w:tcPr>
            <w:tcW w:w="861"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eastAsia="宋体"/>
                <w:b/>
                <w:color w:val="000000"/>
                <w:szCs w:val="21"/>
                <w:lang w:eastAsia="zh-CN"/>
              </w:rPr>
              <w:drawing>
                <wp:anchor distT="0" distB="0" distL="114300" distR="114300" simplePos="0" relativeHeight="251662336" behindDoc="0" locked="0" layoutInCell="1" allowOverlap="1">
                  <wp:simplePos x="0" y="0"/>
                  <wp:positionH relativeFrom="column">
                    <wp:posOffset>546100</wp:posOffset>
                  </wp:positionH>
                  <wp:positionV relativeFrom="paragraph">
                    <wp:posOffset>100965</wp:posOffset>
                  </wp:positionV>
                  <wp:extent cx="598170" cy="797560"/>
                  <wp:effectExtent l="0" t="0" r="0" b="0"/>
                  <wp:wrapNone/>
                  <wp:docPr id="2" name="图片 2"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名字"/>
                          <pic:cNvPicPr>
                            <a:picLocks noChangeAspect="1"/>
                          </pic:cNvPicPr>
                        </pic:nvPicPr>
                        <pic:blipFill>
                          <a:blip r:embed="rId7"/>
                          <a:stretch>
                            <a:fillRect/>
                          </a:stretch>
                        </pic:blipFill>
                        <pic:spPr>
                          <a:xfrm>
                            <a:off x="0" y="0"/>
                            <a:ext cx="598170" cy="797560"/>
                          </a:xfrm>
                          <a:prstGeom prst="rect">
                            <a:avLst/>
                          </a:prstGeom>
                        </pic:spPr>
                      </pic:pic>
                    </a:graphicData>
                  </a:graphic>
                </wp:anchor>
              </w:drawing>
            </w: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eastAsia="zh-CN"/>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   </w:t>
            </w:r>
            <w:r>
              <w:rPr>
                <w:rFonts w:hint="eastAsia"/>
                <w:b/>
                <w:color w:val="000000"/>
                <w:szCs w:val="21"/>
              </w:rPr>
              <w:t>年</w:t>
            </w:r>
            <w:r>
              <w:rPr>
                <w:rFonts w:hint="eastAsia"/>
                <w:b/>
                <w:color w:val="000000"/>
                <w:szCs w:val="21"/>
                <w:lang w:val="en-US" w:eastAsia="zh-CN"/>
              </w:rPr>
              <w:t xml:space="preserve">   1 </w:t>
            </w:r>
            <w:r>
              <w:rPr>
                <w:rFonts w:hint="eastAsia"/>
                <w:b/>
                <w:color w:val="000000"/>
                <w:szCs w:val="21"/>
              </w:rPr>
              <w:t>月</w:t>
            </w:r>
            <w:r>
              <w:rPr>
                <w:rFonts w:hint="eastAsia"/>
                <w:b/>
                <w:color w:val="000000"/>
                <w:szCs w:val="21"/>
                <w:lang w:val="en-US" w:eastAsia="zh-CN"/>
              </w:rPr>
              <w:t xml:space="preserve">  9  </w:t>
            </w:r>
            <w:r>
              <w:rPr>
                <w:rFonts w:hint="eastAsia"/>
                <w:b/>
                <w:color w:val="000000"/>
                <w:szCs w:val="21"/>
              </w:rPr>
              <w:t>日</w:t>
            </w:r>
          </w:p>
        </w:tc>
        <w:tc>
          <w:tcPr>
            <w:tcW w:w="5392" w:type="dxa"/>
            <w:gridSpan w:val="4"/>
          </w:tcPr>
          <w:p>
            <w:pPr>
              <w:spacing w:line="280" w:lineRule="exact"/>
              <w:rPr>
                <w:rFonts w:hint="eastAsia"/>
                <w:b/>
                <w:color w:val="000000"/>
                <w:szCs w:val="21"/>
                <w:lang w:eastAsia="zh-CN"/>
              </w:rPr>
            </w:pPr>
            <w:r>
              <w:rPr>
                <w:rFonts w:hint="eastAsia" w:eastAsia="宋体"/>
                <w:b/>
                <w:color w:val="000000"/>
                <w:szCs w:val="21"/>
                <w:lang w:eastAsia="zh-CN"/>
              </w:rPr>
              <w:drawing>
                <wp:anchor distT="0" distB="0" distL="114300" distR="114300" simplePos="0" relativeHeight="251663360" behindDoc="0" locked="0" layoutInCell="1" allowOverlap="1">
                  <wp:simplePos x="0" y="0"/>
                  <wp:positionH relativeFrom="column">
                    <wp:posOffset>965200</wp:posOffset>
                  </wp:positionH>
                  <wp:positionV relativeFrom="paragraph">
                    <wp:posOffset>34290</wp:posOffset>
                  </wp:positionV>
                  <wp:extent cx="667385" cy="393065"/>
                  <wp:effectExtent l="0" t="0" r="18415" b="6985"/>
                  <wp:wrapNone/>
                  <wp:docPr id="3" name="图片 3" descr="167333292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332921854"/>
                          <pic:cNvPicPr>
                            <a:picLocks noChangeAspect="1"/>
                          </pic:cNvPicPr>
                        </pic:nvPicPr>
                        <pic:blipFill>
                          <a:blip r:embed="rId8"/>
                          <a:stretch>
                            <a:fillRect/>
                          </a:stretch>
                        </pic:blipFill>
                        <pic:spPr>
                          <a:xfrm>
                            <a:off x="0" y="0"/>
                            <a:ext cx="667385" cy="393065"/>
                          </a:xfrm>
                          <a:prstGeom prst="rect">
                            <a:avLst/>
                          </a:prstGeom>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rFonts w:hint="eastAsia"/>
                <w:b/>
                <w:color w:val="000000"/>
                <w:szCs w:val="21"/>
                <w:lang w:eastAsia="zh-CN"/>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2023  </w:t>
            </w:r>
            <w:r>
              <w:rPr>
                <w:rFonts w:hint="eastAsia"/>
                <w:b/>
                <w:color w:val="000000"/>
                <w:szCs w:val="21"/>
              </w:rPr>
              <w:t>年</w:t>
            </w:r>
            <w:r>
              <w:rPr>
                <w:rFonts w:hint="eastAsia"/>
                <w:b/>
                <w:color w:val="000000"/>
                <w:szCs w:val="21"/>
                <w:lang w:val="en-US" w:eastAsia="zh-CN"/>
              </w:rPr>
              <w:t xml:space="preserve">  1  </w:t>
            </w:r>
            <w:r>
              <w:rPr>
                <w:rFonts w:hint="eastAsia"/>
                <w:b/>
                <w:color w:val="000000"/>
                <w:szCs w:val="21"/>
              </w:rPr>
              <w:t>月</w:t>
            </w:r>
            <w:r>
              <w:rPr>
                <w:rFonts w:hint="eastAsia"/>
                <w:b/>
                <w:color w:val="000000"/>
                <w:szCs w:val="21"/>
                <w:lang w:val="en-US" w:eastAsia="zh-CN"/>
              </w:rPr>
              <w:t xml:space="preserve">  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bookmarkStart w:id="38" w:name="_GoBack"/>
            <w:bookmarkEnd w:id="38"/>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4FBC2A64"/>
    <w:multiLevelType w:val="singleLevel"/>
    <w:tmpl w:val="4FBC2A64"/>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k5YTFkYjFhYjNiNjIyOTkyMTY0NmZjZDIxZWNjMDcifQ=="/>
    <w:docVar w:name="KSO_WPS_MARK_KEY" w:val="f11cd9c9-2f65-4e23-adeb-ac1981decc4a"/>
  </w:docVars>
  <w:rsids>
    <w:rsidRoot w:val="00000000"/>
    <w:rsid w:val="03295D54"/>
    <w:rsid w:val="05573D16"/>
    <w:rsid w:val="06BF473B"/>
    <w:rsid w:val="09AB4631"/>
    <w:rsid w:val="0C2E746C"/>
    <w:rsid w:val="0CD5489C"/>
    <w:rsid w:val="12657DEB"/>
    <w:rsid w:val="198804EA"/>
    <w:rsid w:val="1B401AF2"/>
    <w:rsid w:val="1DB4730E"/>
    <w:rsid w:val="33826993"/>
    <w:rsid w:val="3F6C3694"/>
    <w:rsid w:val="49436404"/>
    <w:rsid w:val="4C0E358F"/>
    <w:rsid w:val="5B2A6430"/>
    <w:rsid w:val="5DFC012C"/>
    <w:rsid w:val="6A575068"/>
    <w:rsid w:val="6A6F12A2"/>
    <w:rsid w:val="6CDF3DDC"/>
    <w:rsid w:val="70C63D0E"/>
    <w:rsid w:val="72936E59"/>
    <w:rsid w:val="770A2EE3"/>
    <w:rsid w:val="799E4D81"/>
    <w:rsid w:val="7CC95A6F"/>
    <w:rsid w:val="7D662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3812</Words>
  <Characters>4372</Characters>
  <Lines>67</Lines>
  <Paragraphs>18</Paragraphs>
  <TotalTime>2</TotalTime>
  <ScaleCrop>false</ScaleCrop>
  <LinksUpToDate>false</LinksUpToDate>
  <CharactersWithSpaces>4489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园园</cp:lastModifiedBy>
  <dcterms:modified xsi:type="dcterms:W3CDTF">2023-01-10T06:42:53Z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2052-11.1.0.12970</vt:lpwstr>
  </property>
</Properties>
</file>