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石家庄上凯电力设备科技有限公司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郝晓辉、王子兴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杨园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审核时间：</w:t>
            </w:r>
            <w:bookmarkStart w:id="2" w:name="审核日期"/>
            <w:r>
              <w:rPr>
                <w:color w:val="000000"/>
              </w:rPr>
              <w:t>2023年01月09日 上午至2023年01月09日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：911301046946600029 </w:t>
            </w:r>
            <w:r>
              <w:rPr>
                <w:rFonts w:hint="eastAsia"/>
                <w:color w:val="000000"/>
                <w:szCs w:val="21"/>
              </w:rPr>
              <w:t>； 有效期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：2009-09-10 至 无固定期限；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电力设备、高低压开关柜、成套设备、计算机及辅助设备的研发与销售；工业照明灯具、照明设备的研发、安装及维修服务；化工产品（危险化学品及易制毒品除外）、消防器材的销售；电子防雷产品、避雷针、互感器、无人机飞行器、高压线路异物激光清除仪、线路检测设备的销售及维修服务；电力设备、照明设备、仪器仪表、电力工具、电力用无人机飞行器、线路检测设备租赁服务。（法律、法规及国务院决定禁止或限制的事项，不得经营，需其它部门审批的事项，待批准后，方可经营）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Q：</w:t>
            </w:r>
            <w:bookmarkStart w:id="3" w:name="审核范围"/>
            <w:r>
              <w:rPr>
                <w:rFonts w:hint="eastAsia" w:ascii="宋体" w:hAnsi="宋体"/>
                <w:b/>
                <w:sz w:val="21"/>
                <w:szCs w:val="21"/>
              </w:rPr>
              <w:t>电力设备、高压线路异物激光清除仪、线路监测设备的销售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石家庄市新石北路368号金石工业园1号楼2层209室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石家庄市新石北路368号金石工业园1号楼2层209室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生产服务流程：</w:t>
            </w:r>
          </w:p>
          <w:p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exact"/>
              <w:rPr>
                <w:rFonts w:hint="eastAsia" w:ascii="宋体" w:hAnsi="Times New Roman" w:eastAsia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lang w:val="zh-CN" w:eastAsia="zh-CN"/>
              </w:rPr>
              <w:t xml:space="preserve"> 顾客需求-合同评审-签订合同-产品采购-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发货</w:t>
            </w:r>
            <w:r>
              <w:rPr>
                <w:rFonts w:hint="eastAsia" w:ascii="Times New Roman" w:hAnsi="Times New Roman" w:eastAsia="宋体" w:cs="Times New Roman"/>
                <w:lang w:val="zh-CN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客户验收</w:t>
            </w:r>
            <w:r>
              <w:rPr>
                <w:rFonts w:hint="eastAsia" w:ascii="Times New Roman" w:hAnsi="Times New Roman" w:eastAsia="宋体" w:cs="Times New Roman"/>
                <w:lang w:val="zh-CN" w:eastAsia="zh-CN"/>
              </w:rPr>
              <w:t>-售后服务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16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</w:t>
            </w:r>
            <w:r>
              <w:rPr>
                <w:rFonts w:hint="eastAsia"/>
                <w:color w:val="0000FF"/>
                <w:szCs w:val="18"/>
              </w:rPr>
              <w:t>（外包过程）：</w:t>
            </w:r>
            <w:r>
              <w:rPr>
                <w:rFonts w:hint="eastAsia"/>
                <w:color w:val="0000FF"/>
                <w:szCs w:val="18"/>
                <w:lang w:eastAsia="zh-CN"/>
              </w:rPr>
              <w:t>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服务至诚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精益求精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lang w:val="en-US" w:eastAsia="zh-CN"/>
              </w:rPr>
              <w:t>管理规范</w:t>
            </w:r>
            <w:r>
              <w:rPr>
                <w:rFonts w:hint="eastAsia"/>
              </w:rPr>
              <w:t>，追求卓越</w:t>
            </w:r>
            <w:r>
              <w:rPr>
                <w:rFonts w:hint="eastAsia"/>
                <w:lang w:val="zh-CN"/>
              </w:rPr>
              <w:t>！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贯彻情况：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文件发放□标语 □展板□网站□员工手册□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组织文件化的管理目标已制定，内容为：</w:t>
            </w:r>
          </w:p>
          <w:tbl>
            <w:tblPr>
              <w:tblStyle w:val="6"/>
              <w:tblpPr w:leftFromText="180" w:rightFromText="180" w:vertAnchor="text" w:horzAnchor="page" w:tblpX="228" w:tblpY="475"/>
              <w:tblOverlap w:val="never"/>
              <w:tblW w:w="84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0"/>
              <w:gridCol w:w="1866"/>
              <w:gridCol w:w="3561"/>
              <w:gridCol w:w="1265"/>
              <w:gridCol w:w="10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690" w:type="dxa"/>
                  <w:noWrap w:val="0"/>
                  <w:vAlign w:val="top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866" w:type="dxa"/>
                  <w:noWrap w:val="0"/>
                  <w:vAlign w:val="top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目标分解</w:t>
                  </w:r>
                </w:p>
              </w:tc>
              <w:tc>
                <w:tcPr>
                  <w:tcW w:w="3561" w:type="dxa"/>
                  <w:noWrap w:val="0"/>
                  <w:vAlign w:val="top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主要措施</w:t>
                  </w:r>
                </w:p>
              </w:tc>
              <w:tc>
                <w:tcPr>
                  <w:tcW w:w="1265" w:type="dxa"/>
                  <w:noWrap w:val="0"/>
                  <w:vAlign w:val="top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055" w:type="dxa"/>
                  <w:noWrap w:val="0"/>
                  <w:vAlign w:val="top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考核频次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2" w:hRule="atLeast"/>
              </w:trPr>
              <w:tc>
                <w:tcPr>
                  <w:tcW w:w="690" w:type="dxa"/>
                  <w:noWrap w:val="0"/>
                  <w:vAlign w:val="center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66" w:type="dxa"/>
                  <w:noWrap w:val="0"/>
                  <w:vAlign w:val="center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交货（产品、服务）合格率≥99%</w:t>
                  </w:r>
                </w:p>
              </w:tc>
              <w:tc>
                <w:tcPr>
                  <w:tcW w:w="3561" w:type="dxa"/>
                  <w:vMerge w:val="restart"/>
                  <w:noWrap w:val="0"/>
                  <w:vAlign w:val="top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rPr>
                      <w:rFonts w:hint="eastAsia"/>
                    </w:rPr>
                  </w:pPr>
                </w:p>
                <w:p>
                  <w:pPr>
                    <w:tabs>
                      <w:tab w:val="left" w:pos="2057"/>
                    </w:tabs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1.前期与客户进行充分的沟通，包括产品名称、规格型号、交付地点、交付时间等；</w:t>
                  </w:r>
                </w:p>
                <w:p>
                  <w:pPr>
                    <w:tabs>
                      <w:tab w:val="left" w:pos="2057"/>
                    </w:tabs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2.加强对供应商的控制，确保合同内的产品可以及时供应；</w:t>
                  </w:r>
                </w:p>
                <w:p>
                  <w:pPr>
                    <w:tabs>
                      <w:tab w:val="left" w:pos="2057"/>
                    </w:tabs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3.销售人员做好整个销售过程的跟踪与沟通</w:t>
                  </w:r>
                </w:p>
              </w:tc>
              <w:tc>
                <w:tcPr>
                  <w:tcW w:w="1265" w:type="dxa"/>
                  <w:noWrap w:val="0"/>
                  <w:vAlign w:val="center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业务部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季度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90" w:type="dxa"/>
                  <w:noWrap w:val="0"/>
                  <w:vAlign w:val="center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866" w:type="dxa"/>
                  <w:noWrap w:val="0"/>
                  <w:vAlign w:val="center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交货及时率≥98%</w:t>
                  </w:r>
                </w:p>
              </w:tc>
              <w:tc>
                <w:tcPr>
                  <w:tcW w:w="3561" w:type="dxa"/>
                  <w:vMerge w:val="continue"/>
                  <w:noWrap w:val="0"/>
                  <w:vAlign w:val="top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265" w:type="dxa"/>
                  <w:noWrap w:val="0"/>
                  <w:vAlign w:val="center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业务部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季度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33" w:hRule="atLeast"/>
              </w:trPr>
              <w:tc>
                <w:tcPr>
                  <w:tcW w:w="690" w:type="dxa"/>
                  <w:noWrap w:val="0"/>
                  <w:vAlign w:val="center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866" w:type="dxa"/>
                  <w:noWrap w:val="0"/>
                  <w:vAlign w:val="center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顾客满意度≥96%</w:t>
                  </w:r>
                </w:p>
              </w:tc>
              <w:tc>
                <w:tcPr>
                  <w:tcW w:w="3561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tabs>
                      <w:tab w:val="left" w:pos="2057"/>
                    </w:tabs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</w:rPr>
                    <w:t>业务部确保销售产品的合格性；</w:t>
                  </w:r>
                </w:p>
                <w:p>
                  <w:pPr>
                    <w:numPr>
                      <w:ilvl w:val="0"/>
                      <w:numId w:val="0"/>
                    </w:numPr>
                    <w:tabs>
                      <w:tab w:val="left" w:pos="2057"/>
                    </w:tabs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</w:t>
                  </w:r>
                  <w:r>
                    <w:rPr>
                      <w:rFonts w:hint="eastAsia"/>
                    </w:rPr>
                    <w:t>按时交货，并在服务过程中，与客户多沟通，满足客户的需求，并做好交付后的服务。</w:t>
                  </w:r>
                </w:p>
              </w:tc>
              <w:tc>
                <w:tcPr>
                  <w:tcW w:w="1265" w:type="dxa"/>
                  <w:noWrap w:val="0"/>
                  <w:vAlign w:val="center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业务部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tabs>
                      <w:tab w:val="left" w:pos="2057"/>
                    </w:tabs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年度</w:t>
                  </w:r>
                </w:p>
              </w:tc>
            </w:tr>
          </w:tbl>
          <w:p>
            <w:pPr>
              <w:widowControl/>
              <w:jc w:val="left"/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提供了目标考核记录，2022年目标均已完成。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程序</w:t>
            </w:r>
            <w:r>
              <w:rPr>
                <w:rFonts w:hint="eastAsia"/>
                <w:color w:val="000000"/>
                <w:szCs w:val="18"/>
              </w:rPr>
              <w:t>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46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8.3条款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合理理由的详细说明：根据销售行业的特点及我公司的实际情况：销售产品固定且无销售方案的策划，根据国家和行业标准并结合客户要求进行服务，我公司的质量管理体系不适用GB/T 19001-2016标准中8.3条款，不影响公司向顾客提供合格服务的责任和能力，也不影响满足适用的法律、法规要求的产品和服务。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业务洽谈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订单执行时间、需求数量、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采购质量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符合计划要求；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国际标准、□国家标准、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lang w:val="en-US" w:eastAsia="zh-CN"/>
              </w:rPr>
              <w:t>2022年9月30日进行了顾客满意度调查，满意度99.9%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eastAsia="zh-CN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办公桌椅，办公电脑，打印机，碎纸机等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：销售服务质量检查表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bookmarkStart w:id="5" w:name="_GoBack"/>
            <w:bookmarkEnd w:id="5"/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5YTFkYjFhYjNiNjIyOTkyMTY0NmZjZDIxZWNjMDcifQ=="/>
    <w:docVar w:name="KSO_WPS_MARK_KEY" w:val="4a12643e-d97b-4086-9a81-6077436fd9f6"/>
  </w:docVars>
  <w:rsids>
    <w:rsidRoot w:val="00000000"/>
    <w:rsid w:val="030D0E72"/>
    <w:rsid w:val="08EE313A"/>
    <w:rsid w:val="17E269B7"/>
    <w:rsid w:val="1D305D3E"/>
    <w:rsid w:val="209E5928"/>
    <w:rsid w:val="23060D5D"/>
    <w:rsid w:val="2EF02908"/>
    <w:rsid w:val="39C87A7D"/>
    <w:rsid w:val="41686FCD"/>
    <w:rsid w:val="4504371F"/>
    <w:rsid w:val="4D73058E"/>
    <w:rsid w:val="4DF55447"/>
    <w:rsid w:val="4F730D1A"/>
    <w:rsid w:val="50F14A66"/>
    <w:rsid w:val="55E362E0"/>
    <w:rsid w:val="59F15148"/>
    <w:rsid w:val="61BB7855"/>
    <w:rsid w:val="63246D10"/>
    <w:rsid w:val="65D676FC"/>
    <w:rsid w:val="669C24AC"/>
    <w:rsid w:val="73B91047"/>
    <w:rsid w:val="7AAA12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3644</Words>
  <Characters>3847</Characters>
  <Lines>92</Lines>
  <Paragraphs>26</Paragraphs>
  <TotalTime>7</TotalTime>
  <ScaleCrop>false</ScaleCrop>
  <LinksUpToDate>false</LinksUpToDate>
  <CharactersWithSpaces>4283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园园</cp:lastModifiedBy>
  <dcterms:modified xsi:type="dcterms:W3CDTF">2023-01-10T05:39:14Z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2052-11.1.0.12970</vt:lpwstr>
  </property>
</Properties>
</file>