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 xml:space="preserve">生产部   </w:t>
            </w:r>
            <w:r>
              <w:rPr>
                <w:rFonts w:hint="eastAsia"/>
                <w:sz w:val="24"/>
                <w:szCs w:val="24"/>
                <w:highlight w:val="none"/>
              </w:rPr>
              <w:t>主管领导：</w:t>
            </w:r>
            <w:r>
              <w:rPr>
                <w:rFonts w:hint="eastAsia"/>
                <w:sz w:val="24"/>
                <w:szCs w:val="24"/>
                <w:highlight w:val="none"/>
                <w:lang w:val="en-US" w:eastAsia="zh-CN"/>
              </w:rPr>
              <w:t xml:space="preserve">韩恒钵、张涛  </w:t>
            </w:r>
            <w:r>
              <w:rPr>
                <w:rFonts w:hint="eastAsia"/>
                <w:sz w:val="24"/>
                <w:szCs w:val="24"/>
                <w:highlight w:val="none"/>
              </w:rPr>
              <w:t>陪同人员：</w:t>
            </w:r>
            <w:r>
              <w:rPr>
                <w:rFonts w:hint="eastAsia" w:ascii="宋体" w:hAnsi="宋体"/>
                <w:color w:val="000000"/>
                <w:lang w:eastAsia="zh-CN"/>
              </w:rPr>
              <w:t>张涛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明利红</w:t>
            </w:r>
            <w:bookmarkEnd w:id="0"/>
            <w:r>
              <w:rPr>
                <w:rFonts w:hint="eastAsia"/>
                <w:sz w:val="24"/>
                <w:szCs w:val="24"/>
                <w:lang w:eastAsia="zh-CN"/>
              </w:rPr>
              <w:t>、</w:t>
            </w:r>
            <w:r>
              <w:rPr>
                <w:rFonts w:hint="eastAsia"/>
                <w:sz w:val="24"/>
                <w:szCs w:val="24"/>
                <w:lang w:val="en-US" w:eastAsia="zh-CN"/>
              </w:rPr>
              <w:t xml:space="preserve">任秀霞  </w:t>
            </w:r>
            <w:r>
              <w:rPr>
                <w:rFonts w:hint="eastAsia"/>
                <w:sz w:val="24"/>
                <w:szCs w:val="24"/>
              </w:rPr>
              <w:t>审核时间：</w:t>
            </w:r>
            <w:bookmarkStart w:id="1" w:name="审核日期"/>
            <w:r>
              <w:t>202</w:t>
            </w:r>
            <w:r>
              <w:rPr>
                <w:rFonts w:hint="eastAsia"/>
                <w:lang w:val="en-US" w:eastAsia="zh-CN"/>
              </w:rPr>
              <w:t>3</w:t>
            </w:r>
            <w:r>
              <w:t>年</w:t>
            </w:r>
            <w:r>
              <w:rPr>
                <w:rFonts w:hint="eastAsia"/>
                <w:lang w:val="en-US" w:eastAsia="zh-CN"/>
              </w:rPr>
              <w:t>1</w:t>
            </w:r>
            <w:r>
              <w:t>月</w:t>
            </w:r>
            <w:r>
              <w:rPr>
                <w:rFonts w:hint="eastAsia"/>
                <w:lang w:val="en-US" w:eastAsia="zh-CN"/>
              </w:rPr>
              <w:t>4-5</w:t>
            </w:r>
            <w: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Times New Roman" w:hAnsi="Times New Roman" w:eastAsia="宋体" w:cs="Times New Roman"/>
                <w:bCs/>
                <w:spacing w:val="10"/>
                <w:kern w:val="2"/>
                <w:sz w:val="21"/>
                <w:lang w:val="en-US" w:eastAsia="zh-CN" w:bidi="ar-SA"/>
              </w:rPr>
            </w:pPr>
            <w:r>
              <w:rPr>
                <w:rFonts w:hint="eastAsia"/>
              </w:rPr>
              <w:t>审核</w:t>
            </w:r>
            <w:r>
              <w:rPr>
                <w:rFonts w:hint="eastAsia" w:ascii="Times New Roman" w:hAnsi="Times New Roman" w:eastAsia="宋体" w:cs="Times New Roman"/>
                <w:bCs/>
                <w:spacing w:val="10"/>
                <w:kern w:val="2"/>
                <w:sz w:val="21"/>
                <w:lang w:val="en-US" w:eastAsia="zh-CN" w:bidi="ar-SA"/>
              </w:rPr>
              <w:t>条款：</w:t>
            </w:r>
          </w:p>
          <w:p>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组织的角色、职责和权限；6.2目标及其实现的策划；7.1.3基础设施；7.1.4运作环境；7.1.5监视和测量资源；8.1运行策划和控制；8.3设计开发控制/不适用验证；8.5.1生产和服务提供的控制；8.5.2标识和可追溯性；8.5.3顾客或外部供方的财产；8.5.4防护；8.5.5交付后的活动；8.5.6更改控制；8.6产品和服务放行；8.7不合格输出的控制；9.1.3分析和评价；10.2不符合和纠正措施。</w:t>
            </w:r>
          </w:p>
          <w:p>
            <w:pPr>
              <w:pStyle w:val="2"/>
              <w:rPr>
                <w:rFonts w:hint="eastAsia" w:ascii="Times New Roman" w:hAnsi="Times New Roman" w:eastAsia="宋体" w:cs="Times New Roman"/>
                <w:bCs/>
                <w:spacing w:val="10"/>
                <w:kern w:val="2"/>
                <w:sz w:val="21"/>
                <w:lang w:val="en-US" w:eastAsia="zh-CN" w:bidi="ar-S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120" w:type="dxa"/>
            <w:gridSpan w:val="2"/>
            <w:vAlign w:val="top"/>
          </w:tcPr>
          <w:p>
            <w:pPr>
              <w:rPr>
                <w:rFonts w:hint="eastAsia"/>
                <w:lang w:val="en-US" w:eastAsia="zh-CN"/>
              </w:rPr>
            </w:pPr>
            <w:r>
              <w:rPr>
                <w:rFonts w:hint="eastAsia"/>
                <w:lang w:val="en-US" w:eastAsia="zh-CN"/>
              </w:rPr>
              <w:t>远程审核采用的方式</w:t>
            </w:r>
          </w:p>
        </w:tc>
        <w:tc>
          <w:tcPr>
            <w:tcW w:w="10004" w:type="dxa"/>
            <w:vAlign w:val="top"/>
          </w:tcPr>
          <w:p>
            <w:pPr>
              <w:pStyle w:val="13"/>
              <w:rPr>
                <w:rFonts w:hint="eastAsia" w:ascii="Times New Roman" w:hAnsi="Times New Roman" w:eastAsia="宋体" w:cs="Times New Roman"/>
                <w:lang w:val="en-US" w:eastAsia="zh-CN"/>
              </w:rPr>
            </w:pPr>
            <w:r>
              <w:rPr>
                <w:rFonts w:hint="eastAsia"/>
                <w:lang w:val="en-US" w:eastAsia="zh-CN"/>
              </w:rPr>
              <w:t>网络微信群、微信视频、电话等</w:t>
            </w:r>
            <w:r>
              <w:rPr>
                <w:rFonts w:hint="eastAsia" w:ascii="Times New Roman" w:hAnsi="Times New Roman" w:eastAsia="宋体" w:cs="Times New Roman"/>
                <w:lang w:val="en-US" w:eastAsia="zh-CN"/>
              </w:rPr>
              <w:t>方式。</w:t>
            </w:r>
          </w:p>
          <w:p>
            <w:pPr>
              <w:pStyle w:val="13"/>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微信群：衡水市圣兴春采暖设备公司认证2022</w:t>
            </w:r>
          </w:p>
          <w:p>
            <w:pPr>
              <w:pStyle w:val="13"/>
              <w:rPr>
                <w:rFonts w:hint="eastAsia" w:eastAsia="宋体" w:cs="Times New Roman"/>
                <w:lang w:val="en-US" w:eastAsia="zh-CN"/>
              </w:rPr>
            </w:pPr>
            <w:r>
              <w:rPr>
                <w:rFonts w:hint="eastAsia" w:cs="Times New Roman"/>
                <w:lang w:val="en-US" w:eastAsia="zh-CN"/>
              </w:rPr>
              <w:t>生产部</w:t>
            </w:r>
            <w:r>
              <w:rPr>
                <w:rFonts w:hint="eastAsia" w:ascii="Times New Roman" w:hAnsi="Times New Roman" w:eastAsia="宋体" w:cs="Times New Roman"/>
                <w:lang w:val="en-US" w:eastAsia="zh-CN"/>
              </w:rPr>
              <w:t>：韩恒钵；微信号</w:t>
            </w:r>
            <w:r>
              <w:rPr>
                <w:rFonts w:hint="eastAsia" w:cs="Times New Roman"/>
                <w:lang w:val="en-US" w:eastAsia="zh-CN"/>
              </w:rPr>
              <w:t>同步；</w:t>
            </w:r>
          </w:p>
          <w:p>
            <w:pPr>
              <w:pStyle w:val="13"/>
              <w:rPr>
                <w:rFonts w:hint="eastAsia" w:ascii="Times New Roman" w:hAnsi="Times New Roman" w:eastAsia="宋体" w:cs="Times New Roman"/>
                <w:lang w:val="en-US" w:eastAsia="zh-CN"/>
              </w:rPr>
            </w:pPr>
            <w:r>
              <w:rPr>
                <w:rFonts w:hint="eastAsia" w:eastAsia="宋体" w:cs="Times New Roman"/>
                <w:lang w:val="en-US" w:eastAsia="zh-CN"/>
              </w:rPr>
              <w:t>审核员：</w:t>
            </w:r>
            <w:r>
              <w:rPr>
                <w:rFonts w:hint="eastAsia" w:ascii="Times New Roman" w:hAnsi="Times New Roman" w:eastAsia="宋体" w:cs="Times New Roman"/>
                <w:lang w:val="en-US" w:eastAsia="zh-CN"/>
              </w:rPr>
              <w:t>明利红 手机号：13368090815 ；微信号</w:t>
            </w:r>
            <w:r>
              <w:rPr>
                <w:rFonts w:hint="eastAsia" w:cs="Times New Roman"/>
                <w:lang w:val="en-US" w:eastAsia="zh-CN"/>
              </w:rPr>
              <w:t>同步；</w:t>
            </w:r>
          </w:p>
          <w:p>
            <w:pPr>
              <w:pStyle w:val="13"/>
              <w:rPr>
                <w:rFonts w:hint="default"/>
                <w:lang w:val="en-US"/>
              </w:rPr>
            </w:pPr>
            <w:r>
              <w:rPr>
                <w:rFonts w:hint="eastAsia" w:ascii="Times New Roman" w:hAnsi="Times New Roman" w:eastAsia="宋体" w:cs="Times New Roman"/>
                <w:lang w:val="en-US" w:eastAsia="zh-CN"/>
              </w:rPr>
              <w:t>审核员：</w:t>
            </w:r>
            <w:r>
              <w:rPr>
                <w:rFonts w:hint="eastAsia" w:cs="Times New Roman"/>
                <w:lang w:val="en-US" w:eastAsia="zh-CN"/>
              </w:rPr>
              <w:t>任秀梅</w:t>
            </w:r>
            <w:r>
              <w:rPr>
                <w:rFonts w:hint="eastAsia" w:ascii="Times New Roman" w:hAnsi="Times New Roman" w:eastAsia="宋体" w:cs="Times New Roman"/>
                <w:lang w:val="en-US" w:eastAsia="zh-CN"/>
              </w:rPr>
              <w:t xml:space="preserve"> 手机号：</w:t>
            </w:r>
            <w:r>
              <w:rPr>
                <w:sz w:val="20"/>
                <w:lang w:val="de-DE"/>
              </w:rPr>
              <w:t>18152420788</w:t>
            </w:r>
            <w:r>
              <w:rPr>
                <w:rFonts w:hint="eastAsia"/>
                <w:sz w:val="20"/>
                <w:lang w:val="de-DE" w:eastAsia="zh-CN"/>
              </w:rPr>
              <w:t>；</w:t>
            </w:r>
            <w:r>
              <w:rPr>
                <w:rFonts w:hint="eastAsia" w:ascii="Times New Roman" w:hAnsi="Times New Roman" w:eastAsia="宋体" w:cs="Times New Roman"/>
                <w:lang w:val="en-US" w:eastAsia="zh-CN"/>
              </w:rPr>
              <w:t>微信号</w:t>
            </w:r>
            <w:r>
              <w:rPr>
                <w:rFonts w:hint="eastAsia" w:cs="Times New Roman"/>
                <w:lang w:val="en-US" w:eastAsia="zh-CN"/>
              </w:rPr>
              <w:t>同步；</w:t>
            </w:r>
          </w:p>
        </w:tc>
        <w:tc>
          <w:tcPr>
            <w:tcW w:w="1585" w:type="dxa"/>
            <w:vAlign w:val="top"/>
          </w:tcPr>
          <w:p>
            <w:pPr>
              <w:rPr>
                <w:rFonts w:hint="default"/>
                <w:lang w:val="en-US" w:eastAsia="zh-CN"/>
              </w:rPr>
            </w:pPr>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cs="宋体"/>
                <w:b/>
                <w:bCs/>
                <w:sz w:val="21"/>
                <w:szCs w:val="21"/>
              </w:rPr>
              <w:t>组织的角色、职责和权限</w:t>
            </w:r>
          </w:p>
        </w:tc>
        <w:tc>
          <w:tcPr>
            <w:tcW w:w="960" w:type="dxa"/>
          </w:tcPr>
          <w:p>
            <w:pPr>
              <w:rPr>
                <w:rFonts w:hint="default" w:eastAsia="宋体"/>
                <w:lang w:val="en-US" w:eastAsia="zh-CN"/>
              </w:rPr>
            </w:pPr>
            <w:r>
              <w:rPr>
                <w:rFonts w:hint="eastAsia"/>
                <w:lang w:val="en-US" w:eastAsia="zh-CN"/>
              </w:rPr>
              <w:t>Q:5.3</w:t>
            </w:r>
          </w:p>
        </w:tc>
        <w:tc>
          <w:tcPr>
            <w:tcW w:w="10004" w:type="dxa"/>
          </w:tcPr>
          <w:p>
            <w:pPr>
              <w:numPr>
                <w:ilvl w:val="0"/>
                <w:numId w:val="1"/>
              </w:numPr>
              <w:spacing w:line="360" w:lineRule="auto"/>
              <w:ind w:left="420" w:leftChars="0" w:hanging="420" w:firstLineChars="0"/>
              <w:rPr>
                <w:rFonts w:hint="eastAsia"/>
                <w:sz w:val="21"/>
                <w:szCs w:val="21"/>
                <w:lang w:val="en-US" w:eastAsia="zh-CN"/>
              </w:rPr>
            </w:pPr>
            <w:r>
              <w:rPr>
                <w:rFonts w:hint="eastAsia"/>
                <w:sz w:val="21"/>
                <w:szCs w:val="21"/>
                <w:lang w:val="en-US" w:eastAsia="zh-CN"/>
              </w:rPr>
              <w:t>文件：《管理手册》5.3条款，</w:t>
            </w:r>
            <w:r>
              <w:rPr>
                <w:rFonts w:hint="eastAsia"/>
                <w:sz w:val="21"/>
                <w:szCs w:val="21"/>
              </w:rPr>
              <w:t>《岗位职责》</w:t>
            </w:r>
            <w:r>
              <w:rPr>
                <w:rFonts w:hint="eastAsia"/>
                <w:sz w:val="21"/>
                <w:szCs w:val="21"/>
                <w:lang w:eastAsia="zh-CN"/>
              </w:rPr>
              <w:t>；</w:t>
            </w:r>
            <w:r>
              <w:rPr>
                <w:rFonts w:hint="eastAsia"/>
                <w:sz w:val="21"/>
                <w:szCs w:val="21"/>
                <w:lang w:val="en-US" w:eastAsia="zh-CN"/>
              </w:rPr>
              <w:t>文件适宜。</w:t>
            </w:r>
          </w:p>
          <w:p>
            <w:pPr>
              <w:pStyle w:val="2"/>
              <w:rPr>
                <w:rFonts w:hint="default" w:ascii="宋体" w:hAnsi="宋体" w:eastAsia="宋体" w:cs="Arial"/>
                <w:color w:val="000000"/>
                <w:kern w:val="2"/>
                <w:sz w:val="21"/>
                <w:szCs w:val="21"/>
                <w:lang w:val="en-US" w:eastAsia="zh-CN" w:bidi="ar-SA"/>
              </w:rPr>
            </w:pPr>
            <w:r>
              <w:rPr>
                <w:rFonts w:hint="eastAsia"/>
                <w:sz w:val="21"/>
                <w:szCs w:val="21"/>
                <w:lang w:val="en-US" w:eastAsia="zh-CN"/>
              </w:rPr>
              <w:t>生产</w:t>
            </w:r>
            <w:r>
              <w:rPr>
                <w:rFonts w:hint="eastAsia" w:ascii="宋体" w:hAnsi="宋体" w:eastAsia="宋体" w:cs="Arial"/>
                <w:color w:val="000000"/>
                <w:kern w:val="2"/>
                <w:sz w:val="21"/>
                <w:szCs w:val="21"/>
                <w:lang w:val="en-US" w:eastAsia="zh-CN" w:bidi="ar-SA"/>
              </w:rPr>
              <w:t>部：职责已明确:</w:t>
            </w:r>
          </w:p>
          <w:p>
            <w:pPr>
              <w:pStyle w:val="20"/>
              <w:numPr>
                <w:ilvl w:val="0"/>
                <w:numId w:val="2"/>
              </w:numPr>
              <w:ind w:firstLineChars="0"/>
            </w:pPr>
            <w:r>
              <w:rPr>
                <w:rFonts w:hint="eastAsia"/>
              </w:rPr>
              <w:t>负责生产和服务提供控制，编制生产计划并组织实施，确保产品质量符合规定要求；</w:t>
            </w:r>
          </w:p>
          <w:p>
            <w:pPr>
              <w:pStyle w:val="20"/>
              <w:numPr>
                <w:ilvl w:val="0"/>
                <w:numId w:val="2"/>
              </w:numPr>
              <w:ind w:firstLineChars="0"/>
            </w:pPr>
            <w:r>
              <w:rPr>
                <w:rFonts w:hint="eastAsia"/>
              </w:rPr>
              <w:t>认真执行产品的技术文件和有关的质量文件，按要求对生产过程实施控制；</w:t>
            </w:r>
          </w:p>
          <w:p>
            <w:pPr>
              <w:pStyle w:val="20"/>
              <w:numPr>
                <w:ilvl w:val="0"/>
                <w:numId w:val="2"/>
              </w:numPr>
              <w:ind w:firstLineChars="0"/>
            </w:pPr>
            <w:r>
              <w:rPr>
                <w:rFonts w:hint="eastAsia"/>
              </w:rPr>
              <w:t>负责产品标识和追溯性管理，制定和贯彻实施产品标识方法；</w:t>
            </w:r>
          </w:p>
          <w:p>
            <w:pPr>
              <w:pStyle w:val="20"/>
              <w:numPr>
                <w:ilvl w:val="0"/>
                <w:numId w:val="2"/>
              </w:numPr>
              <w:ind w:firstLineChars="0"/>
            </w:pPr>
            <w:r>
              <w:rPr>
                <w:rFonts w:hint="eastAsia"/>
              </w:rPr>
              <w:t>对不合格品进行处置及实施纠正和预防措施；</w:t>
            </w:r>
          </w:p>
          <w:p>
            <w:pPr>
              <w:pStyle w:val="20"/>
              <w:numPr>
                <w:ilvl w:val="0"/>
                <w:numId w:val="2"/>
              </w:numPr>
              <w:ind w:firstLineChars="0"/>
            </w:pPr>
            <w:r>
              <w:rPr>
                <w:rFonts w:hint="eastAsia"/>
              </w:rPr>
              <w:t>负责不合格品管理和生产过程中的不良品统计；</w:t>
            </w:r>
          </w:p>
          <w:p>
            <w:pPr>
              <w:pStyle w:val="20"/>
              <w:numPr>
                <w:ilvl w:val="0"/>
                <w:numId w:val="2"/>
              </w:numPr>
              <w:ind w:firstLineChars="0"/>
            </w:pPr>
            <w:r>
              <w:rPr>
                <w:rFonts w:hint="eastAsia"/>
              </w:rPr>
              <w:t>负责产品包装及车间内搬运质量控制，保护好半成品、成品；</w:t>
            </w:r>
          </w:p>
          <w:p>
            <w:pPr>
              <w:pStyle w:val="20"/>
              <w:numPr>
                <w:ilvl w:val="0"/>
                <w:numId w:val="2"/>
              </w:numPr>
              <w:ind w:firstLineChars="0"/>
            </w:pPr>
            <w:r>
              <w:rPr>
                <w:rFonts w:hint="eastAsia"/>
              </w:rPr>
              <w:t>负责工作环境的控制，组织并监督安全和文明生产，确保生产的设施、工作环境能满足工作需要；</w:t>
            </w:r>
          </w:p>
          <w:p>
            <w:pPr>
              <w:pStyle w:val="20"/>
              <w:numPr>
                <w:ilvl w:val="0"/>
                <w:numId w:val="2"/>
              </w:numPr>
              <w:ind w:firstLineChars="0"/>
              <w:rPr>
                <w:rFonts w:hint="default"/>
                <w:sz w:val="21"/>
                <w:szCs w:val="21"/>
                <w:lang w:val="en-US" w:eastAsia="zh-CN"/>
              </w:rPr>
            </w:pPr>
            <w:r>
              <w:rPr>
                <w:rFonts w:hint="eastAsia"/>
              </w:rPr>
              <w:t>做好生产过程的各种记录，确保记录的完整性、准确性和可追溯性。</w:t>
            </w:r>
          </w:p>
          <w:p>
            <w:pPr>
              <w:numPr>
                <w:ilvl w:val="0"/>
                <w:numId w:val="3"/>
              </w:numPr>
              <w:ind w:left="420" w:leftChars="0" w:hanging="420" w:firstLineChars="0"/>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eastAsia="zh-CN"/>
              </w:rPr>
              <w:t>生产部</w:t>
            </w:r>
            <w:r>
              <w:rPr>
                <w:rFonts w:hint="eastAsia" w:ascii="宋体" w:hAnsi="宋体" w:cs="Tahoma"/>
                <w:color w:val="000000"/>
                <w:szCs w:val="21"/>
                <w:lang w:val="en-US" w:eastAsia="zh-CN"/>
              </w:rPr>
              <w:t>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宋体"/>
                <w:b/>
                <w:bCs/>
                <w:sz w:val="21"/>
                <w:szCs w:val="21"/>
              </w:rPr>
              <w:t>目标及其实现的策划</w:t>
            </w:r>
          </w:p>
        </w:tc>
        <w:tc>
          <w:tcPr>
            <w:tcW w:w="960" w:type="dxa"/>
            <w:vAlign w:val="top"/>
          </w:tcPr>
          <w:p>
            <w:pPr>
              <w:rPr>
                <w:rFonts w:hint="eastAsia"/>
                <w:lang w:val="en-US" w:eastAsia="zh-CN"/>
              </w:rPr>
            </w:pPr>
            <w:r>
              <w:rPr>
                <w:rFonts w:hint="eastAsia"/>
                <w:lang w:val="en-US" w:eastAsia="zh-CN"/>
              </w:rPr>
              <w:t>Q:</w:t>
            </w:r>
          </w:p>
          <w:p>
            <w:pPr>
              <w:rPr>
                <w:rFonts w:hint="default" w:ascii="Times New Roman" w:hAnsi="Times New Roman" w:eastAsia="宋体" w:cs="Times New Roman"/>
                <w:kern w:val="2"/>
                <w:sz w:val="21"/>
                <w:lang w:val="en-US" w:eastAsia="zh-CN" w:bidi="ar-SA"/>
              </w:rPr>
            </w:pPr>
            <w:r>
              <w:rPr>
                <w:rFonts w:hint="eastAsia" w:ascii="宋体" w:hAnsi="宋体" w:cs="宋体"/>
                <w:b/>
                <w:bCs/>
                <w:sz w:val="21"/>
                <w:szCs w:val="21"/>
              </w:rPr>
              <w:t>6.2</w:t>
            </w:r>
          </w:p>
        </w:tc>
        <w:tc>
          <w:tcPr>
            <w:tcW w:w="10004" w:type="dxa"/>
            <w:vAlign w:val="top"/>
          </w:tcPr>
          <w:p>
            <w:pPr>
              <w:numPr>
                <w:ilvl w:val="0"/>
                <w:numId w:val="3"/>
              </w:numPr>
              <w:spacing w:line="360" w:lineRule="auto"/>
              <w:ind w:left="420" w:leftChars="0" w:hanging="420" w:firstLineChars="0"/>
              <w:rPr>
                <w:rFonts w:hint="eastAsia"/>
                <w:lang w:val="en-US" w:eastAsia="zh-CN"/>
              </w:rPr>
            </w:pPr>
            <w:r>
              <w:rPr>
                <w:rFonts w:hint="eastAsia"/>
                <w:lang w:val="en-US" w:eastAsia="zh-CN"/>
              </w:rPr>
              <w:t xml:space="preserve">文件：《管理手册》0.8管理目标及第6.2条款 </w:t>
            </w:r>
          </w:p>
          <w:p>
            <w:pPr>
              <w:numPr>
                <w:ilvl w:val="0"/>
                <w:numId w:val="3"/>
              </w:numPr>
              <w:spacing w:line="360" w:lineRule="auto"/>
              <w:ind w:left="420" w:leftChars="0" w:hanging="420" w:firstLineChars="0"/>
              <w:rPr>
                <w:rFonts w:hint="eastAsia"/>
                <w:lang w:val="en-US" w:eastAsia="zh-CN"/>
              </w:rPr>
            </w:pPr>
            <w:r>
              <w:rPr>
                <w:rFonts w:hint="eastAsia"/>
              </w:rPr>
              <w:t>明确了目标分解、考核、层次、部门、考核方式，已将公司总目标分解到各部门。</w:t>
            </w:r>
          </w:p>
          <w:p>
            <w:pPr>
              <w:numPr>
                <w:ilvl w:val="0"/>
                <w:numId w:val="3"/>
              </w:numPr>
              <w:spacing w:line="360" w:lineRule="auto"/>
              <w:ind w:left="420" w:leftChars="0" w:hanging="420" w:firstLineChars="0"/>
              <w:rPr>
                <w:rFonts w:hint="eastAsia"/>
              </w:rPr>
            </w:pPr>
            <w:r>
              <w:rPr>
                <w:rFonts w:hint="eastAsia"/>
                <w:lang w:val="en-US" w:eastAsia="zh-CN"/>
              </w:rPr>
              <w:t>抽记录：《</w:t>
            </w:r>
            <w:r>
              <w:rPr>
                <w:rFonts w:hint="eastAsia"/>
              </w:rPr>
              <w:t>质量目标</w:t>
            </w:r>
            <w:r>
              <w:rPr>
                <w:rFonts w:hint="eastAsia"/>
                <w:lang w:val="en-US" w:eastAsia="zh-CN"/>
              </w:rPr>
              <w:t>》；《</w:t>
            </w:r>
            <w:r>
              <w:rPr>
                <w:rFonts w:hint="eastAsia"/>
              </w:rPr>
              <w:t>质量目标完成统计</w:t>
            </w:r>
            <w:r>
              <w:rPr>
                <w:rFonts w:hint="eastAsia"/>
                <w:lang w:val="en-US" w:eastAsia="zh-CN"/>
              </w:rPr>
              <w:t>》；</w:t>
            </w:r>
          </w:p>
          <w:p>
            <w:pPr>
              <w:spacing w:line="400" w:lineRule="atLeast"/>
              <w:rPr>
                <w:rFonts w:hint="default" w:ascii="Times New Roman" w:hAnsi="Times New Roman" w:eastAsia="宋体" w:cs="Times New Roman"/>
                <w:kern w:val="2"/>
                <w:sz w:val="21"/>
                <w:lang w:val="en-US" w:eastAsia="zh-CN" w:bidi="ar-SA"/>
              </w:rPr>
            </w:pPr>
            <w:r>
              <w:drawing>
                <wp:inline distT="0" distB="0" distL="114300" distR="114300">
                  <wp:extent cx="5935980" cy="1353185"/>
                  <wp:effectExtent l="0" t="0" r="762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935980" cy="1353185"/>
                          </a:xfrm>
                          <a:prstGeom prst="rect">
                            <a:avLst/>
                          </a:prstGeom>
                          <a:noFill/>
                          <a:ln>
                            <a:noFill/>
                          </a:ln>
                        </pic:spPr>
                      </pic:pic>
                    </a:graphicData>
                  </a:graphic>
                </wp:inline>
              </w:drawing>
            </w:r>
            <w:r>
              <w:rPr>
                <w:rFonts w:hint="eastAsia" w:ascii="宋体" w:hAnsi="宋体"/>
                <w:szCs w:val="21"/>
              </w:rPr>
              <w:t>目标</w:t>
            </w:r>
            <w:r>
              <w:rPr>
                <w:rFonts w:hint="eastAsia" w:ascii="宋体" w:hAnsi="宋体"/>
                <w:szCs w:val="21"/>
                <w:lang w:val="en-US" w:eastAsia="zh-CN"/>
              </w:rPr>
              <w:t>目标</w:t>
            </w:r>
            <w:r>
              <w:rPr>
                <w:rFonts w:hint="eastAsia" w:ascii="宋体" w:hAnsi="宋体"/>
                <w:szCs w:val="21"/>
              </w:rPr>
              <w:t>已完成，测量方法明确。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vAlign w:val="top"/>
          </w:tcPr>
          <w:p>
            <w:pPr>
              <w:rPr>
                <w:rFonts w:hint="eastAsia" w:ascii="宋体" w:hAnsi="宋体" w:cs="黑体"/>
                <w:color w:val="000000"/>
                <w:kern w:val="0"/>
                <w:sz w:val="18"/>
                <w:szCs w:val="18"/>
                <w:lang w:val="en-US" w:eastAsia="zh-CN" w:bidi="ar-SA"/>
              </w:rPr>
            </w:pPr>
            <w:r>
              <w:rPr>
                <w:rFonts w:hint="eastAsia" w:ascii="宋体" w:hAnsi="宋体" w:eastAsia="宋体" w:cs="宋体"/>
                <w:sz w:val="21"/>
                <w:szCs w:val="21"/>
                <w:lang w:val="en-US" w:eastAsia="zh-CN"/>
              </w:rPr>
              <w:t>基础设施；运作环境</w:t>
            </w:r>
          </w:p>
        </w:tc>
        <w:tc>
          <w:tcPr>
            <w:tcW w:w="960" w:type="dxa"/>
            <w:vAlign w:val="top"/>
          </w:tcPr>
          <w:p>
            <w:pPr>
              <w:pStyle w:val="2"/>
              <w:rPr>
                <w:rFonts w:hint="eastAsia" w:ascii="宋体" w:hAnsi="宋体" w:cs="宋体"/>
                <w:b/>
                <w:bCs/>
                <w:sz w:val="21"/>
                <w:szCs w:val="21"/>
                <w:lang w:val="en-US" w:eastAsia="zh-CN"/>
              </w:rPr>
            </w:pPr>
            <w:r>
              <w:rPr>
                <w:rFonts w:hint="eastAsia" w:ascii="宋体" w:hAnsi="宋体" w:cs="宋体"/>
                <w:b/>
                <w:bCs/>
                <w:sz w:val="21"/>
                <w:szCs w:val="21"/>
                <w:lang w:val="en-US" w:eastAsia="zh-CN"/>
              </w:rPr>
              <w:t>Q7.1.3、7.1.4</w:t>
            </w:r>
          </w:p>
        </w:tc>
        <w:tc>
          <w:tcPr>
            <w:tcW w:w="10004" w:type="dxa"/>
            <w:vAlign w:val="top"/>
          </w:tcPr>
          <w:p>
            <w:pPr>
              <w:rPr>
                <w:rFonts w:hint="eastAsia"/>
                <w:lang w:val="en-US" w:eastAsia="zh-CN"/>
              </w:rPr>
            </w:pPr>
            <w:r>
              <w:rPr>
                <w:rFonts w:hint="eastAsia"/>
                <w:lang w:val="en-US" w:eastAsia="zh-CN"/>
              </w:rPr>
              <w:t>见：质量手册第7.1.3和7.1.4条款；</w:t>
            </w:r>
          </w:p>
          <w:p>
            <w:pPr>
              <w:numPr>
                <w:ilvl w:val="0"/>
                <w:numId w:val="4"/>
              </w:numPr>
              <w:spacing w:line="360" w:lineRule="auto"/>
            </w:pPr>
            <w:r>
              <w:rPr>
                <w:rFonts w:hint="eastAsia"/>
              </w:rPr>
              <w:t>公司</w:t>
            </w:r>
            <w:r>
              <w:rPr>
                <w:rFonts w:hint="eastAsia"/>
                <w:lang w:eastAsia="zh-CN"/>
              </w:rPr>
              <w:t>销售</w:t>
            </w:r>
            <w:r>
              <w:rPr>
                <w:rFonts w:hint="eastAsia"/>
              </w:rPr>
              <w:t>、技术人员均经培训合格后上岗，能力经考核满足专业要求；公司配备其电脑、打印机、复印机、实验室等基础设施；人员、基础设施、工作环境等资源配置满足产品实现的要求。</w:t>
            </w:r>
          </w:p>
          <w:p>
            <w:pPr>
              <w:numPr>
                <w:ilvl w:val="0"/>
                <w:numId w:val="4"/>
              </w:numPr>
              <w:spacing w:line="360" w:lineRule="auto"/>
            </w:pPr>
            <w:r>
              <w:rPr>
                <w:rFonts w:hint="eastAsia"/>
              </w:rPr>
              <w:t>总面积3600平方米，办公面积1200</w:t>
            </w:r>
            <w:r>
              <w:rPr>
                <w:rFonts w:hint="eastAsia"/>
                <w:lang w:val="en-US" w:eastAsia="zh-CN"/>
              </w:rPr>
              <w:t>平方米；</w:t>
            </w:r>
            <w:r>
              <w:rPr>
                <w:rFonts w:hint="eastAsia"/>
              </w:rPr>
              <w:t>生产面积2400</w:t>
            </w:r>
            <w:r>
              <w:rPr>
                <w:rFonts w:hint="eastAsia"/>
                <w:lang w:val="en-US" w:eastAsia="zh-CN"/>
              </w:rPr>
              <w:t>平方米</w:t>
            </w:r>
            <w:r>
              <w:rPr>
                <w:rFonts w:hint="eastAsia"/>
              </w:rPr>
              <w:t>。车间2个</w:t>
            </w:r>
            <w:r>
              <w:rPr>
                <w:rFonts w:hint="eastAsia"/>
                <w:lang w:eastAsia="zh-CN"/>
              </w:rPr>
              <w:t>；</w:t>
            </w:r>
            <w:r>
              <w:rPr>
                <w:rFonts w:hint="eastAsia"/>
              </w:rPr>
              <w:t>库房1个</w:t>
            </w:r>
            <w:r>
              <w:rPr>
                <w:rFonts w:hint="eastAsia"/>
                <w:lang w:eastAsia="zh-CN"/>
              </w:rPr>
              <w:t>；</w:t>
            </w:r>
            <w:r>
              <w:rPr>
                <w:rFonts w:hint="eastAsia"/>
              </w:rPr>
              <w:t>水锯1台</w:t>
            </w:r>
            <w:r>
              <w:rPr>
                <w:rFonts w:hint="eastAsia"/>
                <w:lang w:eastAsia="zh-CN"/>
              </w:rPr>
              <w:t>、</w:t>
            </w:r>
            <w:r>
              <w:rPr>
                <w:rFonts w:hint="eastAsia"/>
                <w:lang w:val="en-US" w:eastAsia="zh-CN"/>
              </w:rPr>
              <w:t>设备：</w:t>
            </w:r>
            <w:r>
              <w:rPr>
                <w:rFonts w:hint="eastAsia"/>
              </w:rPr>
              <w:t>点片机4台</w:t>
            </w:r>
            <w:r>
              <w:rPr>
                <w:rFonts w:hint="eastAsia"/>
                <w:lang w:eastAsia="zh-CN"/>
              </w:rPr>
              <w:t>、</w:t>
            </w:r>
            <w:r>
              <w:rPr>
                <w:rFonts w:hint="eastAsia"/>
              </w:rPr>
              <w:t>自动焊机8台</w:t>
            </w:r>
            <w:r>
              <w:rPr>
                <w:rFonts w:hint="eastAsia"/>
                <w:lang w:eastAsia="zh-CN"/>
              </w:rPr>
              <w:t>、</w:t>
            </w:r>
            <w:r>
              <w:rPr>
                <w:rFonts w:hint="eastAsia"/>
              </w:rPr>
              <w:t>组片机3台</w:t>
            </w:r>
            <w:r>
              <w:rPr>
                <w:rFonts w:hint="eastAsia"/>
                <w:lang w:eastAsia="zh-CN"/>
              </w:rPr>
              <w:t>、</w:t>
            </w:r>
            <w:r>
              <w:rPr>
                <w:rFonts w:hint="eastAsia"/>
              </w:rPr>
              <w:t>磨片机6台</w:t>
            </w:r>
            <w:r>
              <w:rPr>
                <w:rFonts w:hint="eastAsia"/>
                <w:lang w:eastAsia="zh-CN"/>
              </w:rPr>
              <w:t>、</w:t>
            </w:r>
            <w:r>
              <w:rPr>
                <w:rFonts w:hint="eastAsia"/>
              </w:rPr>
              <w:t>抛丸机1台</w:t>
            </w:r>
            <w:r>
              <w:rPr>
                <w:rFonts w:hint="eastAsia"/>
                <w:lang w:eastAsia="zh-CN"/>
              </w:rPr>
              <w:t>、</w:t>
            </w:r>
            <w:r>
              <w:rPr>
                <w:rFonts w:hint="eastAsia"/>
              </w:rPr>
              <w:t>喷塑流水线1套</w:t>
            </w:r>
            <w:r>
              <w:rPr>
                <w:rFonts w:hint="eastAsia"/>
                <w:lang w:eastAsia="zh-CN"/>
              </w:rPr>
              <w:t>、</w:t>
            </w:r>
            <w:r>
              <w:rPr>
                <w:rFonts w:hint="eastAsia"/>
              </w:rPr>
              <w:t>电脑，打印机，传真机，手机</w:t>
            </w:r>
            <w:r>
              <w:rPr>
                <w:rFonts w:hint="eastAsia"/>
                <w:lang w:eastAsia="zh-CN"/>
              </w:rPr>
              <w:t>等等</w:t>
            </w:r>
            <w:r>
              <w:rPr>
                <w:rFonts w:hint="eastAsia"/>
              </w:rPr>
              <w:t>，</w:t>
            </w:r>
            <w:r>
              <w:rPr>
                <w:rFonts w:hint="eastAsia"/>
                <w:lang w:val="en-US" w:eastAsia="zh-CN"/>
              </w:rPr>
              <w:t>检测设备：</w:t>
            </w:r>
            <w:r>
              <w:rPr>
                <w:rFonts w:hint="eastAsia"/>
              </w:rPr>
              <w:t>游标卡尺</w:t>
            </w:r>
            <w:r>
              <w:rPr>
                <w:rFonts w:hint="eastAsia"/>
                <w:lang w:eastAsia="zh-CN"/>
              </w:rPr>
              <w:t>、</w:t>
            </w:r>
            <w:r>
              <w:rPr>
                <w:rFonts w:hint="eastAsia"/>
              </w:rPr>
              <w:t>钢卷尺</w:t>
            </w:r>
            <w:r>
              <w:rPr>
                <w:rFonts w:hint="eastAsia"/>
                <w:lang w:eastAsia="zh-CN"/>
              </w:rPr>
              <w:t>、</w:t>
            </w:r>
            <w:r>
              <w:rPr>
                <w:rFonts w:hint="eastAsia"/>
              </w:rPr>
              <w:t>压力表</w:t>
            </w:r>
            <w:r>
              <w:rPr>
                <w:rFonts w:hint="eastAsia"/>
                <w:lang w:eastAsia="zh-CN"/>
              </w:rPr>
              <w:t>、</w:t>
            </w:r>
            <w:r>
              <w:rPr>
                <w:rFonts w:hint="eastAsia"/>
              </w:rPr>
              <w:t>漆膜仪</w:t>
            </w:r>
            <w:r>
              <w:rPr>
                <w:rFonts w:hint="eastAsia"/>
                <w:lang w:val="en-US" w:eastAsia="zh-CN"/>
              </w:rPr>
              <w:t>等；</w:t>
            </w:r>
            <w:r>
              <w:rPr>
                <w:rFonts w:hint="eastAsia"/>
              </w:rPr>
              <w:t>上述设施状态完好，满足管理和</w:t>
            </w:r>
            <w:r>
              <w:rPr>
                <w:rFonts w:hint="eastAsia"/>
                <w:lang w:eastAsia="zh-CN"/>
              </w:rPr>
              <w:t>办公</w:t>
            </w:r>
            <w:r>
              <w:rPr>
                <w:rFonts w:hint="eastAsia"/>
              </w:rPr>
              <w:t>的需要。人员、基础设施、工作环境等资源配置满足产品实现的要求。</w:t>
            </w:r>
          </w:p>
          <w:p>
            <w:pPr>
              <w:numPr>
                <w:ilvl w:val="0"/>
                <w:numId w:val="5"/>
              </w:numPr>
              <w:spacing w:line="360" w:lineRule="auto"/>
              <w:ind w:left="420" w:leftChars="0" w:hanging="420" w:firstLineChars="0"/>
              <w:rPr>
                <w:rFonts w:hint="eastAsia"/>
              </w:rPr>
            </w:pPr>
            <w:r>
              <w:rPr>
                <w:rFonts w:hint="eastAsia"/>
              </w:rPr>
              <w:t>查见《设备设施维护保养记录》，由维保人员</w:t>
            </w:r>
            <w:r>
              <w:rPr>
                <w:rFonts w:hint="eastAsia"/>
                <w:lang w:val="en-US" w:eastAsia="zh-CN"/>
              </w:rPr>
              <w:t>宁刚</w:t>
            </w:r>
            <w:r>
              <w:rPr>
                <w:rFonts w:hint="eastAsia"/>
              </w:rPr>
              <w:t>不定期对设备设施进行维护保养。</w:t>
            </w:r>
          </w:p>
          <w:p>
            <w:pPr>
              <w:numPr>
                <w:ilvl w:val="0"/>
                <w:numId w:val="5"/>
              </w:numPr>
              <w:spacing w:line="360" w:lineRule="auto"/>
              <w:ind w:left="420" w:leftChars="0" w:hanging="420" w:firstLineChars="0"/>
              <w:jc w:val="left"/>
              <w:rPr>
                <w:rFonts w:hint="eastAsia"/>
              </w:rPr>
            </w:pPr>
            <w:r>
              <w:rPr>
                <w:rFonts w:hint="eastAsia"/>
              </w:rPr>
              <w:t>抽：</w:t>
            </w:r>
            <w:r>
              <w:rPr>
                <w:rFonts w:hint="eastAsia"/>
                <w:lang w:eastAsia="zh-CN"/>
              </w:rPr>
              <w:t>20</w:t>
            </w:r>
            <w:r>
              <w:rPr>
                <w:rFonts w:hint="eastAsia"/>
                <w:lang w:val="en-US" w:eastAsia="zh-CN"/>
              </w:rPr>
              <w:t>22.9.3</w:t>
            </w:r>
            <w:r>
              <w:rPr>
                <w:rFonts w:hint="eastAsia"/>
              </w:rPr>
              <w:t xml:space="preserve">，保养设施：点片机；保养内容：机身清洁 </w:t>
            </w:r>
            <w:r>
              <w:rPr>
                <w:rFonts w:hint="eastAsia"/>
                <w:lang w:eastAsia="zh-CN"/>
              </w:rPr>
              <w:t>、</w:t>
            </w:r>
            <w:r>
              <w:rPr>
                <w:rFonts w:hint="eastAsia"/>
              </w:rPr>
              <w:t xml:space="preserve">部件紧固  </w:t>
            </w:r>
            <w:r>
              <w:rPr>
                <w:rFonts w:hint="eastAsia"/>
                <w:lang w:eastAsia="zh-CN"/>
              </w:rPr>
              <w:t>、</w:t>
            </w:r>
            <w:r>
              <w:rPr>
                <w:rFonts w:hint="eastAsia"/>
              </w:rPr>
              <w:t>电路</w:t>
            </w:r>
            <w:r>
              <w:rPr>
                <w:rFonts w:hint="eastAsia"/>
                <w:lang w:val="en-US" w:eastAsia="zh-CN"/>
              </w:rPr>
              <w:t>等等</w:t>
            </w:r>
            <w:r>
              <w:rPr>
                <w:rFonts w:hint="eastAsia"/>
              </w:rPr>
              <w:t>。保养人：韩恒钵。</w:t>
            </w:r>
            <w:r>
              <w:rPr>
                <w:rFonts w:hint="eastAsia"/>
                <w:lang w:val="en-US" w:eastAsia="zh-CN"/>
              </w:rPr>
              <w:t>设备</w:t>
            </w:r>
            <w:r>
              <w:rPr>
                <w:rFonts w:hint="eastAsia"/>
              </w:rPr>
              <w:t>运行正常。</w:t>
            </w:r>
          </w:p>
          <w:p>
            <w:pPr>
              <w:numPr>
                <w:ilvl w:val="0"/>
                <w:numId w:val="5"/>
              </w:numPr>
              <w:ind w:left="420" w:leftChars="0" w:hanging="420" w:firstLineChars="0"/>
              <w:rPr>
                <w:rFonts w:hint="eastAsia"/>
                <w:lang w:val="en-US" w:eastAsia="zh-CN"/>
              </w:rPr>
            </w:pPr>
            <w:r>
              <w:rPr>
                <w:rFonts w:hint="eastAsia"/>
                <w:lang w:val="en-US" w:eastAsia="zh-CN"/>
              </w:rPr>
              <w:t>现阶段，暂无特殊的环境要求。</w:t>
            </w:r>
          </w:p>
          <w:p>
            <w:pPr>
              <w:numPr>
                <w:ilvl w:val="0"/>
                <w:numId w:val="0"/>
              </w:numPr>
              <w:spacing w:line="360" w:lineRule="auto"/>
              <w:ind w:leftChars="0" w:firstLine="420" w:firstLineChars="200"/>
              <w:rPr>
                <w:rFonts w:hint="default" w:ascii="宋体" w:hAnsi="宋体" w:eastAsia="宋体" w:cs="Times New Roman"/>
                <w:bCs w:val="0"/>
                <w:spacing w:val="0"/>
                <w:kern w:val="2"/>
                <w:sz w:val="21"/>
                <w:szCs w:val="21"/>
                <w:highlight w:val="none"/>
                <w:lang w:val="en-US" w:eastAsia="zh-CN" w:bidi="ar-SA"/>
              </w:rPr>
            </w:pPr>
            <w:r>
              <w:rPr>
                <w:rFonts w:hint="eastAsia" w:ascii="宋体" w:hAnsi="宋体" w:cs="Times New Roman"/>
                <w:bCs w:val="0"/>
                <w:spacing w:val="0"/>
                <w:kern w:val="2"/>
                <w:sz w:val="21"/>
                <w:szCs w:val="21"/>
                <w:lang w:val="en-US" w:eastAsia="zh-CN" w:bidi="ar-SA"/>
              </w:rPr>
              <w:t>负责人称管</w:t>
            </w:r>
            <w:r>
              <w:rPr>
                <w:rFonts w:hint="eastAsia" w:ascii="宋体" w:hAnsi="宋体" w:cs="Times New Roman"/>
                <w:bCs w:val="0"/>
                <w:spacing w:val="0"/>
                <w:kern w:val="2"/>
                <w:sz w:val="21"/>
                <w:szCs w:val="21"/>
                <w:highlight w:val="none"/>
                <w:lang w:val="en-US" w:eastAsia="zh-CN" w:bidi="ar-SA"/>
              </w:rPr>
              <w:t>理体系运行以来，公司设备目前还未发生坏损需要修理的情</w:t>
            </w:r>
            <w:r>
              <w:rPr>
                <w:rFonts w:hint="eastAsia" w:ascii="宋体" w:hAnsi="宋体" w:eastAsia="宋体" w:cs="Times New Roman"/>
                <w:bCs w:val="0"/>
                <w:spacing w:val="0"/>
                <w:kern w:val="2"/>
                <w:sz w:val="21"/>
                <w:szCs w:val="21"/>
                <w:highlight w:val="none"/>
                <w:lang w:val="en-US" w:eastAsia="zh-CN" w:bidi="ar-SA"/>
              </w:rPr>
              <w:t>况。只有维护保养。</w:t>
            </w:r>
          </w:p>
          <w:p>
            <w:pPr>
              <w:numPr>
                <w:ilvl w:val="0"/>
                <w:numId w:val="0"/>
              </w:numPr>
              <w:spacing w:line="360" w:lineRule="auto"/>
              <w:ind w:leftChars="0" w:firstLine="420" w:firstLineChars="200"/>
              <w:rPr>
                <w:rFonts w:hint="eastAsia"/>
                <w:lang w:val="en-US" w:eastAsia="zh-CN"/>
              </w:rPr>
            </w:pPr>
            <w:r>
              <w:rPr>
                <w:rFonts w:hint="eastAsia" w:ascii="宋体" w:hAnsi="宋体" w:eastAsia="宋体" w:cs="Times New Roman"/>
                <w:bCs w:val="0"/>
                <w:spacing w:val="0"/>
                <w:kern w:val="2"/>
                <w:sz w:val="21"/>
                <w:szCs w:val="21"/>
                <w:highlight w:val="none"/>
                <w:lang w:val="en-US" w:eastAsia="zh-CN" w:bidi="ar-SA"/>
              </w:rPr>
              <w:t xml:space="preserve"> 负责人称公司无特种设备，远程未发现有特种设备，公司设备台账也无特种设备。</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top"/>
          </w:tcPr>
          <w:p>
            <w:pPr>
              <w:rPr>
                <w:rFonts w:hint="eastAsia" w:ascii="宋体" w:hAnsi="宋体" w:cs="黑体"/>
                <w:color w:val="000000"/>
                <w:kern w:val="0"/>
                <w:sz w:val="18"/>
                <w:szCs w:val="18"/>
                <w:lang w:val="en-US" w:eastAsia="zh-CN" w:bidi="ar-SA"/>
              </w:rPr>
            </w:pPr>
            <w:r>
              <w:rPr>
                <w:rFonts w:hint="eastAsia" w:ascii="宋体" w:hAnsi="宋体" w:eastAsia="宋体" w:cs="宋体"/>
                <w:sz w:val="21"/>
                <w:szCs w:val="21"/>
                <w:lang w:val="en-US" w:eastAsia="zh-CN"/>
              </w:rPr>
              <w:t>监视和测量资源；</w:t>
            </w:r>
          </w:p>
        </w:tc>
        <w:tc>
          <w:tcPr>
            <w:tcW w:w="960" w:type="dxa"/>
            <w:vAlign w:val="top"/>
          </w:tcPr>
          <w:p>
            <w:pPr>
              <w:pStyle w:val="2"/>
              <w:rPr>
                <w:rFonts w:hint="eastAsia" w:ascii="宋体" w:hAnsi="宋体" w:cs="宋体"/>
                <w:b/>
                <w:bCs/>
                <w:sz w:val="21"/>
                <w:szCs w:val="21"/>
                <w:lang w:val="en-US" w:eastAsia="zh-CN"/>
              </w:rPr>
            </w:pPr>
            <w:r>
              <w:rPr>
                <w:rFonts w:hint="eastAsia" w:ascii="宋体" w:hAnsi="宋体" w:cs="宋体"/>
                <w:b/>
                <w:bCs/>
                <w:sz w:val="21"/>
                <w:szCs w:val="21"/>
                <w:lang w:val="en-US" w:eastAsia="zh-CN"/>
              </w:rPr>
              <w:t>Q7.1.5</w:t>
            </w:r>
          </w:p>
        </w:tc>
        <w:tc>
          <w:tcPr>
            <w:tcW w:w="10004" w:type="dxa"/>
            <w:vAlign w:val="top"/>
          </w:tcPr>
          <w:p>
            <w:pPr>
              <w:widowControl w:val="0"/>
              <w:numPr>
                <w:ilvl w:val="0"/>
                <w:numId w:val="5"/>
              </w:numPr>
              <w:ind w:left="420" w:leftChars="0" w:hanging="420" w:firstLineChars="0"/>
              <w:jc w:val="both"/>
              <w:rPr>
                <w:rFonts w:hint="eastAsia" w:ascii="宋体" w:hAnsi="宋体" w:eastAsia="宋体"/>
                <w:color w:val="000000"/>
                <w:sz w:val="21"/>
                <w:szCs w:val="21"/>
                <w:lang w:val="en-US" w:eastAsia="zh-CN"/>
              </w:rPr>
            </w:pPr>
            <w:r>
              <w:rPr>
                <w:rFonts w:hint="eastAsia" w:ascii="宋体" w:hAnsi="宋体"/>
                <w:szCs w:val="21"/>
                <w:lang w:val="en-US" w:eastAsia="zh-CN"/>
              </w:rPr>
              <w:t>提供</w:t>
            </w:r>
            <w:r>
              <w:rPr>
                <w:rFonts w:hint="eastAsia" w:ascii="宋体" w:hAnsi="宋体" w:eastAsia="宋体"/>
                <w:color w:val="000000"/>
                <w:sz w:val="21"/>
                <w:szCs w:val="21"/>
                <w:lang w:val="en-US" w:eastAsia="zh-CN"/>
              </w:rPr>
              <w:t>了《</w:t>
            </w:r>
            <w:r>
              <w:rPr>
                <w:rFonts w:hint="eastAsia" w:ascii="宋体" w:hAnsi="宋体" w:eastAsia="宋体"/>
                <w:color w:val="000000"/>
                <w:sz w:val="21"/>
                <w:szCs w:val="21"/>
              </w:rPr>
              <w:t>检测设备台帐</w:t>
            </w:r>
            <w:r>
              <w:rPr>
                <w:rFonts w:hint="eastAsia" w:ascii="宋体" w:hAnsi="宋体" w:eastAsia="宋体"/>
                <w:color w:val="000000"/>
                <w:sz w:val="21"/>
                <w:szCs w:val="21"/>
                <w:lang w:val="en-US" w:eastAsia="zh-CN"/>
              </w:rPr>
              <w:t>》检</w:t>
            </w:r>
            <w:r>
              <w:rPr>
                <w:rFonts w:hint="eastAsia" w:ascii="宋体" w:hAnsi="宋体"/>
                <w:lang w:val="en-US" w:eastAsia="zh-CN"/>
              </w:rPr>
              <w:t>测设备有</w:t>
            </w:r>
            <w:r>
              <w:rPr>
                <w:rFonts w:hint="eastAsia" w:ascii="宋体" w:hAnsi="宋体" w:eastAsia="宋体"/>
                <w:color w:val="000000"/>
                <w:sz w:val="21"/>
                <w:szCs w:val="21"/>
              </w:rPr>
              <w:t>游标卡尺</w:t>
            </w:r>
            <w:r>
              <w:rPr>
                <w:rFonts w:hint="eastAsia" w:ascii="宋体" w:hAnsi="宋体" w:eastAsia="宋体"/>
                <w:color w:val="000000"/>
                <w:sz w:val="21"/>
                <w:szCs w:val="21"/>
                <w:lang w:eastAsia="zh-CN"/>
              </w:rPr>
              <w:t>、</w:t>
            </w:r>
            <w:r>
              <w:rPr>
                <w:rFonts w:hint="eastAsia" w:ascii="宋体" w:hAnsi="宋体" w:eastAsia="宋体"/>
                <w:color w:val="000000"/>
                <w:sz w:val="21"/>
                <w:szCs w:val="21"/>
              </w:rPr>
              <w:t>钢卷尺</w:t>
            </w:r>
            <w:r>
              <w:rPr>
                <w:rFonts w:hint="eastAsia" w:ascii="宋体" w:hAnsi="宋体" w:eastAsia="宋体"/>
                <w:color w:val="000000"/>
                <w:sz w:val="21"/>
                <w:szCs w:val="21"/>
                <w:lang w:eastAsia="zh-CN"/>
              </w:rPr>
              <w:t>、</w:t>
            </w:r>
            <w:r>
              <w:rPr>
                <w:rFonts w:hint="eastAsia" w:ascii="宋体" w:hAnsi="宋体" w:eastAsia="宋体"/>
                <w:color w:val="000000"/>
                <w:sz w:val="21"/>
                <w:szCs w:val="21"/>
              </w:rPr>
              <w:t>压力表</w:t>
            </w:r>
            <w:r>
              <w:rPr>
                <w:rFonts w:hint="eastAsia" w:ascii="宋体" w:hAnsi="宋体" w:eastAsia="宋体"/>
                <w:color w:val="000000"/>
                <w:sz w:val="21"/>
                <w:szCs w:val="21"/>
                <w:lang w:eastAsia="zh-CN"/>
              </w:rPr>
              <w:t>、</w:t>
            </w:r>
            <w:r>
              <w:rPr>
                <w:rFonts w:hint="eastAsia" w:ascii="宋体" w:hAnsi="宋体" w:eastAsia="宋体"/>
                <w:color w:val="000000"/>
                <w:sz w:val="21"/>
                <w:szCs w:val="21"/>
              </w:rPr>
              <w:t>漆膜仪</w:t>
            </w:r>
            <w:r>
              <w:rPr>
                <w:rFonts w:hint="eastAsia" w:ascii="宋体" w:hAnsi="宋体" w:eastAsia="宋体"/>
                <w:color w:val="000000"/>
                <w:sz w:val="21"/>
                <w:szCs w:val="21"/>
                <w:lang w:val="en-US" w:eastAsia="zh-CN"/>
              </w:rPr>
              <w:t>等；</w:t>
            </w:r>
          </w:p>
          <w:p>
            <w:pPr>
              <w:pStyle w:val="2"/>
              <w:numPr>
                <w:ilvl w:val="0"/>
                <w:numId w:val="5"/>
              </w:numPr>
              <w:ind w:left="420" w:leftChars="0" w:hanging="420" w:firstLineChars="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查见第三方校准检定报告：游标卡尺、钢卷尺、压力表均在有效期内。</w:t>
            </w:r>
          </w:p>
          <w:p>
            <w:pPr>
              <w:pStyle w:val="2"/>
              <w:numPr>
                <w:ilvl w:val="0"/>
                <w:numId w:val="5"/>
              </w:numPr>
              <w:ind w:left="420" w:leftChars="0" w:hanging="420" w:firstLineChars="0"/>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见提交的校准检定报告附件。</w:t>
            </w:r>
          </w:p>
          <w:p>
            <w:pPr>
              <w:numPr>
                <w:ilvl w:val="0"/>
                <w:numId w:val="5"/>
              </w:numPr>
              <w:autoSpaceDE w:val="0"/>
              <w:autoSpaceDN w:val="0"/>
              <w:adjustRightInd w:val="0"/>
              <w:spacing w:line="360" w:lineRule="auto"/>
              <w:ind w:left="420" w:leftChars="0" w:hanging="420" w:firstLineChars="0"/>
              <w:rPr>
                <w:rFonts w:hint="default" w:ascii="宋体" w:hAnsi="宋体" w:eastAsia="宋体" w:cs="黑体"/>
                <w:color w:val="000000"/>
                <w:kern w:val="0"/>
                <w:sz w:val="18"/>
                <w:szCs w:val="18"/>
                <w:lang w:val="en-US" w:eastAsia="zh-CN" w:bidi="ar-SA"/>
              </w:rPr>
            </w:pPr>
            <w:r>
              <w:rPr>
                <w:rFonts w:hint="eastAsia"/>
                <w:b/>
                <w:bCs/>
                <w:lang w:val="en-US" w:eastAsia="zh-CN"/>
              </w:rPr>
              <w:t>未见计量器具漆膜仪校准/检定合格的报告。</w:t>
            </w:r>
          </w:p>
        </w:tc>
        <w:tc>
          <w:tcPr>
            <w:tcW w:w="1585" w:type="dxa"/>
            <w:vAlign w:val="top"/>
          </w:tcPr>
          <w:p>
            <w:pPr>
              <w:rPr>
                <w:rFonts w:hint="eastAsia"/>
                <w:lang w:val="en-US" w:eastAsia="zh-CN"/>
              </w:rPr>
            </w:pPr>
            <w:r>
              <w:rPr>
                <w:rFonts w:hint="eastAsia"/>
                <w:b/>
                <w:bCs/>
                <w:lang w:val="en-US" w:eastAsia="zh-CN"/>
              </w:rPr>
              <w:t>N未见计量器具漆膜仪校准/检定合格的报告。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pStyle w:val="13"/>
              <w:rPr>
                <w:rFonts w:hint="default" w:ascii="宋体" w:hAnsi="宋体" w:cs="宋体"/>
                <w:b/>
                <w:bCs/>
                <w:sz w:val="21"/>
                <w:szCs w:val="21"/>
                <w:lang w:val="en-US" w:eastAsia="zh-CN"/>
              </w:rPr>
            </w:pPr>
            <w:r>
              <w:rPr>
                <w:rFonts w:hint="eastAsia" w:ascii="宋体" w:hAnsi="宋体" w:cs="宋体"/>
                <w:b/>
                <w:bCs/>
                <w:sz w:val="21"/>
                <w:szCs w:val="21"/>
                <w:lang w:val="en-US" w:eastAsia="zh-CN"/>
              </w:rPr>
              <w:t>运行策划和控制</w:t>
            </w:r>
          </w:p>
        </w:tc>
        <w:tc>
          <w:tcPr>
            <w:tcW w:w="960" w:type="dxa"/>
            <w:vAlign w:val="top"/>
          </w:tcPr>
          <w:p>
            <w:pPr>
              <w:pStyle w:val="2"/>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Q8.1</w:t>
            </w:r>
          </w:p>
        </w:tc>
        <w:tc>
          <w:tcPr>
            <w:tcW w:w="10004" w:type="dxa"/>
            <w:vAlign w:val="top"/>
          </w:tcPr>
          <w:p>
            <w:pPr>
              <w:numPr>
                <w:ilvl w:val="0"/>
                <w:numId w:val="4"/>
              </w:num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US" w:eastAsia="zh-CN" w:bidi="ar-SA"/>
              </w:rPr>
              <w:t>文件：文件：《管理手册》第8.1条款。</w:t>
            </w:r>
          </w:p>
          <w:p>
            <w:pPr>
              <w:numPr>
                <w:ilvl w:val="0"/>
                <w:numId w:val="6"/>
              </w:num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查：组织从事“</w:t>
            </w:r>
            <w:bookmarkStart w:id="2" w:name="审核范围"/>
            <w:r>
              <w:rPr>
                <w:sz w:val="20"/>
              </w:rPr>
              <w:t>铜铝复合柱翼型散热器、钢制柱型散热器的生产</w:t>
            </w:r>
            <w:bookmarkEnd w:id="2"/>
            <w:r>
              <w:rPr>
                <w:rFonts w:hint="eastAsia" w:ascii="宋体" w:hAnsi="宋体" w:eastAsia="宋体" w:cs="Times New Roman"/>
                <w:bCs/>
                <w:kern w:val="2"/>
                <w:sz w:val="21"/>
                <w:szCs w:val="21"/>
                <w:lang w:val="en-GB" w:eastAsia="zh-CN" w:bidi="ar-SA"/>
              </w:rPr>
              <w:t>”。</w:t>
            </w:r>
          </w:p>
          <w:p>
            <w:pPr>
              <w:numPr>
                <w:ilvl w:val="0"/>
                <w:numId w:val="6"/>
              </w:num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见对产品实现作了如下策划：</w:t>
            </w:r>
          </w:p>
          <w:p>
            <w:pPr>
              <w:tabs>
                <w:tab w:val="left" w:pos="3731"/>
              </w:tabs>
              <w:adjustRightInd w:val="0"/>
              <w:snapToGrid w:val="0"/>
              <w:spacing w:line="312" w:lineRule="auto"/>
              <w:rPr>
                <w:rFonts w:hint="default"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GB" w:eastAsia="zh-CN" w:bidi="ar-SA"/>
              </w:rPr>
              <w:t>确定了管理目标</w:t>
            </w:r>
            <w:r>
              <w:rPr>
                <w:rFonts w:hint="eastAsia" w:ascii="宋体" w:hAnsi="宋体" w:eastAsia="宋体" w:cs="Times New Roman"/>
                <w:bCs/>
                <w:kern w:val="2"/>
                <w:sz w:val="21"/>
                <w:szCs w:val="21"/>
                <w:lang w:val="en-US" w:eastAsia="zh-CN" w:bidi="ar-SA"/>
              </w:rPr>
              <w:t>：1) 产品交付合格率100%；2) 顾客满意率≥9</w:t>
            </w:r>
            <w:r>
              <w:rPr>
                <w:rFonts w:hint="eastAsia" w:ascii="宋体" w:hAnsi="宋体" w:cs="Times New Roman"/>
                <w:bCs/>
                <w:kern w:val="2"/>
                <w:sz w:val="21"/>
                <w:szCs w:val="21"/>
                <w:lang w:val="en-US" w:eastAsia="zh-CN" w:bidi="ar-SA"/>
              </w:rPr>
              <w:t>2</w:t>
            </w:r>
            <w:r>
              <w:rPr>
                <w:rFonts w:hint="eastAsia" w:ascii="宋体" w:hAnsi="宋体" w:eastAsia="宋体" w:cs="Times New Roman"/>
                <w:bCs/>
                <w:kern w:val="2"/>
                <w:sz w:val="21"/>
                <w:szCs w:val="21"/>
                <w:lang w:val="en-US" w:eastAsia="zh-CN" w:bidi="ar-SA"/>
              </w:rPr>
              <w:t>%；3） 合同按时完成率100%；</w:t>
            </w:r>
            <w:r>
              <w:rPr>
                <w:rFonts w:hint="eastAsia" w:ascii="宋体" w:hAnsi="宋体" w:eastAsia="宋体" w:cs="Times New Roman"/>
                <w:bCs/>
                <w:kern w:val="2"/>
                <w:sz w:val="21"/>
                <w:szCs w:val="21"/>
                <w:lang w:val="en-GB" w:eastAsia="zh-CN" w:bidi="ar-SA"/>
              </w:rPr>
              <w:t>等等</w:t>
            </w:r>
            <w:r>
              <w:rPr>
                <w:rFonts w:hint="eastAsia" w:ascii="宋体" w:hAnsi="宋体" w:cs="Times New Roman"/>
                <w:bCs/>
                <w:kern w:val="2"/>
                <w:sz w:val="21"/>
                <w:szCs w:val="21"/>
                <w:lang w:val="en-US" w:eastAsia="zh-CN" w:bidi="ar-SA"/>
              </w:rPr>
              <w:t>.</w:t>
            </w:r>
          </w:p>
          <w:p>
            <w:pPr>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确定了产品实现的流程：</w:t>
            </w:r>
            <w:r>
              <w:rPr>
                <w:rFonts w:hint="eastAsia" w:ascii="宋体" w:hAnsi="宋体" w:eastAsia="宋体" w:cs="Times New Roman"/>
                <w:bCs/>
                <w:kern w:val="2"/>
                <w:sz w:val="21"/>
                <w:szCs w:val="21"/>
                <w:lang w:val="en-US" w:eastAsia="zh-CN" w:bidi="ar-SA"/>
              </w:rPr>
              <w:t>钢管---切割---焊接---打磨---组装---打压---抛丸---喷塑---烘干--包装入库。</w:t>
            </w:r>
          </w:p>
          <w:p>
            <w:pPr>
              <w:numPr>
                <w:ilvl w:val="0"/>
                <w:numId w:val="0"/>
              </w:numPr>
              <w:spacing w:line="360" w:lineRule="auto"/>
              <w:ind w:leftChars="0"/>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确定了产品实现所需的文件，详见</w:t>
            </w:r>
            <w:r>
              <w:rPr>
                <w:rFonts w:hint="eastAsia" w:ascii="宋体" w:hAnsi="宋体" w:eastAsia="宋体" w:cs="Times New Roman"/>
                <w:bCs/>
                <w:kern w:val="2"/>
                <w:sz w:val="21"/>
                <w:szCs w:val="21"/>
                <w:lang w:val="en-US" w:eastAsia="zh-CN" w:bidi="ar-SA"/>
              </w:rPr>
              <w:t>Q8.5.1</w:t>
            </w:r>
            <w:r>
              <w:rPr>
                <w:rFonts w:hint="eastAsia" w:ascii="宋体" w:hAnsi="宋体" w:eastAsia="宋体" w:cs="Times New Roman"/>
                <w:bCs/>
                <w:kern w:val="2"/>
                <w:sz w:val="21"/>
                <w:szCs w:val="21"/>
                <w:lang w:val="en-GB" w:eastAsia="zh-CN" w:bidi="ar-SA"/>
              </w:rPr>
              <w:t>记录。</w:t>
            </w:r>
          </w:p>
          <w:p>
            <w:p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确定了产品实现所需的资源，详见</w:t>
            </w:r>
            <w:r>
              <w:rPr>
                <w:rFonts w:hint="eastAsia" w:ascii="宋体" w:hAnsi="宋体" w:eastAsia="宋体" w:cs="Times New Roman"/>
                <w:bCs/>
                <w:kern w:val="2"/>
                <w:sz w:val="21"/>
                <w:szCs w:val="21"/>
                <w:lang w:val="en-US" w:eastAsia="zh-CN" w:bidi="ar-SA"/>
              </w:rPr>
              <w:t>Q7.1.3</w:t>
            </w:r>
            <w:r>
              <w:rPr>
                <w:rFonts w:hint="eastAsia" w:ascii="宋体" w:hAnsi="宋体" w:eastAsia="宋体" w:cs="Times New Roman"/>
                <w:bCs/>
                <w:kern w:val="2"/>
                <w:sz w:val="21"/>
                <w:szCs w:val="21"/>
                <w:lang w:val="en-GB" w:eastAsia="zh-CN" w:bidi="ar-SA"/>
              </w:rPr>
              <w:t>，</w:t>
            </w:r>
            <w:r>
              <w:rPr>
                <w:rFonts w:hint="eastAsia" w:ascii="宋体" w:hAnsi="宋体" w:cs="Times New Roman"/>
                <w:bCs/>
                <w:kern w:val="2"/>
                <w:sz w:val="21"/>
                <w:szCs w:val="21"/>
                <w:lang w:val="en-US" w:eastAsia="zh-CN" w:bidi="ar-SA"/>
              </w:rPr>
              <w:t>7.1.4；</w:t>
            </w:r>
            <w:r>
              <w:rPr>
                <w:rFonts w:hint="eastAsia" w:ascii="宋体" w:hAnsi="宋体" w:eastAsia="宋体" w:cs="Times New Roman"/>
                <w:bCs/>
                <w:kern w:val="2"/>
                <w:sz w:val="21"/>
                <w:szCs w:val="21"/>
                <w:lang w:val="en-US" w:eastAsia="zh-CN" w:bidi="ar-SA"/>
              </w:rPr>
              <w:t>7.1.5</w:t>
            </w:r>
            <w:r>
              <w:rPr>
                <w:rFonts w:hint="eastAsia" w:ascii="宋体" w:hAnsi="宋体" w:eastAsia="宋体" w:cs="Times New Roman"/>
                <w:bCs/>
                <w:kern w:val="2"/>
                <w:sz w:val="21"/>
                <w:szCs w:val="21"/>
                <w:lang w:val="en-GB" w:eastAsia="zh-CN" w:bidi="ar-SA"/>
              </w:rPr>
              <w:t>等记录。</w:t>
            </w:r>
          </w:p>
          <w:p>
            <w:p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明确产品监测活动的要求，详见</w:t>
            </w:r>
            <w:r>
              <w:rPr>
                <w:rFonts w:hint="eastAsia" w:ascii="宋体" w:hAnsi="宋体" w:eastAsia="宋体" w:cs="Times New Roman"/>
                <w:bCs/>
                <w:kern w:val="2"/>
                <w:sz w:val="21"/>
                <w:szCs w:val="21"/>
                <w:lang w:val="en-US" w:eastAsia="zh-CN" w:bidi="ar-SA"/>
              </w:rPr>
              <w:t>生产部Q</w:t>
            </w:r>
            <w:r>
              <w:rPr>
                <w:rFonts w:hint="eastAsia" w:ascii="宋体" w:hAnsi="宋体" w:cs="Times New Roman"/>
                <w:bCs/>
                <w:kern w:val="2"/>
                <w:sz w:val="21"/>
                <w:szCs w:val="21"/>
                <w:lang w:val="en-US" w:eastAsia="zh-CN" w:bidi="ar-SA"/>
              </w:rPr>
              <w:t>8.5、</w:t>
            </w:r>
            <w:r>
              <w:rPr>
                <w:rFonts w:hint="eastAsia" w:ascii="宋体" w:hAnsi="宋体" w:eastAsia="宋体" w:cs="Times New Roman"/>
                <w:bCs/>
                <w:kern w:val="2"/>
                <w:sz w:val="21"/>
                <w:szCs w:val="21"/>
                <w:lang w:val="en-GB" w:eastAsia="zh-CN" w:bidi="ar-SA"/>
              </w:rPr>
              <w:t>8</w:t>
            </w:r>
            <w:r>
              <w:rPr>
                <w:rFonts w:hint="eastAsia" w:ascii="宋体" w:hAnsi="宋体" w:eastAsia="宋体" w:cs="Times New Roman"/>
                <w:bCs/>
                <w:kern w:val="2"/>
                <w:sz w:val="21"/>
                <w:szCs w:val="21"/>
                <w:lang w:val="en-US" w:eastAsia="zh-CN" w:bidi="ar-SA"/>
              </w:rPr>
              <w:t>.6、8.7</w:t>
            </w:r>
            <w:r>
              <w:rPr>
                <w:rFonts w:hint="eastAsia" w:ascii="宋体" w:hAnsi="宋体" w:eastAsia="宋体" w:cs="Times New Roman"/>
                <w:bCs/>
                <w:kern w:val="2"/>
                <w:sz w:val="21"/>
                <w:szCs w:val="21"/>
                <w:lang w:val="en-GB" w:eastAsia="zh-CN" w:bidi="ar-SA"/>
              </w:rPr>
              <w:t>记录。</w:t>
            </w:r>
          </w:p>
          <w:p>
            <w:pPr>
              <w:spacing w:line="360" w:lineRule="auto"/>
              <w:rPr>
                <w:rFonts w:hint="eastAsia" w:ascii="宋体" w:hAnsi="宋体" w:eastAsia="宋体" w:cs="Times New Roman"/>
                <w:bCs/>
                <w:kern w:val="2"/>
                <w:sz w:val="21"/>
                <w:szCs w:val="21"/>
                <w:lang w:val="en-GB" w:eastAsia="zh-CN" w:bidi="ar-SA"/>
              </w:rPr>
            </w:pPr>
            <w:r>
              <w:rPr>
                <w:rFonts w:hint="eastAsia" w:ascii="宋体" w:hAnsi="宋体" w:eastAsia="宋体" w:cs="Times New Roman"/>
                <w:bCs/>
                <w:kern w:val="2"/>
                <w:sz w:val="21"/>
                <w:szCs w:val="21"/>
                <w:lang w:val="en-GB" w:eastAsia="zh-CN" w:bidi="ar-SA"/>
              </w:rPr>
              <w:t>制订了生产过程控制必需的</w:t>
            </w:r>
            <w:r>
              <w:rPr>
                <w:rFonts w:hint="eastAsia" w:ascii="宋体" w:hAnsi="宋体" w:cs="Times New Roman"/>
                <w:bCs/>
                <w:kern w:val="2"/>
                <w:sz w:val="21"/>
                <w:szCs w:val="21"/>
                <w:lang w:val="en-US" w:eastAsia="zh-CN" w:bidi="ar-SA"/>
              </w:rPr>
              <w:t>10</w:t>
            </w:r>
            <w:r>
              <w:rPr>
                <w:rFonts w:hint="eastAsia" w:ascii="宋体" w:hAnsi="宋体" w:eastAsia="宋体" w:cs="Times New Roman"/>
                <w:bCs/>
                <w:kern w:val="2"/>
                <w:sz w:val="21"/>
                <w:szCs w:val="21"/>
                <w:lang w:val="en-GB" w:eastAsia="zh-CN" w:bidi="ar-SA"/>
              </w:rPr>
              <w:t>余种记录（略）。</w:t>
            </w:r>
          </w:p>
          <w:p>
            <w:pPr>
              <w:numPr>
                <w:ilvl w:val="0"/>
                <w:numId w:val="6"/>
              </w:numPr>
              <w:spacing w:line="360" w:lineRule="auto"/>
              <w:rPr>
                <w:rFonts w:hint="eastAsia" w:ascii="宋体" w:hAnsi="宋体" w:eastAsia="宋体" w:cs="Arial"/>
                <w:szCs w:val="21"/>
              </w:rPr>
            </w:pPr>
            <w:r>
              <w:rPr>
                <w:rFonts w:hint="eastAsia" w:ascii="宋体" w:hAnsi="宋体" w:eastAsia="宋体" w:cs="Times New Roman"/>
                <w:bCs/>
                <w:kern w:val="2"/>
                <w:sz w:val="21"/>
                <w:szCs w:val="21"/>
                <w:lang w:val="en-US" w:eastAsia="zh-CN" w:bidi="ar-SA"/>
              </w:rPr>
              <w:t>产品</w:t>
            </w:r>
            <w:r>
              <w:rPr>
                <w:rFonts w:hint="eastAsia" w:ascii="宋体" w:hAnsi="宋体" w:cs="Times New Roman"/>
                <w:bCs/>
                <w:kern w:val="2"/>
                <w:sz w:val="21"/>
                <w:szCs w:val="21"/>
                <w:lang w:val="en-US" w:eastAsia="zh-CN" w:bidi="ar-SA"/>
              </w:rPr>
              <w:t>实现的</w:t>
            </w:r>
            <w:r>
              <w:rPr>
                <w:rFonts w:hint="eastAsia" w:ascii="宋体" w:hAnsi="宋体" w:eastAsia="宋体" w:cs="Times New Roman"/>
                <w:bCs/>
                <w:kern w:val="2"/>
                <w:sz w:val="21"/>
                <w:szCs w:val="21"/>
                <w:lang w:val="en-US" w:eastAsia="zh-CN" w:bidi="ar-SA"/>
              </w:rPr>
              <w:t>策划</w:t>
            </w:r>
            <w:r>
              <w:rPr>
                <w:rFonts w:hint="eastAsia" w:ascii="宋体" w:hAnsi="宋体" w:cs="Times New Roman"/>
                <w:bCs/>
                <w:kern w:val="2"/>
                <w:sz w:val="21"/>
                <w:szCs w:val="21"/>
                <w:lang w:val="en-US" w:eastAsia="zh-CN" w:bidi="ar-SA"/>
              </w:rPr>
              <w:t>充分有效可行。</w:t>
            </w:r>
            <w:r>
              <w:rPr>
                <w:rFonts w:hint="eastAsia" w:ascii="宋体" w:hAnsi="宋体" w:eastAsia="宋体" w:cs="Times New Roman"/>
                <w:bCs/>
                <w:kern w:val="2"/>
                <w:sz w:val="21"/>
                <w:szCs w:val="21"/>
                <w:lang w:val="en-US" w:eastAsia="zh-CN" w:bidi="ar-SA"/>
              </w:rPr>
              <w:t>基本符合标准要求。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产品和服务的设计和开发</w:t>
            </w:r>
          </w:p>
        </w:tc>
        <w:tc>
          <w:tcPr>
            <w:tcW w:w="960" w:type="dxa"/>
            <w:vAlign w:val="top"/>
          </w:tcPr>
          <w:p>
            <w:pPr>
              <w:pStyle w:val="2"/>
              <w:rPr>
                <w:rFonts w:hint="default" w:ascii="宋体" w:hAnsi="宋体" w:cs="宋体"/>
                <w:b/>
                <w:bCs/>
                <w:sz w:val="21"/>
                <w:szCs w:val="21"/>
                <w:lang w:val="en-US" w:eastAsia="zh-CN"/>
              </w:rPr>
            </w:pPr>
            <w:r>
              <w:rPr>
                <w:rFonts w:hint="eastAsia" w:ascii="宋体" w:hAnsi="宋体" w:cs="宋体"/>
                <w:b/>
                <w:bCs/>
                <w:sz w:val="21"/>
                <w:szCs w:val="21"/>
                <w:lang w:val="en-US" w:eastAsia="zh-CN"/>
              </w:rPr>
              <w:t>Q8.3</w:t>
            </w:r>
          </w:p>
        </w:tc>
        <w:tc>
          <w:tcPr>
            <w:tcW w:w="10004" w:type="dxa"/>
            <w:vAlign w:val="top"/>
          </w:tcPr>
          <w:p>
            <w:pPr>
              <w:rPr>
                <w:rFonts w:hint="default" w:eastAsia="宋体"/>
                <w:color w:val="000000"/>
                <w:szCs w:val="18"/>
                <w:highlight w:val="none"/>
                <w:u w:val="single"/>
                <w:lang w:val="en-US" w:eastAsia="zh-CN"/>
              </w:rPr>
            </w:pPr>
            <w:r>
              <w:rPr>
                <w:rFonts w:hint="eastAsia"/>
                <w:color w:val="000000"/>
                <w:szCs w:val="18"/>
                <w:highlight w:val="none"/>
              </w:rPr>
              <w:t>QMS不适用条款</w:t>
            </w:r>
            <w:r>
              <w:rPr>
                <w:rFonts w:hint="eastAsia"/>
                <w:color w:val="000000"/>
                <w:szCs w:val="18"/>
                <w:highlight w:val="none"/>
                <w:lang w:val="en-US" w:eastAsia="zh-CN"/>
              </w:rPr>
              <w:t>8.3条款</w:t>
            </w:r>
          </w:p>
          <w:p>
            <w:pPr>
              <w:ind w:firstLine="422"/>
              <w:rPr>
                <w:rFonts w:hint="eastAsia" w:ascii="宋体" w:hAnsi="宋体" w:eastAsia="宋体" w:cs="Times New Roman"/>
                <w:bCs/>
                <w:kern w:val="2"/>
                <w:sz w:val="21"/>
                <w:szCs w:val="21"/>
                <w:lang w:val="en-US" w:eastAsia="zh-CN" w:bidi="ar-SA"/>
              </w:rPr>
            </w:pPr>
            <w:r>
              <w:rPr>
                <w:rFonts w:hint="eastAsia"/>
                <w:color w:val="000000"/>
                <w:szCs w:val="18"/>
                <w:highlight w:val="none"/>
              </w:rPr>
              <w:t>合理理由的详细</w:t>
            </w:r>
            <w:r>
              <w:rPr>
                <w:rFonts w:hint="eastAsia" w:ascii="宋体" w:hAnsi="宋体" w:eastAsia="宋体" w:cs="Times New Roman"/>
                <w:bCs/>
                <w:kern w:val="2"/>
                <w:sz w:val="21"/>
                <w:szCs w:val="21"/>
                <w:lang w:val="en-US" w:eastAsia="zh-CN" w:bidi="ar-SA"/>
              </w:rPr>
              <w:t>说明：公司</w:t>
            </w:r>
            <w:r>
              <w:rPr>
                <w:rFonts w:hint="eastAsia" w:ascii="宋体" w:hAnsi="宋体" w:eastAsia="宋体" w:cs="Times New Roman"/>
                <w:b w:val="0"/>
                <w:bCs/>
                <w:kern w:val="2"/>
                <w:sz w:val="21"/>
                <w:szCs w:val="21"/>
                <w:lang w:val="en-US" w:eastAsia="zh-CN" w:bidi="ar-SA"/>
              </w:rPr>
              <w:t>依据</w:t>
            </w:r>
            <w:r>
              <w:rPr>
                <w:rFonts w:hint="eastAsia"/>
                <w:b w:val="0"/>
                <w:bCs/>
                <w:lang w:val="en-US" w:eastAsia="zh-CN"/>
              </w:rPr>
              <w:t>标准要求、</w:t>
            </w:r>
            <w:r>
              <w:rPr>
                <w:rFonts w:hint="eastAsia" w:ascii="宋体" w:hAnsi="宋体" w:eastAsia="宋体" w:cs="Times New Roman"/>
                <w:b w:val="0"/>
                <w:bCs/>
                <w:kern w:val="2"/>
                <w:sz w:val="21"/>
                <w:szCs w:val="21"/>
                <w:lang w:val="en-US" w:eastAsia="zh-CN" w:bidi="ar-SA"/>
              </w:rPr>
              <w:t>客户图纸和技术文件固定模式下进行生产，质量管理活动不涉及设计与开发，因此ISO9001:2015标准条款8.3设计和开发条款不适用；删减8.3条款不影响公司提供满足顾客和适用法律法规要求的产品的能力和责任的要求。</w:t>
            </w:r>
          </w:p>
          <w:p>
            <w:pPr>
              <w:rPr>
                <w:color w:val="000000"/>
                <w:szCs w:val="18"/>
                <w:highlight w:val="none"/>
              </w:rPr>
            </w:pPr>
          </w:p>
          <w:p>
            <w:pPr>
              <w:pStyle w:val="13"/>
              <w:rPr>
                <w:rFonts w:hint="eastAsia" w:ascii="宋体" w:hAnsi="宋体" w:cs="Tahoma"/>
                <w:szCs w:val="21"/>
                <w:highlight w:val="none"/>
                <w:lang w:val="en-US" w:eastAsia="zh-CN"/>
              </w:rPr>
            </w:pP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top"/>
          </w:tcPr>
          <w:p>
            <w:pPr>
              <w:rPr>
                <w:rFonts w:hint="eastAsia"/>
                <w:highlight w:val="none"/>
                <w:lang w:val="en-US" w:eastAsia="zh-CN"/>
              </w:rPr>
            </w:pPr>
            <w:r>
              <w:rPr>
                <w:rFonts w:hint="eastAsia"/>
                <w:highlight w:val="none"/>
                <w:lang w:val="en-US" w:eastAsia="zh-CN"/>
              </w:rPr>
              <w:t>生产和服务提供的控制</w:t>
            </w:r>
          </w:p>
          <w:p>
            <w:pPr>
              <w:pStyle w:val="2"/>
              <w:rPr>
                <w:rFonts w:hint="eastAsia" w:ascii="宋体" w:hAnsi="宋体" w:cs="宋体"/>
                <w:b/>
                <w:bCs/>
                <w:sz w:val="21"/>
                <w:szCs w:val="21"/>
                <w:highlight w:val="none"/>
                <w:lang w:val="en-US" w:eastAsia="zh-CN"/>
              </w:rPr>
            </w:pPr>
          </w:p>
          <w:p>
            <w:pPr>
              <w:pStyle w:val="2"/>
              <w:rPr>
                <w:rFonts w:hint="default" w:ascii="宋体" w:hAnsi="宋体" w:cs="宋体"/>
                <w:b/>
                <w:bCs/>
                <w:sz w:val="21"/>
                <w:szCs w:val="21"/>
                <w:highlight w:val="none"/>
                <w:lang w:val="en-US" w:eastAsia="zh-CN"/>
              </w:rPr>
            </w:pPr>
          </w:p>
        </w:tc>
        <w:tc>
          <w:tcPr>
            <w:tcW w:w="960" w:type="dxa"/>
            <w:vAlign w:val="top"/>
          </w:tcPr>
          <w:p>
            <w:pPr>
              <w:pStyle w:val="2"/>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Q8.5.1</w:t>
            </w:r>
          </w:p>
          <w:p>
            <w:pPr>
              <w:pStyle w:val="2"/>
              <w:rPr>
                <w:rFonts w:hint="default" w:ascii="宋体" w:hAnsi="宋体" w:cs="宋体"/>
                <w:b/>
                <w:bCs/>
                <w:sz w:val="21"/>
                <w:szCs w:val="21"/>
                <w:highlight w:val="none"/>
                <w:lang w:val="en-US" w:eastAsia="zh-CN"/>
              </w:rPr>
            </w:pPr>
          </w:p>
        </w:tc>
        <w:tc>
          <w:tcPr>
            <w:tcW w:w="10004" w:type="dxa"/>
            <w:vAlign w:val="top"/>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查：</w:t>
            </w:r>
            <w:r>
              <w:rPr>
                <w:rFonts w:hint="eastAsia"/>
                <w:sz w:val="20"/>
                <w:lang w:eastAsia="zh-CN"/>
              </w:rPr>
              <w:t>散热器的生产</w:t>
            </w:r>
            <w:r>
              <w:rPr>
                <w:rFonts w:hint="eastAsia" w:ascii="宋体" w:hAnsi="宋体" w:cs="宋体"/>
                <w:color w:val="000000"/>
                <w:szCs w:val="21"/>
                <w:highlight w:val="none"/>
              </w:rPr>
              <w:t>。</w:t>
            </w:r>
          </w:p>
          <w:p>
            <w:pPr>
              <w:pStyle w:val="21"/>
              <w:spacing w:before="150" w:after="100"/>
              <w:ind w:firstLine="0" w:firstLineChars="0"/>
              <w:rPr>
                <w:rFonts w:hint="eastAsia" w:ascii="宋体" w:hAnsi="宋体" w:cs="宋体"/>
                <w:szCs w:val="21"/>
                <w:highlight w:val="none"/>
              </w:rPr>
            </w:pPr>
            <w:r>
              <w:rPr>
                <w:rFonts w:hint="eastAsia" w:ascii="宋体" w:hAnsi="宋体" w:cs="宋体"/>
                <w:szCs w:val="21"/>
                <w:highlight w:val="none"/>
              </w:rPr>
              <w:t>见对生产和服务提供实施了控制。主要有：</w:t>
            </w:r>
          </w:p>
          <w:p>
            <w:pPr>
              <w:pStyle w:val="21"/>
              <w:numPr>
                <w:ilvl w:val="0"/>
                <w:numId w:val="7"/>
              </w:numPr>
              <w:spacing w:before="150" w:after="100"/>
              <w:ind w:firstLine="0" w:firstLineChars="0"/>
              <w:rPr>
                <w:rFonts w:hint="eastAsia" w:ascii="宋体" w:hAnsi="宋体" w:cs="宋体"/>
                <w:color w:val="000000"/>
                <w:szCs w:val="21"/>
                <w:highlight w:val="none"/>
              </w:rPr>
            </w:pPr>
            <w:r>
              <w:rPr>
                <w:rFonts w:hint="eastAsia"/>
                <w:sz w:val="20"/>
                <w:lang w:eastAsia="zh-CN"/>
              </w:rPr>
              <w:t>散热器的生产</w:t>
            </w:r>
            <w:r>
              <w:rPr>
                <w:rFonts w:hint="eastAsia" w:ascii="宋体" w:hAnsi="宋体" w:cs="宋体"/>
                <w:szCs w:val="21"/>
                <w:highlight w:val="none"/>
              </w:rPr>
              <w:t>工艺流程：</w:t>
            </w:r>
          </w:p>
          <w:p>
            <w:pPr>
              <w:pStyle w:val="21"/>
              <w:spacing w:before="150" w:after="100"/>
              <w:ind w:firstLine="0" w:firstLineChars="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钢管---切割---焊接---打磨---组装---打压---抛丸---喷塑---烘干--包装入库。</w:t>
            </w:r>
          </w:p>
          <w:p>
            <w:pPr>
              <w:pStyle w:val="21"/>
              <w:spacing w:before="150" w:after="100"/>
              <w:ind w:firstLine="0" w:firstLineChars="0"/>
              <w:rPr>
                <w:rFonts w:hint="eastAsia" w:ascii="宋体" w:hAnsi="宋体" w:cs="宋体"/>
                <w:color w:val="000000"/>
                <w:szCs w:val="21"/>
                <w:highlight w:val="none"/>
              </w:rPr>
            </w:pPr>
            <w:r>
              <w:rPr>
                <w:rFonts w:hint="eastAsia" w:ascii="宋体" w:hAnsi="宋体" w:cs="宋体"/>
                <w:color w:val="000000"/>
                <w:szCs w:val="21"/>
                <w:highlight w:val="none"/>
              </w:rPr>
              <w:t>2、获得了表述产品特性的信息：如：</w:t>
            </w:r>
            <w:r>
              <w:rPr>
                <w:rFonts w:hint="eastAsia" w:ascii="宋体" w:hAnsi="宋体" w:cs="宋体"/>
                <w:color w:val="000000"/>
                <w:szCs w:val="21"/>
                <w:highlight w:val="none"/>
                <w:lang w:val="en-US" w:eastAsia="zh-CN"/>
              </w:rPr>
              <w:t>各岗位</w:t>
            </w:r>
            <w:r>
              <w:rPr>
                <w:rFonts w:hint="eastAsia" w:ascii="宋体" w:hAnsi="宋体" w:cs="宋体"/>
                <w:color w:val="000000"/>
                <w:szCs w:val="21"/>
                <w:highlight w:val="none"/>
              </w:rPr>
              <w:t>作业指导书、外购产品验证规程、</w:t>
            </w:r>
            <w:r>
              <w:rPr>
                <w:rFonts w:hint="eastAsia" w:ascii="宋体" w:hAnsi="宋体" w:cs="宋体"/>
                <w:color w:val="000000"/>
                <w:szCs w:val="21"/>
                <w:highlight w:val="none"/>
                <w:lang w:val="en-US" w:eastAsia="zh-CN"/>
              </w:rPr>
              <w:t>过程、</w:t>
            </w:r>
            <w:r>
              <w:rPr>
                <w:rFonts w:hint="eastAsia" w:ascii="宋体" w:hAnsi="宋体" w:cs="宋体"/>
                <w:color w:val="000000"/>
                <w:szCs w:val="21"/>
                <w:highlight w:val="none"/>
              </w:rPr>
              <w:t>产品检验规程等。</w:t>
            </w:r>
          </w:p>
          <w:p>
            <w:pPr>
              <w:pStyle w:val="21"/>
              <w:spacing w:before="150" w:after="100"/>
              <w:ind w:firstLine="0" w:firstLineChars="0"/>
              <w:rPr>
                <w:rFonts w:hint="eastAsia" w:ascii="宋体" w:hAnsi="宋体" w:cs="宋体"/>
                <w:color w:val="000000"/>
                <w:szCs w:val="21"/>
                <w:highlight w:val="none"/>
              </w:rPr>
            </w:pPr>
            <w:r>
              <w:rPr>
                <w:rFonts w:hint="eastAsia" w:ascii="宋体" w:hAnsi="宋体" w:cs="宋体"/>
                <w:color w:val="000000"/>
                <w:szCs w:val="21"/>
                <w:highlight w:val="none"/>
              </w:rPr>
              <w:t>3、提供了适宜的产品加工设备和检测设备</w:t>
            </w:r>
          </w:p>
          <w:p>
            <w:pPr>
              <w:pStyle w:val="21"/>
              <w:spacing w:before="150" w:after="100"/>
              <w:ind w:firstLine="0" w:firstLineChars="0"/>
              <w:rPr>
                <w:rFonts w:hint="eastAsia"/>
              </w:rPr>
            </w:pPr>
            <w:r>
              <w:rPr>
                <w:rFonts w:hint="eastAsia" w:ascii="宋体" w:hAnsi="宋体" w:cs="宋体"/>
                <w:color w:val="000000"/>
                <w:szCs w:val="21"/>
                <w:highlight w:val="none"/>
              </w:rPr>
              <w:t>如：</w:t>
            </w:r>
            <w:r>
              <w:rPr>
                <w:rFonts w:hint="eastAsia"/>
              </w:rPr>
              <w:t>水锯1台</w:t>
            </w:r>
            <w:r>
              <w:rPr>
                <w:rFonts w:hint="eastAsia"/>
                <w:lang w:eastAsia="zh-CN"/>
              </w:rPr>
              <w:t>、</w:t>
            </w:r>
            <w:r>
              <w:rPr>
                <w:rFonts w:hint="eastAsia"/>
                <w:lang w:val="en-US" w:eastAsia="zh-CN"/>
              </w:rPr>
              <w:t>设备：</w:t>
            </w:r>
            <w:r>
              <w:rPr>
                <w:rFonts w:hint="eastAsia"/>
              </w:rPr>
              <w:t>点片机4台</w:t>
            </w:r>
            <w:r>
              <w:rPr>
                <w:rFonts w:hint="eastAsia"/>
                <w:lang w:eastAsia="zh-CN"/>
              </w:rPr>
              <w:t>、</w:t>
            </w:r>
            <w:r>
              <w:rPr>
                <w:rFonts w:hint="eastAsia"/>
              </w:rPr>
              <w:t>自动焊机8台</w:t>
            </w:r>
            <w:r>
              <w:rPr>
                <w:rFonts w:hint="eastAsia"/>
                <w:lang w:eastAsia="zh-CN"/>
              </w:rPr>
              <w:t>、</w:t>
            </w:r>
            <w:r>
              <w:rPr>
                <w:rFonts w:hint="eastAsia"/>
              </w:rPr>
              <w:t>组片机3台</w:t>
            </w:r>
            <w:r>
              <w:rPr>
                <w:rFonts w:hint="eastAsia"/>
                <w:lang w:eastAsia="zh-CN"/>
              </w:rPr>
              <w:t>、</w:t>
            </w:r>
            <w:r>
              <w:rPr>
                <w:rFonts w:hint="eastAsia"/>
              </w:rPr>
              <w:t>磨片机6台</w:t>
            </w:r>
            <w:r>
              <w:rPr>
                <w:rFonts w:hint="eastAsia"/>
                <w:lang w:eastAsia="zh-CN"/>
              </w:rPr>
              <w:t>、</w:t>
            </w:r>
            <w:r>
              <w:rPr>
                <w:rFonts w:hint="eastAsia"/>
              </w:rPr>
              <w:t>抛丸机1台</w:t>
            </w:r>
            <w:r>
              <w:rPr>
                <w:rFonts w:hint="eastAsia"/>
                <w:lang w:eastAsia="zh-CN"/>
              </w:rPr>
              <w:t>、</w:t>
            </w:r>
            <w:r>
              <w:rPr>
                <w:rFonts w:hint="eastAsia"/>
              </w:rPr>
              <w:t>喷塑流水线1套</w:t>
            </w:r>
            <w:r>
              <w:rPr>
                <w:rFonts w:hint="eastAsia"/>
                <w:lang w:eastAsia="zh-CN"/>
              </w:rPr>
              <w:t>、</w:t>
            </w:r>
            <w:r>
              <w:rPr>
                <w:rFonts w:hint="eastAsia"/>
              </w:rPr>
              <w:t>电脑，打印机，传真机，手机</w:t>
            </w:r>
            <w:r>
              <w:rPr>
                <w:rFonts w:hint="eastAsia"/>
                <w:lang w:eastAsia="zh-CN"/>
              </w:rPr>
              <w:t>等等</w:t>
            </w:r>
            <w:r>
              <w:rPr>
                <w:rFonts w:hint="eastAsia"/>
              </w:rPr>
              <w:t>，</w:t>
            </w:r>
            <w:r>
              <w:rPr>
                <w:rFonts w:hint="eastAsia" w:ascii="宋体" w:hAnsi="宋体" w:cs="宋体"/>
                <w:color w:val="000000"/>
                <w:szCs w:val="21"/>
                <w:highlight w:val="none"/>
              </w:rPr>
              <w:t>上述设备均正</w:t>
            </w:r>
            <w:r>
              <w:rPr>
                <w:rFonts w:hint="eastAsia" w:ascii="宋体" w:hAnsi="宋体" w:cs="宋体"/>
                <w:szCs w:val="21"/>
                <w:highlight w:val="none"/>
              </w:rPr>
              <w:t>常使用。</w:t>
            </w:r>
          </w:p>
          <w:p>
            <w:pPr>
              <w:pStyle w:val="21"/>
              <w:spacing w:before="150" w:after="100"/>
              <w:ind w:firstLine="0" w:firstLineChars="0"/>
              <w:rPr>
                <w:rFonts w:hint="eastAsia" w:ascii="宋体" w:hAnsi="宋体" w:cs="宋体"/>
                <w:color w:val="000000"/>
                <w:szCs w:val="21"/>
                <w:highlight w:val="none"/>
              </w:rPr>
            </w:pPr>
            <w:r>
              <w:rPr>
                <w:rFonts w:hint="eastAsia"/>
                <w:lang w:val="en-US" w:eastAsia="zh-CN"/>
              </w:rPr>
              <w:t>检测设备：</w:t>
            </w:r>
            <w:r>
              <w:rPr>
                <w:rFonts w:hint="eastAsia"/>
              </w:rPr>
              <w:t>游标卡尺</w:t>
            </w:r>
            <w:r>
              <w:rPr>
                <w:rFonts w:hint="eastAsia"/>
                <w:lang w:eastAsia="zh-CN"/>
              </w:rPr>
              <w:t>、</w:t>
            </w:r>
            <w:r>
              <w:rPr>
                <w:rFonts w:hint="eastAsia"/>
              </w:rPr>
              <w:t>钢卷尺</w:t>
            </w:r>
            <w:r>
              <w:rPr>
                <w:rFonts w:hint="eastAsia"/>
                <w:lang w:eastAsia="zh-CN"/>
              </w:rPr>
              <w:t>、</w:t>
            </w:r>
            <w:r>
              <w:rPr>
                <w:rFonts w:hint="eastAsia"/>
              </w:rPr>
              <w:t>压力表</w:t>
            </w:r>
            <w:r>
              <w:rPr>
                <w:rFonts w:hint="eastAsia"/>
                <w:lang w:eastAsia="zh-CN"/>
              </w:rPr>
              <w:t>、</w:t>
            </w:r>
            <w:r>
              <w:rPr>
                <w:rFonts w:hint="eastAsia"/>
              </w:rPr>
              <w:t>漆膜仪</w:t>
            </w:r>
            <w:r>
              <w:rPr>
                <w:rFonts w:hint="eastAsia"/>
                <w:lang w:val="en-US" w:eastAsia="zh-CN"/>
              </w:rPr>
              <w:t>等</w:t>
            </w:r>
            <w:r>
              <w:rPr>
                <w:rFonts w:hint="eastAsia" w:ascii="宋体" w:hAnsi="宋体" w:cs="宋体"/>
                <w:color w:val="000000"/>
                <w:szCs w:val="21"/>
                <w:highlight w:val="none"/>
              </w:rPr>
              <w:t>等设备</w:t>
            </w:r>
          </w:p>
          <w:p>
            <w:pPr>
              <w:pStyle w:val="21"/>
              <w:spacing w:before="150" w:after="100"/>
              <w:ind w:firstLine="0" w:firstLineChars="0"/>
              <w:rPr>
                <w:rFonts w:hint="eastAsia" w:ascii="宋体" w:hAnsi="宋体" w:cs="宋体"/>
                <w:color w:val="auto"/>
                <w:szCs w:val="21"/>
                <w:highlight w:val="none"/>
                <w:lang w:val="en-US" w:eastAsia="zh-CN"/>
              </w:rPr>
            </w:pPr>
            <w:r>
              <w:rPr>
                <w:rFonts w:hint="eastAsia" w:ascii="宋体" w:hAnsi="宋体" w:cs="宋体"/>
                <w:szCs w:val="21"/>
                <w:highlight w:val="none"/>
                <w:lang w:val="en-US" w:eastAsia="zh-CN"/>
              </w:rPr>
              <w:t>公司根据行业标准及客户要求</w:t>
            </w:r>
            <w:r>
              <w:rPr>
                <w:rFonts w:hint="eastAsia" w:ascii="宋体" w:hAnsi="宋体" w:cs="宋体"/>
                <w:color w:val="auto"/>
                <w:szCs w:val="21"/>
                <w:highlight w:val="none"/>
                <w:lang w:val="en-US" w:eastAsia="zh-CN"/>
              </w:rPr>
              <w:t>进行生产。</w:t>
            </w:r>
          </w:p>
          <w:p>
            <w:pPr>
              <w:pStyle w:val="21"/>
              <w:spacing w:before="150" w:after="100"/>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rPr>
              <w:t>现场出示生产计划</w:t>
            </w:r>
            <w:r>
              <w:rPr>
                <w:rFonts w:hint="eastAsia" w:ascii="宋体" w:hAnsi="宋体" w:cs="宋体"/>
                <w:color w:val="auto"/>
                <w:szCs w:val="21"/>
                <w:highlight w:val="none"/>
                <w:lang w:val="en-US" w:eastAsia="zh-CN"/>
              </w:rPr>
              <w:t>若干份；</w:t>
            </w:r>
          </w:p>
          <w:p>
            <w:pPr>
              <w:pStyle w:val="21"/>
              <w:spacing w:before="150" w:after="100"/>
              <w:ind w:firstLine="0" w:firstLineChars="0"/>
            </w:pPr>
            <w:r>
              <w:drawing>
                <wp:inline distT="0" distB="0" distL="114300" distR="114300">
                  <wp:extent cx="2857500" cy="895350"/>
                  <wp:effectExtent l="0" t="0" r="0" b="635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2857500" cy="895350"/>
                          </a:xfrm>
                          <a:prstGeom prst="rect">
                            <a:avLst/>
                          </a:prstGeom>
                          <a:noFill/>
                          <a:ln>
                            <a:noFill/>
                          </a:ln>
                        </pic:spPr>
                      </pic:pic>
                    </a:graphicData>
                  </a:graphic>
                </wp:inline>
              </w:drawing>
            </w:r>
          </w:p>
          <w:p>
            <w:pPr>
              <w:pStyle w:val="21"/>
              <w:spacing w:before="150" w:after="100"/>
              <w:ind w:firstLine="0" w:firstLineChars="0"/>
              <w:rPr>
                <w:rFonts w:hint="eastAsia"/>
                <w:lang w:val="en-US" w:eastAsia="zh-CN"/>
              </w:rPr>
            </w:pPr>
            <w:r>
              <w:drawing>
                <wp:inline distT="0" distB="0" distL="114300" distR="114300">
                  <wp:extent cx="4899660" cy="2026285"/>
                  <wp:effectExtent l="0" t="0" r="2540" b="571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4899660" cy="2026285"/>
                          </a:xfrm>
                          <a:prstGeom prst="rect">
                            <a:avLst/>
                          </a:prstGeom>
                          <a:noFill/>
                          <a:ln>
                            <a:noFill/>
                          </a:ln>
                        </pic:spPr>
                      </pic:pic>
                    </a:graphicData>
                  </a:graphic>
                </wp:inline>
              </w:drawing>
            </w:r>
          </w:p>
          <w:p>
            <w:pPr>
              <w:pStyle w:val="21"/>
              <w:spacing w:before="150" w:after="100"/>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抽见;2022.3,3;产品名称：钢四柱散热器；产品规格：中心距600；计划产量：73244柱；</w:t>
            </w:r>
          </w:p>
          <w:p>
            <w:pPr>
              <w:pStyle w:val="21"/>
              <w:spacing w:before="150" w:after="100"/>
              <w:ind w:firstLine="0" w:firstLineChars="0"/>
              <w:rPr>
                <w:rFonts w:hint="default"/>
                <w:lang w:val="en-US" w:eastAsia="zh-CN"/>
              </w:rPr>
            </w:pPr>
            <w:r>
              <w:rPr>
                <w:rFonts w:hint="eastAsia" w:ascii="宋体" w:hAnsi="宋体" w:cs="宋体"/>
                <w:color w:val="auto"/>
                <w:szCs w:val="21"/>
                <w:highlight w:val="none"/>
                <w:lang w:val="en-US" w:eastAsia="zh-CN"/>
              </w:rPr>
              <w:t>2022.10.21；产品名称：钢铝复合散热器；产品规格：75*75    25柱；计划产量45组；</w:t>
            </w:r>
          </w:p>
          <w:p>
            <w:pPr>
              <w:pStyle w:val="21"/>
              <w:spacing w:before="150" w:after="100"/>
              <w:ind w:firstLine="0" w:firstLineChars="0"/>
              <w:rPr>
                <w:rFonts w:hint="eastAsia" w:ascii="宋体" w:hAnsi="宋体" w:cs="宋体"/>
                <w:color w:val="000000"/>
                <w:szCs w:val="21"/>
                <w:highlight w:val="none"/>
              </w:rPr>
            </w:pPr>
            <w:r>
              <w:rPr>
                <w:rFonts w:hint="eastAsia" w:ascii="宋体" w:hAnsi="宋体" w:cs="宋体"/>
                <w:color w:val="000000"/>
                <w:szCs w:val="21"/>
                <w:highlight w:val="none"/>
              </w:rPr>
              <w:t>4、对产品实施了检测</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原材料进料检验记录、过程检验记录、成品检验记录</w:t>
            </w:r>
            <w:r>
              <w:rPr>
                <w:rFonts w:hint="eastAsia" w:ascii="宋体" w:hAnsi="宋体" w:cs="宋体"/>
                <w:color w:val="000000"/>
                <w:szCs w:val="21"/>
                <w:highlight w:val="none"/>
              </w:rPr>
              <w:t>（详见8.6记录）</w:t>
            </w:r>
          </w:p>
          <w:p>
            <w:pPr>
              <w:pStyle w:val="21"/>
              <w:spacing w:before="150" w:after="100"/>
              <w:ind w:firstLine="0" w:firstLineChars="0"/>
              <w:rPr>
                <w:rFonts w:hint="eastAsia" w:ascii="宋体" w:hAnsi="宋体" w:cs="宋体"/>
                <w:szCs w:val="21"/>
                <w:highlight w:val="none"/>
              </w:rPr>
            </w:pPr>
            <w:r>
              <w:rPr>
                <w:rFonts w:hint="eastAsia" w:ascii="宋体" w:hAnsi="宋体" w:cs="宋体"/>
                <w:color w:val="000000"/>
                <w:szCs w:val="21"/>
                <w:highlight w:val="none"/>
              </w:rPr>
              <w:t>5、规定了产品必须全</w:t>
            </w:r>
            <w:r>
              <w:rPr>
                <w:rFonts w:hint="eastAsia" w:ascii="宋体" w:hAnsi="宋体" w:cs="宋体"/>
                <w:szCs w:val="21"/>
                <w:highlight w:val="none"/>
              </w:rPr>
              <w:t>检且满足100%合格方可放行交付出厂。</w:t>
            </w:r>
          </w:p>
          <w:p>
            <w:pPr>
              <w:pStyle w:val="21"/>
              <w:spacing w:before="150" w:after="100"/>
              <w:ind w:firstLine="0" w:firstLineChars="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公司特殊过程为焊接；查见特殊过程确认表：公司2022.9.10对焊接过程进行了确认，公司有焊接作业指导书，公司焊接设备正常，焊接工艺参数符合要求、焊接人员刘丽昌</w:t>
            </w:r>
            <w:r>
              <w:rPr>
                <w:rFonts w:hint="eastAsia" w:ascii="宋体" w:hAnsi="宋体" w:eastAsia="宋体" w:cs="宋体"/>
                <w:szCs w:val="21"/>
                <w:highlight w:val="none"/>
                <w:lang w:val="en-US" w:eastAsia="zh-CN"/>
              </w:rPr>
              <w:t>等均持证上岗，焊工证均在有效期内。</w:t>
            </w:r>
          </w:p>
          <w:p>
            <w:pPr>
              <w:pStyle w:val="21"/>
              <w:spacing w:before="150" w:after="100"/>
              <w:ind w:firstLine="0" w:firstLineChars="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对关键</w:t>
            </w:r>
            <w:r>
              <w:rPr>
                <w:rFonts w:hint="default" w:ascii="宋体" w:hAnsi="宋体" w:eastAsia="宋体" w:cs="宋体"/>
                <w:szCs w:val="21"/>
                <w:highlight w:val="none"/>
                <w:lang w:val="en-US" w:eastAsia="zh-CN"/>
              </w:rPr>
              <w:t>过程：</w:t>
            </w:r>
            <w:r>
              <w:rPr>
                <w:rFonts w:hint="eastAsia" w:ascii="宋体" w:hAnsi="宋体" w:eastAsia="宋体" w:cs="宋体"/>
                <w:szCs w:val="21"/>
                <w:highlight w:val="none"/>
                <w:lang w:val="en-US" w:eastAsia="zh-CN"/>
              </w:rPr>
              <w:t>打</w:t>
            </w:r>
            <w:r>
              <w:rPr>
                <w:rFonts w:hint="default" w:ascii="宋体" w:hAnsi="宋体" w:eastAsia="宋体" w:cs="宋体"/>
                <w:szCs w:val="21"/>
                <w:highlight w:val="none"/>
                <w:lang w:val="en-US" w:eastAsia="zh-CN"/>
              </w:rPr>
              <w:t>压、喷涂。</w:t>
            </w:r>
            <w:r>
              <w:rPr>
                <w:rFonts w:hint="eastAsia" w:ascii="宋体" w:hAnsi="宋体" w:eastAsia="宋体" w:cs="宋体"/>
                <w:szCs w:val="21"/>
                <w:highlight w:val="none"/>
                <w:lang w:val="en-US" w:eastAsia="zh-CN"/>
              </w:rPr>
              <w:t>通过打压作业指导书，操作人员能力、打压设备、以及打压时间、压力等进行了确认控制；喷塑：漆膜厚度、操作人员能力、喷塑作业指导书等等进行了控制。2022.1.10</w:t>
            </w:r>
          </w:p>
          <w:p>
            <w:pPr>
              <w:snapToGrid w:val="0"/>
              <w:spacing w:line="280" w:lineRule="exact"/>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能出示：打压工序的打压时间、打压压力过程确认记录，符合要求。</w:t>
            </w:r>
          </w:p>
          <w:p>
            <w:pPr>
              <w:snapToGrid w:val="0"/>
              <w:spacing w:line="280" w:lineRule="exact"/>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能出示：喷涂工序</w:t>
            </w:r>
            <w:r>
              <w:rPr>
                <w:rFonts w:hint="eastAsia"/>
                <w:b w:val="0"/>
                <w:bCs w:val="0"/>
                <w:sz w:val="20"/>
                <w:lang w:val="en-US" w:eastAsia="zh-CN"/>
              </w:rPr>
              <w:t>漆膜厚度的确认记录，符合要求。</w:t>
            </w:r>
          </w:p>
          <w:p>
            <w:pPr>
              <w:pStyle w:val="21"/>
              <w:spacing w:before="150" w:after="100"/>
              <w:ind w:firstLine="0" w:firstLineChars="0"/>
              <w:rPr>
                <w:rFonts w:hint="eastAsia" w:ascii="宋体" w:hAnsi="宋体" w:eastAsia="宋体" w:cs="宋体"/>
                <w:szCs w:val="21"/>
                <w:highlight w:val="none"/>
              </w:rPr>
            </w:pPr>
            <w:r>
              <w:rPr>
                <w:rFonts w:hint="eastAsia" w:ascii="宋体" w:hAnsi="宋体" w:cs="宋体"/>
                <w:szCs w:val="21"/>
                <w:highlight w:val="none"/>
                <w:lang w:val="en-US" w:eastAsia="zh-CN"/>
              </w:rPr>
              <w:t>远程视频查见</w:t>
            </w:r>
            <w:r>
              <w:rPr>
                <w:rFonts w:hint="eastAsia" w:ascii="宋体" w:hAnsi="宋体" w:cs="宋体"/>
                <w:szCs w:val="21"/>
                <w:highlight w:val="none"/>
              </w:rPr>
              <w:t>：</w:t>
            </w:r>
          </w:p>
          <w:p>
            <w:pPr>
              <w:numPr>
                <w:ilvl w:val="0"/>
                <w:numId w:val="0"/>
              </w:numPr>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1、生产车间</w:t>
            </w:r>
            <w:r>
              <w:rPr>
                <w:rFonts w:hint="eastAsia" w:ascii="宋体" w:hAnsi="宋体" w:eastAsia="宋体" w:cs="宋体"/>
                <w:kern w:val="2"/>
                <w:sz w:val="21"/>
                <w:szCs w:val="21"/>
                <w:highlight w:val="none"/>
                <w:lang w:val="en-US" w:eastAsia="zh-CN" w:bidi="ar-SA"/>
              </w:rPr>
              <w:t>下料人员</w:t>
            </w:r>
            <w:r>
              <w:rPr>
                <w:rFonts w:hint="eastAsia"/>
                <w:sz w:val="24"/>
                <w:szCs w:val="24"/>
                <w:lang w:val="en-US" w:eastAsia="zh-CN"/>
              </w:rPr>
              <w:t>张丙利</w:t>
            </w:r>
            <w:r>
              <w:rPr>
                <w:rFonts w:hint="eastAsia" w:ascii="宋体" w:hAnsi="宋体" w:eastAsia="宋体" w:cs="宋体"/>
                <w:kern w:val="2"/>
                <w:sz w:val="21"/>
                <w:szCs w:val="21"/>
                <w:highlight w:val="none"/>
                <w:lang w:val="en-US" w:eastAsia="zh-CN" w:bidi="ar-SA"/>
              </w:rPr>
              <w:t>，能够按工艺长度要求进行下料作业，自检合格后转入下道工序。</w:t>
            </w:r>
          </w:p>
          <w:p>
            <w:pPr>
              <w:numPr>
                <w:ilvl w:val="0"/>
                <w:numId w:val="8"/>
              </w:numPr>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生产车间</w:t>
            </w:r>
            <w:r>
              <w:rPr>
                <w:rFonts w:hint="eastAsia" w:ascii="宋体" w:hAnsi="宋体" w:eastAsia="宋体" w:cs="宋体"/>
                <w:kern w:val="2"/>
                <w:sz w:val="21"/>
                <w:szCs w:val="21"/>
                <w:highlight w:val="none"/>
                <w:lang w:val="en-US" w:eastAsia="zh-CN" w:bidi="ar-SA"/>
              </w:rPr>
              <w:t>焊接人员，在焊接设备上焊接</w:t>
            </w:r>
            <w:r>
              <w:rPr>
                <w:rFonts w:hint="eastAsia" w:ascii="宋体" w:hAnsi="宋体" w:cs="宋体"/>
                <w:kern w:val="2"/>
                <w:sz w:val="21"/>
                <w:szCs w:val="21"/>
                <w:highlight w:val="none"/>
                <w:lang w:val="en-US" w:eastAsia="zh-CN" w:bidi="ar-SA"/>
              </w:rPr>
              <w:t>散热器</w:t>
            </w:r>
            <w:r>
              <w:rPr>
                <w:rFonts w:hint="eastAsia" w:ascii="宋体" w:hAnsi="宋体" w:eastAsia="宋体" w:cs="宋体"/>
                <w:kern w:val="2"/>
                <w:sz w:val="21"/>
                <w:szCs w:val="21"/>
                <w:highlight w:val="none"/>
                <w:lang w:val="en-US" w:eastAsia="zh-CN" w:bidi="ar-SA"/>
              </w:rPr>
              <w:t>，能够按照焊接作业指导书进行焊接作业，自检合格后转入下道工序。</w:t>
            </w:r>
          </w:p>
          <w:p>
            <w:pPr>
              <w:numPr>
                <w:ilvl w:val="0"/>
                <w:numId w:val="8"/>
              </w:numPr>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抛丸除锈打磨工</w:t>
            </w:r>
            <w:r>
              <w:rPr>
                <w:rFonts w:hint="eastAsia" w:ascii="宋体" w:hAnsi="宋体" w:cs="宋体"/>
                <w:kern w:val="2"/>
                <w:sz w:val="21"/>
                <w:szCs w:val="21"/>
                <w:highlight w:val="none"/>
                <w:lang w:val="en-US" w:eastAsia="zh-CN" w:bidi="ar-SA"/>
              </w:rPr>
              <w:t>在</w:t>
            </w:r>
            <w:r>
              <w:rPr>
                <w:rFonts w:hint="eastAsia" w:ascii="宋体" w:hAnsi="宋体" w:eastAsia="宋体" w:cs="宋体"/>
                <w:kern w:val="2"/>
                <w:sz w:val="21"/>
                <w:szCs w:val="21"/>
                <w:highlight w:val="none"/>
                <w:lang w:val="en-US" w:eastAsia="zh-CN" w:bidi="ar-SA"/>
              </w:rPr>
              <w:t>抛光除锈</w:t>
            </w:r>
            <w:r>
              <w:rPr>
                <w:rFonts w:hint="eastAsia" w:ascii="宋体" w:hAnsi="宋体" w:cs="宋体"/>
                <w:kern w:val="2"/>
                <w:sz w:val="21"/>
                <w:szCs w:val="21"/>
                <w:highlight w:val="none"/>
                <w:lang w:val="en-US" w:eastAsia="zh-CN" w:bidi="ar-SA"/>
              </w:rPr>
              <w:t>打</w:t>
            </w:r>
            <w:r>
              <w:rPr>
                <w:rFonts w:hint="eastAsia" w:ascii="宋体" w:hAnsi="宋体" w:eastAsia="宋体" w:cs="宋体"/>
                <w:kern w:val="2"/>
                <w:sz w:val="21"/>
                <w:szCs w:val="21"/>
                <w:highlight w:val="none"/>
                <w:lang w:val="en-US" w:eastAsia="zh-CN" w:bidi="ar-SA"/>
              </w:rPr>
              <w:t>磨作业，产品平整，光滑，与片头一致后，转入下一道工序。</w:t>
            </w:r>
          </w:p>
          <w:p>
            <w:pPr>
              <w:numPr>
                <w:ilvl w:val="0"/>
                <w:numId w:val="8"/>
              </w:numPr>
              <w:jc w:val="both"/>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车间</w:t>
            </w:r>
            <w:r>
              <w:rPr>
                <w:rFonts w:hint="eastAsia" w:ascii="宋体" w:hAnsi="宋体" w:eastAsia="宋体" w:cs="宋体"/>
                <w:kern w:val="2"/>
                <w:sz w:val="21"/>
                <w:szCs w:val="21"/>
                <w:highlight w:val="none"/>
                <w:lang w:val="en-US" w:eastAsia="zh-CN" w:bidi="ar-SA"/>
              </w:rPr>
              <w:t>喷塑工</w:t>
            </w:r>
            <w:r>
              <w:rPr>
                <w:rFonts w:hint="eastAsia" w:ascii="宋体" w:hAnsi="宋体" w:cs="宋体"/>
                <w:kern w:val="2"/>
                <w:sz w:val="21"/>
                <w:szCs w:val="21"/>
                <w:highlight w:val="none"/>
                <w:lang w:val="en-US" w:eastAsia="zh-CN" w:bidi="ar-SA"/>
              </w:rPr>
              <w:t>对产品进行喷</w:t>
            </w:r>
            <w:r>
              <w:rPr>
                <w:rFonts w:hint="eastAsia" w:ascii="宋体" w:hAnsi="宋体" w:eastAsia="宋体" w:cs="宋体"/>
                <w:kern w:val="2"/>
                <w:sz w:val="21"/>
                <w:szCs w:val="21"/>
                <w:highlight w:val="none"/>
                <w:lang w:val="en-US" w:eastAsia="zh-CN" w:bidi="ar-SA"/>
              </w:rPr>
              <w:t>塑，自检表面涂层均匀光滑，附着牢固，无漏喷或起泡；合格后</w:t>
            </w:r>
            <w:r>
              <w:rPr>
                <w:rFonts w:hint="eastAsia" w:ascii="宋体" w:hAnsi="宋体" w:cs="宋体"/>
                <w:kern w:val="2"/>
                <w:sz w:val="21"/>
                <w:szCs w:val="21"/>
                <w:highlight w:val="none"/>
                <w:lang w:val="en-US" w:eastAsia="zh-CN" w:bidi="ar-SA"/>
              </w:rPr>
              <w:t>转入下一道工序。</w:t>
            </w:r>
          </w:p>
          <w:p>
            <w:pPr>
              <w:pStyle w:val="21"/>
              <w:numPr>
                <w:ilvl w:val="0"/>
                <w:numId w:val="9"/>
              </w:numPr>
              <w:spacing w:before="150" w:after="100"/>
              <w:ind w:left="420" w:leftChars="0" w:hanging="420" w:firstLineChars="0"/>
              <w:rPr>
                <w:rFonts w:hint="eastAsia" w:ascii="宋体" w:hAnsi="宋体" w:cs="Tahoma"/>
                <w:szCs w:val="21"/>
                <w:highlight w:val="none"/>
                <w:lang w:val="en-US" w:eastAsia="zh-CN"/>
              </w:rPr>
            </w:pPr>
            <w:r>
              <w:rPr>
                <w:rFonts w:hint="eastAsia" w:ascii="宋体" w:hAnsi="宋体" w:eastAsia="宋体" w:cs="宋体"/>
                <w:szCs w:val="21"/>
                <w:highlight w:val="none"/>
                <w:lang w:val="en-US" w:eastAsia="zh-CN"/>
              </w:rPr>
              <w:t>视频</w:t>
            </w:r>
            <w:r>
              <w:rPr>
                <w:rFonts w:hint="eastAsia" w:ascii="宋体" w:hAnsi="宋体" w:eastAsia="宋体" w:cs="宋体"/>
                <w:szCs w:val="21"/>
                <w:highlight w:val="none"/>
              </w:rPr>
              <w:t>见生产现场各工序井然有序，产品加工正常受控。</w:t>
            </w:r>
          </w:p>
          <w:p>
            <w:pPr>
              <w:pStyle w:val="21"/>
              <w:numPr>
                <w:ilvl w:val="0"/>
                <w:numId w:val="9"/>
              </w:numPr>
              <w:spacing w:before="150" w:after="100"/>
              <w:ind w:left="420" w:leftChars="0" w:hanging="420" w:firstLineChars="0"/>
              <w:rPr>
                <w:rFonts w:hint="eastAsia" w:ascii="宋体" w:hAnsi="宋体" w:cs="Tahoma"/>
                <w:szCs w:val="21"/>
                <w:highlight w:val="none"/>
                <w:lang w:val="en-US" w:eastAsia="zh-CN"/>
              </w:rPr>
            </w:pPr>
            <w:r>
              <w:rPr>
                <w:rFonts w:hint="eastAsia" w:ascii="宋体" w:hAnsi="宋体" w:cs="宋体"/>
                <w:szCs w:val="21"/>
                <w:highlight w:val="none"/>
                <w:lang w:val="en-US" w:eastAsia="zh-CN"/>
              </w:rPr>
              <w:t>生产现场生产过程基本受控。</w:t>
            </w: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eastAsia"/>
                <w:highlight w:val="none"/>
                <w:lang w:val="en-US" w:eastAsia="zh-CN"/>
              </w:rPr>
            </w:pPr>
            <w:r>
              <w:rPr>
                <w:rFonts w:hint="eastAsia"/>
                <w:highlight w:val="none"/>
                <w:lang w:val="en-US" w:eastAsia="zh-CN"/>
              </w:rPr>
              <w:t>标识和可追溯性</w:t>
            </w:r>
          </w:p>
          <w:p>
            <w:pPr>
              <w:pStyle w:val="2"/>
              <w:rPr>
                <w:rFonts w:hint="eastAsia" w:ascii="宋体" w:hAnsi="宋体" w:cs="宋体"/>
                <w:b/>
                <w:bCs/>
                <w:sz w:val="21"/>
                <w:szCs w:val="21"/>
                <w:highlight w:val="none"/>
                <w:lang w:val="en-US" w:eastAsia="zh-CN"/>
              </w:rPr>
            </w:pPr>
          </w:p>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防护</w:t>
            </w:r>
          </w:p>
        </w:tc>
        <w:tc>
          <w:tcPr>
            <w:tcW w:w="960" w:type="dxa"/>
            <w:vAlign w:val="top"/>
          </w:tcPr>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Q8.5.2/8.5.4</w:t>
            </w:r>
          </w:p>
        </w:tc>
        <w:tc>
          <w:tcPr>
            <w:tcW w:w="10004" w:type="dxa"/>
            <w:vAlign w:val="top"/>
          </w:tcPr>
          <w:p>
            <w:pPr>
              <w:pStyle w:val="21"/>
              <w:numPr>
                <w:ilvl w:val="0"/>
                <w:numId w:val="10"/>
              </w:numPr>
              <w:spacing w:before="150" w:after="100"/>
              <w:ind w:firstLineChars="0"/>
              <w:rPr>
                <w:rFonts w:hint="eastAsia" w:ascii="宋体" w:hAnsi="宋体" w:cs="宋体"/>
                <w:color w:val="000000"/>
                <w:szCs w:val="21"/>
                <w:highlight w:val="none"/>
              </w:rPr>
            </w:pPr>
            <w:r>
              <w:rPr>
                <w:rFonts w:hint="eastAsia" w:ascii="宋体" w:hAnsi="宋体" w:cs="宋体"/>
                <w:color w:val="000000"/>
                <w:szCs w:val="21"/>
                <w:highlight w:val="none"/>
              </w:rPr>
              <w:t>①查现场：产品采用区域标识，标识产品名称、型号规格、数量、到货日期等。</w:t>
            </w:r>
          </w:p>
          <w:p>
            <w:pPr>
              <w:pStyle w:val="21"/>
              <w:numPr>
                <w:ilvl w:val="0"/>
                <w:numId w:val="10"/>
              </w:numPr>
              <w:spacing w:before="150" w:after="100"/>
              <w:ind w:firstLineChars="0"/>
              <w:rPr>
                <w:rFonts w:hint="eastAsia" w:ascii="宋体" w:hAnsi="宋体" w:cs="宋体"/>
                <w:color w:val="000000"/>
                <w:szCs w:val="21"/>
                <w:highlight w:val="none"/>
              </w:rPr>
            </w:pPr>
            <w:r>
              <w:rPr>
                <w:rFonts w:hint="eastAsia" w:ascii="宋体" w:hAnsi="宋体" w:cs="宋体"/>
                <w:color w:val="000000"/>
                <w:szCs w:val="21"/>
                <w:highlight w:val="none"/>
              </w:rPr>
              <w:t>②查产品生产现场标识:原材料区、</w:t>
            </w:r>
            <w:r>
              <w:rPr>
                <w:rFonts w:hint="eastAsia" w:ascii="宋体" w:hAnsi="宋体" w:cs="宋体"/>
                <w:color w:val="000000"/>
                <w:szCs w:val="21"/>
                <w:highlight w:val="none"/>
                <w:lang w:val="en-US" w:eastAsia="zh-CN"/>
              </w:rPr>
              <w:t>生产</w:t>
            </w:r>
            <w:r>
              <w:rPr>
                <w:rFonts w:hint="eastAsia" w:ascii="宋体" w:hAnsi="宋体" w:cs="宋体"/>
                <w:color w:val="000000"/>
                <w:szCs w:val="21"/>
                <w:highlight w:val="none"/>
              </w:rPr>
              <w:t>加工区、检验区等。</w:t>
            </w:r>
          </w:p>
          <w:p>
            <w:pPr>
              <w:pStyle w:val="21"/>
              <w:numPr>
                <w:ilvl w:val="0"/>
                <w:numId w:val="10"/>
              </w:numPr>
              <w:spacing w:before="150" w:after="100"/>
              <w:ind w:firstLineChars="0"/>
              <w:rPr>
                <w:rFonts w:hint="eastAsia" w:ascii="宋体" w:hAnsi="宋体" w:cs="宋体"/>
                <w:color w:val="000000"/>
                <w:szCs w:val="21"/>
                <w:highlight w:val="none"/>
              </w:rPr>
            </w:pPr>
            <w:r>
              <w:rPr>
                <w:rFonts w:hint="eastAsia" w:ascii="宋体" w:hAnsi="宋体" w:cs="宋体"/>
                <w:color w:val="000000"/>
                <w:szCs w:val="21"/>
                <w:highlight w:val="none"/>
              </w:rPr>
              <w:t>③查产品成品标识:采用区域标识,产品名称、型号规格、数量等。</w:t>
            </w:r>
          </w:p>
          <w:p>
            <w:pPr>
              <w:pStyle w:val="21"/>
              <w:numPr>
                <w:ilvl w:val="0"/>
                <w:numId w:val="10"/>
              </w:numPr>
              <w:spacing w:before="150" w:after="100"/>
              <w:ind w:firstLineChars="0"/>
              <w:rPr>
                <w:rFonts w:hint="eastAsia" w:ascii="宋体" w:hAnsi="宋体" w:cs="宋体"/>
                <w:color w:val="000000"/>
                <w:szCs w:val="21"/>
                <w:highlight w:val="none"/>
              </w:rPr>
            </w:pPr>
            <w:r>
              <w:rPr>
                <w:rFonts w:hint="eastAsia" w:ascii="宋体" w:hAnsi="宋体" w:cs="宋体"/>
                <w:color w:val="000000"/>
                <w:szCs w:val="21"/>
                <w:highlight w:val="none"/>
              </w:rPr>
              <w:t>④产品可追溯性通过“</w:t>
            </w:r>
            <w:r>
              <w:rPr>
                <w:rFonts w:hint="eastAsia" w:ascii="宋体" w:hAnsi="宋体" w:cs="宋体"/>
                <w:color w:val="000000"/>
                <w:szCs w:val="21"/>
                <w:highlight w:val="none"/>
                <w:lang w:val="en-US" w:eastAsia="zh-CN"/>
              </w:rPr>
              <w:t>生产过程</w:t>
            </w:r>
            <w:r>
              <w:rPr>
                <w:rFonts w:hint="eastAsia" w:ascii="宋体" w:hAnsi="宋体" w:cs="宋体"/>
                <w:color w:val="000000"/>
                <w:szCs w:val="21"/>
                <w:highlight w:val="none"/>
              </w:rPr>
              <w:t>检验记录”</w:t>
            </w:r>
            <w:r>
              <w:rPr>
                <w:rFonts w:hint="eastAsia" w:ascii="宋体" w:hAnsi="宋体" w:cs="宋体"/>
                <w:color w:val="000000"/>
                <w:szCs w:val="21"/>
                <w:highlight w:val="none"/>
                <w:lang w:val="en-US" w:eastAsia="zh-CN"/>
              </w:rPr>
              <w:t>产品检验记录；</w:t>
            </w:r>
            <w:r>
              <w:rPr>
                <w:rFonts w:hint="eastAsia" w:ascii="宋体" w:hAnsi="宋体" w:cs="宋体"/>
                <w:color w:val="000000"/>
                <w:szCs w:val="21"/>
                <w:highlight w:val="none"/>
              </w:rPr>
              <w:t>生产日期、产品名称、型号规格、数量等予以追溯。</w:t>
            </w:r>
          </w:p>
          <w:p>
            <w:pPr>
              <w:numPr>
                <w:ilvl w:val="0"/>
                <w:numId w:val="6"/>
              </w:numPr>
              <w:spacing w:line="400" w:lineRule="exact"/>
              <w:rPr>
                <w:rFonts w:hint="eastAsia" w:ascii="Tahoma" w:hAnsi="宋体" w:cs="Tahoma"/>
                <w:szCs w:val="21"/>
                <w:highlight w:val="none"/>
              </w:rPr>
            </w:pPr>
            <w:r>
              <w:rPr>
                <w:rFonts w:hint="eastAsia" w:ascii="宋体" w:hAnsi="宋体" w:cs="宋体"/>
                <w:color w:val="000000"/>
                <w:szCs w:val="21"/>
                <w:highlight w:val="none"/>
              </w:rPr>
              <w:t>查：见对产品进行了防护。如：</w:t>
            </w:r>
            <w:r>
              <w:rPr>
                <w:rFonts w:hint="eastAsia" w:ascii="宋体" w:hAnsi="宋体" w:cs="Tahoma"/>
                <w:bCs/>
                <w:szCs w:val="21"/>
                <w:highlight w:val="none"/>
                <w:lang w:val="en-US" w:eastAsia="zh-CN"/>
              </w:rPr>
              <w:t>散热器</w:t>
            </w:r>
            <w:r>
              <w:rPr>
                <w:rFonts w:hint="eastAsia" w:ascii="宋体" w:hAnsi="宋体" w:cs="宋体"/>
                <w:color w:val="000000"/>
                <w:szCs w:val="21"/>
                <w:highlight w:val="none"/>
              </w:rPr>
              <w:t>现场生产过程的</w:t>
            </w:r>
            <w:r>
              <w:rPr>
                <w:rFonts w:hint="eastAsia" w:ascii="宋体" w:hAnsi="宋体" w:cs="宋体"/>
                <w:color w:val="000000"/>
                <w:szCs w:val="21"/>
                <w:highlight w:val="none"/>
                <w:lang w:val="en-US" w:eastAsia="zh-CN"/>
              </w:rPr>
              <w:t>半</w:t>
            </w:r>
            <w:r>
              <w:rPr>
                <w:rFonts w:hint="eastAsia" w:ascii="宋体" w:hAnsi="宋体" w:cs="宋体"/>
                <w:color w:val="000000"/>
                <w:szCs w:val="21"/>
                <w:highlight w:val="none"/>
              </w:rPr>
              <w:t>产品均用</w:t>
            </w:r>
            <w:r>
              <w:rPr>
                <w:rFonts w:hint="eastAsia" w:ascii="宋体" w:hAnsi="宋体" w:cs="宋体"/>
                <w:color w:val="000000"/>
                <w:szCs w:val="21"/>
                <w:highlight w:val="none"/>
                <w:lang w:val="en-US" w:eastAsia="zh-CN"/>
              </w:rPr>
              <w:t>铁架框盛装</w:t>
            </w:r>
            <w:r>
              <w:rPr>
                <w:rFonts w:hint="eastAsia" w:ascii="宋体" w:hAnsi="宋体" w:cs="宋体"/>
                <w:color w:val="000000"/>
                <w:szCs w:val="21"/>
                <w:highlight w:val="none"/>
              </w:rPr>
              <w:t>，用手动叉车转运，产品成品检验之后采用木箱进行包装，产品运输交付时，运货车均加雨棚以防淋湿锈蚀。</w:t>
            </w:r>
            <w:r>
              <w:rPr>
                <w:rFonts w:hint="eastAsia" w:ascii="Tahoma" w:hAnsi="宋体" w:cs="Tahoma"/>
                <w:szCs w:val="21"/>
                <w:highlight w:val="none"/>
              </w:rPr>
              <w:t>防护措施到位、可行，确保产品完好无损。</w:t>
            </w:r>
          </w:p>
          <w:p>
            <w:pPr>
              <w:numPr>
                <w:ilvl w:val="0"/>
                <w:numId w:val="6"/>
              </w:numPr>
              <w:spacing w:line="400" w:lineRule="exact"/>
              <w:rPr>
                <w:rFonts w:hint="eastAsia" w:ascii="Tahoma" w:hAnsi="宋体" w:cs="Tahoma"/>
                <w:szCs w:val="21"/>
                <w:highlight w:val="none"/>
              </w:rPr>
            </w:pPr>
            <w:r>
              <w:rPr>
                <w:rFonts w:hint="eastAsia" w:ascii="宋体" w:hAnsi="宋体" w:cs="宋体"/>
                <w:color w:val="000000"/>
                <w:szCs w:val="21"/>
                <w:highlight w:val="none"/>
              </w:rPr>
              <w:t>产品防护受控。</w:t>
            </w:r>
            <w:r>
              <w:rPr>
                <w:rFonts w:hint="eastAsia" w:ascii="宋体" w:hAnsi="宋体" w:cs="宋体"/>
                <w:bCs/>
                <w:color w:val="000000"/>
                <w:szCs w:val="21"/>
                <w:highlight w:val="none"/>
              </w:rPr>
              <w:t xml:space="preserve"> </w:t>
            </w:r>
          </w:p>
          <w:p>
            <w:pPr>
              <w:pStyle w:val="13"/>
              <w:rPr>
                <w:rFonts w:hint="eastAsia" w:ascii="宋体" w:hAnsi="宋体" w:cs="Tahoma"/>
                <w:szCs w:val="21"/>
                <w:highlight w:val="none"/>
                <w:lang w:val="en-US" w:eastAsia="zh-CN"/>
              </w:rPr>
            </w:pP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顾客和外部供方的财产</w:t>
            </w:r>
          </w:p>
        </w:tc>
        <w:tc>
          <w:tcPr>
            <w:tcW w:w="960" w:type="dxa"/>
            <w:vAlign w:val="top"/>
          </w:tcPr>
          <w:p>
            <w:pPr>
              <w:pStyle w:val="2"/>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Q8.5.3</w:t>
            </w:r>
          </w:p>
        </w:tc>
        <w:tc>
          <w:tcPr>
            <w:tcW w:w="10004" w:type="dxa"/>
            <w:vAlign w:val="top"/>
          </w:tcPr>
          <w:p>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经查：本公司顾客提供的产品图纸和产品技术规格、标准等为顾客财产，公司对顾客提供财产（产品图纸、产品技术规格和标准）作外来文件进行管理。抽：技术图纸</w:t>
            </w:r>
            <w:r>
              <w:rPr>
                <w:rFonts w:hint="eastAsia" w:ascii="宋体" w:hAnsi="宋体" w:cs="Arial"/>
                <w:szCs w:val="21"/>
                <w:highlight w:val="none"/>
                <w:lang w:val="en-US" w:eastAsia="zh-CN"/>
              </w:rPr>
              <w:t>3</w:t>
            </w:r>
            <w:r>
              <w:rPr>
                <w:rFonts w:hint="eastAsia" w:ascii="宋体" w:hAnsi="宋体" w:cs="Arial"/>
                <w:szCs w:val="21"/>
                <w:highlight w:val="none"/>
              </w:rPr>
              <w:t>份；保存完好，没有坏损丢失的现场，符合要求。</w:t>
            </w:r>
          </w:p>
          <w:p>
            <w:pPr>
              <w:spacing w:line="360" w:lineRule="auto"/>
              <w:ind w:firstLine="420" w:firstLineChars="200"/>
              <w:rPr>
                <w:rFonts w:hint="eastAsia" w:ascii="宋体" w:hAnsi="宋体" w:cs="Tahoma"/>
                <w:szCs w:val="21"/>
                <w:highlight w:val="none"/>
                <w:lang w:val="en-US" w:eastAsia="zh-CN"/>
              </w:rPr>
            </w:pPr>
            <w:r>
              <w:rPr>
                <w:rFonts w:hint="eastAsia" w:ascii="宋体" w:hAnsi="宋体" w:cs="Arial"/>
                <w:szCs w:val="21"/>
                <w:highlight w:val="none"/>
              </w:rPr>
              <w:t>顾客财产基本受控。</w:t>
            </w: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交付后的活动</w:t>
            </w:r>
          </w:p>
        </w:tc>
        <w:tc>
          <w:tcPr>
            <w:tcW w:w="960" w:type="dxa"/>
            <w:vAlign w:val="top"/>
          </w:tcPr>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Q8.5.5</w:t>
            </w:r>
          </w:p>
        </w:tc>
        <w:tc>
          <w:tcPr>
            <w:tcW w:w="10004" w:type="dxa"/>
            <w:vAlign w:val="top"/>
          </w:tcPr>
          <w:p>
            <w:pPr>
              <w:numPr>
                <w:ilvl w:val="0"/>
                <w:numId w:val="0"/>
              </w:numPr>
              <w:spacing w:line="400" w:lineRule="exact"/>
              <w:ind w:leftChars="0" w:firstLine="420" w:firstLineChars="200"/>
              <w:rPr>
                <w:rFonts w:hint="eastAsia" w:ascii="宋体" w:hAnsi="宋体" w:cs="Tahoma"/>
                <w:szCs w:val="21"/>
                <w:highlight w:val="none"/>
                <w:lang w:val="en-US" w:eastAsia="zh-CN"/>
              </w:rPr>
            </w:pPr>
            <w:r>
              <w:rPr>
                <w:rFonts w:hint="eastAsia" w:ascii="Tahoma" w:hAnsi="Tahoma" w:cs="Tahoma"/>
                <w:highlight w:val="none"/>
              </w:rPr>
              <w:t>公司交付给顾客的产品满足法律法规要求；满足顾客要求；产品符合要求。产品和服务的性质；顾客反馈公司生产的产品，质量良好。</w:t>
            </w: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更改控制</w:t>
            </w:r>
          </w:p>
        </w:tc>
        <w:tc>
          <w:tcPr>
            <w:tcW w:w="960" w:type="dxa"/>
            <w:vAlign w:val="top"/>
          </w:tcPr>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Q8.5.6</w:t>
            </w:r>
          </w:p>
        </w:tc>
        <w:tc>
          <w:tcPr>
            <w:tcW w:w="10004" w:type="dxa"/>
            <w:vAlign w:val="top"/>
          </w:tcPr>
          <w:p>
            <w:pPr>
              <w:numPr>
                <w:ilvl w:val="0"/>
                <w:numId w:val="0"/>
              </w:numPr>
              <w:spacing w:line="400" w:lineRule="exact"/>
              <w:ind w:leftChars="0" w:firstLine="420" w:firstLineChars="200"/>
              <w:rPr>
                <w:rFonts w:hint="eastAsia" w:ascii="Tahoma" w:hAnsi="Tahoma" w:cs="Tahoma"/>
                <w:highlight w:val="none"/>
              </w:rPr>
            </w:pPr>
            <w:r>
              <w:rPr>
                <w:rFonts w:hint="eastAsia" w:ascii="Tahoma" w:hAnsi="Tahoma" w:cs="Tahoma"/>
                <w:highlight w:val="none"/>
              </w:rPr>
              <w:t>公司对生产过程中存在的更改情况，均进行了必要的评审和控制，确保持续地符合要求；公司对其更改后，保留了相关记录；如：评审结果，授权进行更改的人员以及根据评审所采取的必要措施等等信息。</w:t>
            </w:r>
          </w:p>
          <w:p>
            <w:pPr>
              <w:numPr>
                <w:ilvl w:val="0"/>
                <w:numId w:val="0"/>
              </w:numPr>
              <w:spacing w:line="400" w:lineRule="exact"/>
              <w:ind w:leftChars="0" w:firstLine="420" w:firstLineChars="200"/>
              <w:rPr>
                <w:rFonts w:hint="eastAsia" w:ascii="宋体" w:hAnsi="宋体" w:cs="Tahoma"/>
                <w:szCs w:val="21"/>
                <w:highlight w:val="none"/>
                <w:lang w:val="en-US" w:eastAsia="zh-CN"/>
              </w:rPr>
            </w:pPr>
            <w:r>
              <w:rPr>
                <w:rFonts w:hint="eastAsia" w:ascii="Tahoma" w:hAnsi="Tahoma" w:cs="Tahoma"/>
                <w:highlight w:val="none"/>
              </w:rPr>
              <w:t>负责人介绍：公司一直从事</w:t>
            </w:r>
            <w:r>
              <w:rPr>
                <w:sz w:val="20"/>
              </w:rPr>
              <w:t>铜铝复合柱翼型散热</w:t>
            </w:r>
            <w:r>
              <w:rPr>
                <w:rFonts w:hint="eastAsia" w:ascii="Tahoma" w:hAnsi="Tahoma" w:eastAsia="宋体" w:cs="Tahoma"/>
                <w:highlight w:val="none"/>
              </w:rPr>
              <w:t>器、钢制柱型散热器的生产的生产；对于公司来说铜铝复合柱翼型散热器、钢制柱型散热器的生产的生产</w:t>
            </w:r>
            <w:r>
              <w:rPr>
                <w:rFonts w:hint="eastAsia" w:ascii="Tahoma" w:hAnsi="Tahoma" w:eastAsia="宋体" w:cs="Tahoma"/>
                <w:highlight w:val="none"/>
                <w:lang w:val="en-US" w:eastAsia="zh-CN"/>
              </w:rPr>
              <w:t>比较</w:t>
            </w:r>
            <w:r>
              <w:rPr>
                <w:rFonts w:hint="eastAsia" w:ascii="Tahoma" w:hAnsi="Tahoma" w:eastAsia="宋体" w:cs="Tahoma"/>
                <w:highlight w:val="none"/>
              </w:rPr>
              <w:t>成熟</w:t>
            </w:r>
            <w:r>
              <w:rPr>
                <w:rFonts w:hint="eastAsia" w:ascii="Tahoma" w:hAnsi="Tahoma" w:eastAsia="宋体" w:cs="Tahoma"/>
                <w:highlight w:val="none"/>
                <w:lang w:val="en-US" w:eastAsia="zh-CN"/>
              </w:rPr>
              <w:t>的产品</w:t>
            </w:r>
            <w:r>
              <w:rPr>
                <w:rFonts w:hint="eastAsia" w:ascii="Tahoma" w:hAnsi="Tahoma" w:eastAsia="宋体" w:cs="Tahoma"/>
                <w:highlight w:val="none"/>
              </w:rPr>
              <w:t>项目；目前生产工艺几乎未有生产更改的情况发生。</w:t>
            </w: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8" w:hRule="atLeast"/>
        </w:trPr>
        <w:tc>
          <w:tcPr>
            <w:tcW w:w="2160" w:type="dxa"/>
            <w:vAlign w:val="top"/>
          </w:tcPr>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产品和服务的放行</w:t>
            </w:r>
          </w:p>
        </w:tc>
        <w:tc>
          <w:tcPr>
            <w:tcW w:w="960" w:type="dxa"/>
            <w:vAlign w:val="top"/>
          </w:tcPr>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Q8.6</w:t>
            </w:r>
          </w:p>
        </w:tc>
        <w:tc>
          <w:tcPr>
            <w:tcW w:w="10004" w:type="dxa"/>
            <w:vAlign w:val="top"/>
          </w:tcPr>
          <w:p>
            <w:pPr>
              <w:numPr>
                <w:ilvl w:val="0"/>
                <w:numId w:val="0"/>
              </w:numPr>
              <w:spacing w:line="400" w:lineRule="exact"/>
              <w:ind w:leftChars="0" w:firstLine="420" w:firstLineChars="200"/>
              <w:rPr>
                <w:rFonts w:hint="eastAsia" w:ascii="Tahoma" w:hAnsi="Tahoma" w:eastAsia="宋体" w:cs="Tahoma"/>
                <w:highlight w:val="none"/>
              </w:rPr>
            </w:pPr>
            <w:r>
              <w:rPr>
                <w:rFonts w:hint="eastAsia" w:ascii="Tahoma" w:hAnsi="Tahoma" w:eastAsia="宋体" w:cs="Tahoma"/>
                <w:highlight w:val="none"/>
              </w:rPr>
              <w:t>在公司手册中8.6条款中规定了产品的监视和测量的控制要求。</w:t>
            </w:r>
          </w:p>
          <w:p>
            <w:pPr>
              <w:numPr>
                <w:ilvl w:val="0"/>
                <w:numId w:val="0"/>
              </w:numPr>
              <w:spacing w:line="400" w:lineRule="exact"/>
              <w:ind w:leftChars="0" w:firstLine="420" w:firstLineChars="200"/>
              <w:rPr>
                <w:rFonts w:hint="default" w:ascii="Tahoma" w:hAnsi="Tahoma" w:eastAsia="宋体" w:cs="Tahoma"/>
                <w:highlight w:val="none"/>
                <w:lang w:val="en-US" w:eastAsia="zh-CN"/>
              </w:rPr>
            </w:pPr>
            <w:r>
              <w:rPr>
                <w:rFonts w:hint="eastAsia" w:ascii="Tahoma" w:hAnsi="Tahoma" w:eastAsia="宋体" w:cs="Tahoma"/>
                <w:highlight w:val="none"/>
              </w:rPr>
              <w:t>出示：《产品的监视和测量控制程序》</w:t>
            </w:r>
          </w:p>
          <w:p>
            <w:pPr>
              <w:numPr>
                <w:ilvl w:val="0"/>
                <w:numId w:val="0"/>
              </w:numPr>
              <w:spacing w:line="400" w:lineRule="exact"/>
              <w:ind w:leftChars="0" w:firstLine="420" w:firstLineChars="200"/>
              <w:rPr>
                <w:rFonts w:hint="eastAsia" w:ascii="Tahoma" w:hAnsi="Tahoma" w:eastAsia="宋体" w:cs="Tahoma"/>
                <w:highlight w:val="none"/>
              </w:rPr>
            </w:pPr>
            <w:r>
              <w:rPr>
                <w:rFonts w:hint="eastAsia" w:ascii="Tahoma" w:hAnsi="Tahoma" w:eastAsia="宋体" w:cs="Tahoma"/>
                <w:highlight w:val="none"/>
              </w:rPr>
              <w:t>出示技术要求：</w:t>
            </w:r>
            <w:r>
              <w:rPr>
                <w:rFonts w:hint="eastAsia" w:ascii="Tahoma" w:hAnsi="Tahoma" w:eastAsia="宋体" w:cs="Tahoma"/>
                <w:highlight w:val="none"/>
                <w:lang w:val="en-US" w:eastAsia="zh-CN"/>
              </w:rPr>
              <w:t>产品检验标准要求；</w:t>
            </w:r>
          </w:p>
          <w:p>
            <w:pPr>
              <w:numPr>
                <w:ilvl w:val="0"/>
                <w:numId w:val="0"/>
              </w:numPr>
              <w:spacing w:line="400" w:lineRule="exact"/>
              <w:ind w:leftChars="0" w:firstLine="420" w:firstLineChars="200"/>
              <w:rPr>
                <w:rFonts w:hint="eastAsia" w:ascii="Tahoma" w:hAnsi="Tahoma" w:eastAsia="宋体" w:cs="Tahoma"/>
                <w:highlight w:val="none"/>
              </w:rPr>
            </w:pPr>
            <w:r>
              <w:rPr>
                <w:rFonts w:hint="eastAsia" w:ascii="Tahoma" w:hAnsi="Tahoma" w:eastAsia="宋体" w:cs="Tahoma"/>
                <w:highlight w:val="none"/>
                <w:lang w:val="en-US" w:eastAsia="zh-CN"/>
              </w:rPr>
              <w:t>负责人</w:t>
            </w:r>
            <w:r>
              <w:rPr>
                <w:rFonts w:hint="eastAsia" w:ascii="Tahoma" w:hAnsi="Tahoma" w:eastAsia="宋体" w:cs="Tahoma"/>
                <w:highlight w:val="none"/>
              </w:rPr>
              <w:t>述</w:t>
            </w:r>
            <w:r>
              <w:rPr>
                <w:rFonts w:hint="eastAsia" w:ascii="Tahoma" w:hAnsi="Tahoma" w:eastAsia="宋体" w:cs="Tahoma"/>
                <w:highlight w:val="none"/>
                <w:lang w:eastAsia="zh-CN"/>
              </w:rPr>
              <w:t>：</w:t>
            </w:r>
            <w:r>
              <w:rPr>
                <w:rFonts w:hint="eastAsia" w:ascii="Tahoma" w:hAnsi="Tahoma" w:eastAsia="宋体" w:cs="Tahoma"/>
                <w:highlight w:val="none"/>
              </w:rPr>
              <w:t>进货把关是通过验证顾客提供的质量证明、外观质量、产品规格、</w:t>
            </w:r>
            <w:r>
              <w:rPr>
                <w:rFonts w:hint="eastAsia" w:ascii="Tahoma" w:hAnsi="Tahoma" w:eastAsia="宋体" w:cs="Tahoma"/>
                <w:highlight w:val="none"/>
                <w:lang w:val="en-US" w:eastAsia="zh-CN"/>
              </w:rPr>
              <w:t>数量、</w:t>
            </w:r>
            <w:r>
              <w:rPr>
                <w:rFonts w:hint="eastAsia" w:ascii="Tahoma" w:hAnsi="Tahoma" w:eastAsia="宋体" w:cs="Tahoma"/>
                <w:highlight w:val="none"/>
              </w:rPr>
              <w:t>尺寸等方式进行的；进货检验、最终检验有专职检验员负责，并形成相应的记录。</w:t>
            </w:r>
          </w:p>
          <w:p>
            <w:pPr>
              <w:numPr>
                <w:ilvl w:val="0"/>
                <w:numId w:val="11"/>
              </w:numPr>
              <w:spacing w:line="400" w:lineRule="exact"/>
              <w:ind w:leftChars="0" w:firstLine="420" w:firstLineChars="200"/>
              <w:rPr>
                <w:rFonts w:hint="eastAsia" w:ascii="Tahoma" w:hAnsi="Tahoma" w:eastAsia="宋体" w:cs="Tahoma"/>
                <w:highlight w:val="none"/>
              </w:rPr>
            </w:pPr>
            <w:r>
              <w:rPr>
                <w:rFonts w:hint="eastAsia" w:ascii="Tahoma" w:hAnsi="Tahoma" w:eastAsia="宋体" w:cs="Tahoma"/>
                <w:highlight w:val="none"/>
              </w:rPr>
              <w:t>查原材料检验记录：</w:t>
            </w:r>
            <w:r>
              <w:rPr>
                <w:rFonts w:hint="eastAsia" w:ascii="Tahoma" w:hAnsi="Tahoma" w:cs="Tahoma"/>
                <w:highlight w:val="none"/>
                <w:lang w:val="en-US" w:eastAsia="zh-CN"/>
              </w:rPr>
              <w:t>主要原材料为钢材。</w:t>
            </w:r>
            <w:r>
              <w:rPr>
                <w:rFonts w:hint="eastAsia" w:ascii="Tahoma" w:hAnsi="Tahoma" w:eastAsia="宋体" w:cs="Tahoma"/>
                <w:highlight w:val="none"/>
              </w:rPr>
              <w:t>见：</w:t>
            </w:r>
            <w:r>
              <w:rPr>
                <w:rFonts w:hint="eastAsia" w:ascii="Tahoma" w:hAnsi="Tahoma" w:eastAsia="宋体" w:cs="Tahoma"/>
                <w:highlight w:val="none"/>
                <w:lang w:val="en-US" w:eastAsia="zh-CN"/>
              </w:rPr>
              <w:t>钢材</w:t>
            </w:r>
            <w:r>
              <w:rPr>
                <w:rFonts w:hint="eastAsia" w:ascii="Tahoma" w:hAnsi="Tahoma" w:eastAsia="宋体" w:cs="Tahoma"/>
                <w:highlight w:val="none"/>
              </w:rPr>
              <w:t>等检验报告，均符合标准要求。</w:t>
            </w:r>
          </w:p>
          <w:p>
            <w:pPr>
              <w:pStyle w:val="13"/>
              <w:numPr>
                <w:ilvl w:val="0"/>
                <w:numId w:val="0"/>
              </w:numPr>
            </w:pPr>
            <w:r>
              <w:drawing>
                <wp:inline distT="0" distB="0" distL="114300" distR="114300">
                  <wp:extent cx="2562860" cy="2045335"/>
                  <wp:effectExtent l="0" t="0" r="2540" b="1206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2562860" cy="2045335"/>
                          </a:xfrm>
                          <a:prstGeom prst="rect">
                            <a:avLst/>
                          </a:prstGeom>
                          <a:noFill/>
                          <a:ln>
                            <a:noFill/>
                          </a:ln>
                        </pic:spPr>
                      </pic:pic>
                    </a:graphicData>
                  </a:graphic>
                </wp:inline>
              </w:drawing>
            </w:r>
            <w:r>
              <w:drawing>
                <wp:inline distT="0" distB="0" distL="114300" distR="114300">
                  <wp:extent cx="2858135" cy="2165350"/>
                  <wp:effectExtent l="0" t="0" r="12065" b="635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a:stretch>
                            <a:fillRect/>
                          </a:stretch>
                        </pic:blipFill>
                        <pic:spPr>
                          <a:xfrm>
                            <a:off x="0" y="0"/>
                            <a:ext cx="2858135" cy="2165350"/>
                          </a:xfrm>
                          <a:prstGeom prst="rect">
                            <a:avLst/>
                          </a:prstGeom>
                          <a:noFill/>
                          <a:ln>
                            <a:noFill/>
                          </a:ln>
                        </pic:spPr>
                      </pic:pic>
                    </a:graphicData>
                  </a:graphic>
                </wp:inline>
              </w:drawing>
            </w:r>
          </w:p>
          <w:p>
            <w:pPr>
              <w:pStyle w:val="13"/>
              <w:numPr>
                <w:ilvl w:val="0"/>
                <w:numId w:val="0"/>
              </w:numPr>
              <w:rPr>
                <w:rFonts w:hint="default" w:eastAsia="宋体"/>
                <w:lang w:val="en-US" w:eastAsia="zh-CN"/>
              </w:rPr>
            </w:pPr>
            <w:r>
              <w:rPr>
                <w:rFonts w:hint="eastAsia"/>
                <w:lang w:val="en-US" w:eastAsia="zh-CN"/>
              </w:rPr>
              <w:t>原材料入库检验基本受控</w:t>
            </w:r>
          </w:p>
          <w:p>
            <w:pPr>
              <w:numPr>
                <w:ilvl w:val="0"/>
                <w:numId w:val="7"/>
              </w:numPr>
              <w:spacing w:before="120" w:line="160" w:lineRule="exact"/>
              <w:ind w:left="0" w:leftChars="0" w:firstLine="0" w:firstLineChars="0"/>
              <w:rPr>
                <w:rFonts w:hint="eastAsia" w:ascii="宋体" w:hAnsi="宋体"/>
                <w:sz w:val="18"/>
                <w:szCs w:val="18"/>
                <w:highlight w:val="none"/>
              </w:rPr>
            </w:pPr>
            <w:r>
              <w:rPr>
                <w:rFonts w:hint="eastAsia" w:ascii="宋体" w:hAnsi="宋体"/>
                <w:b/>
                <w:bCs/>
                <w:sz w:val="18"/>
                <w:szCs w:val="18"/>
                <w:highlight w:val="none"/>
                <w:lang w:val="en-US" w:eastAsia="zh-CN"/>
              </w:rPr>
              <w:t>散热器</w:t>
            </w:r>
            <w:r>
              <w:rPr>
                <w:rFonts w:hint="eastAsia" w:ascii="宋体" w:hAnsi="宋体"/>
                <w:b/>
                <w:bCs/>
                <w:sz w:val="18"/>
                <w:szCs w:val="18"/>
                <w:highlight w:val="none"/>
              </w:rPr>
              <w:t>生产过程控制的情况：</w:t>
            </w:r>
            <w:r>
              <w:rPr>
                <w:rFonts w:hint="eastAsia" w:ascii="宋体" w:hAnsi="宋体"/>
                <w:sz w:val="18"/>
                <w:szCs w:val="18"/>
                <w:highlight w:val="none"/>
              </w:rPr>
              <w:t xml:space="preserve"> </w:t>
            </w:r>
          </w:p>
          <w:p>
            <w:pPr>
              <w:spacing w:line="360" w:lineRule="auto"/>
              <w:ind w:firstLine="270" w:firstLineChars="150"/>
              <w:rPr>
                <w:rFonts w:hint="eastAsia" w:ascii="宋体" w:hAnsi="宋体"/>
                <w:sz w:val="18"/>
                <w:szCs w:val="18"/>
                <w:highlight w:val="none"/>
                <w:lang w:val="en-US" w:eastAsia="zh-CN"/>
              </w:rPr>
            </w:pPr>
            <w:r>
              <w:rPr>
                <w:rFonts w:hint="eastAsia" w:ascii="宋体" w:hAnsi="宋体"/>
                <w:sz w:val="18"/>
                <w:szCs w:val="18"/>
                <w:highlight w:val="none"/>
                <w:lang w:val="en-US" w:eastAsia="zh-CN"/>
              </w:rPr>
              <w:t>查见《生产过程检验记录表》若干份；</w:t>
            </w:r>
          </w:p>
          <w:p>
            <w:pPr>
              <w:pStyle w:val="13"/>
              <w:rPr>
                <w:rFonts w:hint="default"/>
                <w:lang w:val="en-US" w:eastAsia="zh-CN"/>
              </w:rPr>
            </w:pPr>
            <w:r>
              <w:rPr>
                <w:rFonts w:hint="eastAsia" w:ascii="宋体" w:hAnsi="宋体"/>
                <w:sz w:val="18"/>
                <w:szCs w:val="18"/>
                <w:highlight w:val="none"/>
                <w:lang w:val="en-US" w:eastAsia="zh-CN"/>
              </w:rPr>
              <w:t>抽见：</w:t>
            </w:r>
          </w:p>
          <w:p>
            <w:pPr>
              <w:pStyle w:val="2"/>
              <w:rPr>
                <w:rFonts w:hint="eastAsia"/>
              </w:rPr>
            </w:pPr>
            <w:r>
              <w:drawing>
                <wp:inline distT="0" distB="0" distL="114300" distR="114300">
                  <wp:extent cx="2820035" cy="3226435"/>
                  <wp:effectExtent l="0" t="0" r="12065" b="1206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2820035" cy="3226435"/>
                          </a:xfrm>
                          <a:prstGeom prst="rect">
                            <a:avLst/>
                          </a:prstGeom>
                          <a:noFill/>
                          <a:ln>
                            <a:noFill/>
                          </a:ln>
                        </pic:spPr>
                      </pic:pic>
                    </a:graphicData>
                  </a:graphic>
                </wp:inline>
              </w:drawing>
            </w:r>
            <w:r>
              <w:drawing>
                <wp:inline distT="0" distB="0" distL="114300" distR="114300">
                  <wp:extent cx="2520315" cy="3194685"/>
                  <wp:effectExtent l="0" t="0" r="698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2520315" cy="3194685"/>
                          </a:xfrm>
                          <a:prstGeom prst="rect">
                            <a:avLst/>
                          </a:prstGeom>
                          <a:noFill/>
                          <a:ln>
                            <a:noFill/>
                          </a:ln>
                        </pic:spPr>
                      </pic:pic>
                    </a:graphicData>
                  </a:graphic>
                </wp:inline>
              </w:drawing>
            </w:r>
          </w:p>
          <w:p>
            <w:pPr>
              <w:numPr>
                <w:ilvl w:val="0"/>
                <w:numId w:val="0"/>
              </w:numPr>
              <w:spacing w:line="400" w:lineRule="exact"/>
              <w:rPr>
                <w:rFonts w:hint="eastAsia" w:ascii="Tahoma" w:hAnsi="Tahoma" w:eastAsia="宋体" w:cs="Tahoma"/>
                <w:b/>
                <w:bCs/>
                <w:highlight w:val="none"/>
                <w:lang w:val="en-US" w:eastAsia="zh-CN"/>
              </w:rPr>
            </w:pPr>
            <w:r>
              <w:rPr>
                <w:rFonts w:hint="eastAsia" w:ascii="Tahoma" w:hAnsi="Tahoma" w:cs="Tahoma"/>
                <w:b/>
                <w:bCs/>
                <w:highlight w:val="none"/>
                <w:lang w:val="en-US" w:eastAsia="zh-CN"/>
              </w:rPr>
              <w:t>未见</w:t>
            </w:r>
            <w:r>
              <w:rPr>
                <w:rFonts w:hint="eastAsia" w:ascii="Tahoma" w:hAnsi="Tahoma" w:eastAsia="宋体" w:cs="Tahoma"/>
                <w:b/>
                <w:bCs/>
                <w:highlight w:val="none"/>
                <w:lang w:val="en-US" w:eastAsia="zh-CN"/>
              </w:rPr>
              <w:t>2022.12.20公司生产的钢铝复合</w:t>
            </w:r>
            <w:r>
              <w:rPr>
                <w:rFonts w:hint="eastAsia" w:ascii="Tahoma" w:hAnsi="Tahoma" w:cs="Tahoma"/>
                <w:b/>
                <w:bCs/>
                <w:highlight w:val="none"/>
                <w:lang w:val="en-US" w:eastAsia="zh-CN"/>
              </w:rPr>
              <w:t>散热器</w:t>
            </w:r>
            <w:r>
              <w:rPr>
                <w:rFonts w:hint="eastAsia" w:ascii="Tahoma" w:hAnsi="Tahoma" w:eastAsia="宋体" w:cs="Tahoma"/>
                <w:b/>
                <w:bCs/>
                <w:highlight w:val="none"/>
                <w:lang w:val="en-US" w:eastAsia="zh-CN"/>
              </w:rPr>
              <w:t>生产过程巡检的检验记录。</w:t>
            </w:r>
          </w:p>
          <w:p>
            <w:pPr>
              <w:spacing w:line="360" w:lineRule="auto"/>
              <w:rPr>
                <w:rFonts w:hint="eastAsia" w:ascii="宋体" w:hAnsi="宋体" w:cs="宋体"/>
                <w:sz w:val="18"/>
                <w:szCs w:val="18"/>
                <w:highlight w:val="none"/>
              </w:rPr>
            </w:pPr>
          </w:p>
          <w:p>
            <w:pPr>
              <w:numPr>
                <w:ilvl w:val="0"/>
                <w:numId w:val="7"/>
              </w:numPr>
              <w:ind w:left="0" w:leftChars="0" w:firstLine="0" w:firstLineChars="0"/>
              <w:rPr>
                <w:rFonts w:hint="eastAsia" w:ascii="宋体" w:hAnsi="宋体"/>
                <w:color w:val="000000"/>
                <w:szCs w:val="21"/>
                <w:highlight w:val="none"/>
                <w:lang w:val="en-US" w:eastAsia="zh-CN"/>
              </w:rPr>
            </w:pPr>
            <w:r>
              <w:rPr>
                <w:rFonts w:hint="eastAsia" w:ascii="宋体" w:hAnsi="宋体"/>
                <w:color w:val="000000"/>
                <w:szCs w:val="21"/>
                <w:highlight w:val="none"/>
              </w:rPr>
              <w:t>成品检验记录：</w:t>
            </w:r>
            <w:r>
              <w:rPr>
                <w:rFonts w:hint="eastAsia" w:ascii="宋体" w:hAnsi="宋体"/>
                <w:color w:val="000000"/>
                <w:szCs w:val="21"/>
                <w:highlight w:val="none"/>
                <w:lang w:val="en-US" w:eastAsia="zh-CN"/>
              </w:rPr>
              <w:t>查见成品检验记录若干份：</w:t>
            </w:r>
          </w:p>
          <w:p>
            <w:pPr>
              <w:numPr>
                <w:ilvl w:val="0"/>
                <w:numId w:val="0"/>
              </w:numPr>
              <w:ind w:leftChars="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抽见：铜铝符合型散热器成品检验记录：</w:t>
            </w:r>
          </w:p>
          <w:p>
            <w:pPr>
              <w:numPr>
                <w:ilvl w:val="0"/>
                <w:numId w:val="0"/>
              </w:numPr>
              <w:ind w:leftChars="0"/>
            </w:pPr>
            <w:r>
              <w:drawing>
                <wp:inline distT="0" distB="0" distL="114300" distR="114300">
                  <wp:extent cx="3632200" cy="165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32200" cy="1651000"/>
                          </a:xfrm>
                          <a:prstGeom prst="rect">
                            <a:avLst/>
                          </a:prstGeom>
                          <a:noFill/>
                          <a:ln>
                            <a:noFill/>
                          </a:ln>
                        </pic:spPr>
                      </pic:pic>
                    </a:graphicData>
                  </a:graphic>
                </wp:inline>
              </w:drawing>
            </w:r>
          </w:p>
          <w:p>
            <w:pPr>
              <w:pStyle w:val="13"/>
              <w:rPr>
                <w:rFonts w:hint="eastAsia"/>
                <w:lang w:val="en-US" w:eastAsia="zh-CN"/>
              </w:rPr>
            </w:pPr>
            <w:r>
              <w:rPr>
                <w:rFonts w:hint="eastAsia"/>
                <w:lang w:val="en-US" w:eastAsia="zh-CN"/>
              </w:rPr>
              <w:t>抽见：钢铝复合型散热器</w:t>
            </w:r>
          </w:p>
          <w:p>
            <w:pPr>
              <w:pStyle w:val="13"/>
              <w:rPr>
                <w:rFonts w:hint="eastAsia" w:eastAsia="宋体"/>
                <w:lang w:val="en-US" w:eastAsia="zh-CN"/>
              </w:rPr>
            </w:pPr>
            <w:r>
              <w:drawing>
                <wp:inline distT="0" distB="0" distL="114300" distR="114300">
                  <wp:extent cx="3638550" cy="156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638550" cy="1568450"/>
                          </a:xfrm>
                          <a:prstGeom prst="rect">
                            <a:avLst/>
                          </a:prstGeom>
                          <a:noFill/>
                          <a:ln>
                            <a:noFill/>
                          </a:ln>
                        </pic:spPr>
                      </pic:pic>
                    </a:graphicData>
                  </a:graphic>
                </wp:inline>
              </w:drawing>
            </w:r>
          </w:p>
          <w:p>
            <w:pPr>
              <w:pStyle w:val="2"/>
              <w:numPr>
                <w:ilvl w:val="0"/>
                <w:numId w:val="0"/>
              </w:numPr>
              <w:ind w:leftChars="0"/>
              <w:rPr>
                <w:rFonts w:hint="eastAsia"/>
              </w:rPr>
            </w:pPr>
          </w:p>
          <w:p>
            <w:pPr>
              <w:pStyle w:val="2"/>
              <w:numPr>
                <w:ilvl w:val="0"/>
                <w:numId w:val="0"/>
              </w:numPr>
              <w:ind w:leftChars="0"/>
            </w:pPr>
          </w:p>
          <w:p>
            <w:pPr>
              <w:pStyle w:val="2"/>
              <w:numPr>
                <w:ilvl w:val="0"/>
                <w:numId w:val="12"/>
              </w:numPr>
              <w:ind w:leftChars="0"/>
              <w:rPr>
                <w:rFonts w:hint="eastAsia" w:ascii="Times New Roman" w:hAnsi="Times New Roman" w:eastAsia="宋体" w:cs="Times New Roman"/>
                <w:bCs/>
                <w:color w:val="auto"/>
                <w:spacing w:val="10"/>
                <w:kern w:val="2"/>
                <w:sz w:val="21"/>
                <w:szCs w:val="20"/>
                <w:lang w:val="en-US" w:eastAsia="zh-CN" w:bidi="ar-SA"/>
              </w:rPr>
            </w:pPr>
            <w:r>
              <w:rPr>
                <w:rFonts w:hint="eastAsia" w:ascii="Times New Roman" w:hAnsi="Times New Roman" w:eastAsia="宋体" w:cs="Times New Roman"/>
                <w:bCs/>
                <w:color w:val="auto"/>
                <w:spacing w:val="10"/>
                <w:kern w:val="2"/>
                <w:sz w:val="21"/>
                <w:szCs w:val="20"/>
                <w:lang w:val="en-US" w:eastAsia="zh-CN" w:bidi="ar-SA"/>
              </w:rPr>
              <w:t>抽见1：2022年</w:t>
            </w:r>
            <w:r>
              <w:rPr>
                <w:rFonts w:hint="eastAsia" w:ascii="Times New Roman" w:hAnsi="Times New Roman" w:cs="Times New Roman"/>
                <w:bCs/>
                <w:color w:val="auto"/>
                <w:spacing w:val="10"/>
                <w:kern w:val="2"/>
                <w:sz w:val="21"/>
                <w:szCs w:val="20"/>
                <w:lang w:val="en-US" w:eastAsia="zh-CN" w:bidi="ar-SA"/>
              </w:rPr>
              <w:t>12</w:t>
            </w:r>
            <w:r>
              <w:rPr>
                <w:rFonts w:hint="eastAsia" w:ascii="Times New Roman" w:hAnsi="Times New Roman" w:eastAsia="宋体" w:cs="Times New Roman"/>
                <w:bCs/>
                <w:color w:val="auto"/>
                <w:spacing w:val="10"/>
                <w:kern w:val="2"/>
                <w:sz w:val="21"/>
                <w:szCs w:val="20"/>
                <w:lang w:val="en-US" w:eastAsia="zh-CN" w:bidi="ar-SA"/>
              </w:rPr>
              <w:t>月</w:t>
            </w:r>
            <w:r>
              <w:rPr>
                <w:rFonts w:hint="eastAsia" w:ascii="Times New Roman" w:hAnsi="Times New Roman" w:cs="Times New Roman"/>
                <w:bCs/>
                <w:color w:val="auto"/>
                <w:spacing w:val="10"/>
                <w:kern w:val="2"/>
                <w:sz w:val="21"/>
                <w:szCs w:val="20"/>
                <w:lang w:val="en-US" w:eastAsia="zh-CN" w:bidi="ar-SA"/>
              </w:rPr>
              <w:t>19日出具的</w:t>
            </w:r>
            <w:r>
              <w:rPr>
                <w:rFonts w:hint="eastAsia" w:ascii="Times New Roman" w:hAnsi="Times New Roman" w:eastAsia="宋体" w:cs="Times New Roman"/>
                <w:bCs/>
                <w:color w:val="auto"/>
                <w:spacing w:val="10"/>
                <w:kern w:val="2"/>
                <w:sz w:val="21"/>
                <w:szCs w:val="20"/>
                <w:lang w:val="en-US" w:eastAsia="zh-CN" w:bidi="ar-SA"/>
              </w:rPr>
              <w:t>第三方《</w:t>
            </w:r>
            <w:r>
              <w:rPr>
                <w:rFonts w:hint="eastAsia" w:ascii="Times New Roman" w:hAnsi="Times New Roman" w:cs="Times New Roman"/>
                <w:bCs/>
                <w:color w:val="auto"/>
                <w:spacing w:val="10"/>
                <w:kern w:val="2"/>
                <w:sz w:val="21"/>
                <w:szCs w:val="20"/>
                <w:lang w:val="en-US" w:eastAsia="zh-CN" w:bidi="ar-SA"/>
              </w:rPr>
              <w:t>检测</w:t>
            </w:r>
            <w:r>
              <w:rPr>
                <w:rFonts w:hint="eastAsia" w:ascii="Times New Roman" w:hAnsi="Times New Roman" w:eastAsia="宋体" w:cs="Times New Roman"/>
                <w:bCs/>
                <w:color w:val="auto"/>
                <w:spacing w:val="10"/>
                <w:kern w:val="2"/>
                <w:sz w:val="21"/>
                <w:szCs w:val="20"/>
                <w:lang w:val="en-US" w:eastAsia="zh-CN" w:bidi="ar-SA"/>
              </w:rPr>
              <w:t>报告》编号：</w:t>
            </w:r>
            <w:r>
              <w:rPr>
                <w:rFonts w:hint="eastAsia"/>
                <w:color w:val="auto"/>
                <w:lang w:val="en-US" w:eastAsia="zh-CN"/>
              </w:rPr>
              <w:t>Z221116004</w:t>
            </w:r>
            <w:r>
              <w:rPr>
                <w:rFonts w:hint="eastAsia" w:ascii="Times New Roman" w:hAnsi="Times New Roman" w:eastAsia="宋体" w:cs="Times New Roman"/>
                <w:bCs/>
                <w:color w:val="auto"/>
                <w:spacing w:val="10"/>
                <w:kern w:val="2"/>
                <w:sz w:val="21"/>
                <w:szCs w:val="20"/>
                <w:lang w:val="en-US" w:eastAsia="zh-CN" w:bidi="ar-SA"/>
              </w:rPr>
              <w:t>;产品名称：</w:t>
            </w:r>
            <w:bookmarkStart w:id="3" w:name="_GoBack"/>
            <w:r>
              <w:rPr>
                <w:rFonts w:hint="eastAsia" w:ascii="Times New Roman" w:hAnsi="Times New Roman" w:eastAsia="宋体" w:cs="Times New Roman"/>
                <w:bCs/>
                <w:color w:val="auto"/>
                <w:spacing w:val="10"/>
                <w:kern w:val="2"/>
                <w:sz w:val="21"/>
                <w:szCs w:val="20"/>
                <w:lang w:val="en-US" w:eastAsia="zh-CN" w:bidi="ar-SA"/>
              </w:rPr>
              <w:t>钢制柱型散热器</w:t>
            </w:r>
            <w:r>
              <w:rPr>
                <w:rFonts w:hint="eastAsia" w:ascii="Times New Roman" w:hAnsi="Times New Roman" w:cs="Times New Roman"/>
                <w:bCs/>
                <w:color w:val="auto"/>
                <w:spacing w:val="10"/>
                <w:kern w:val="2"/>
                <w:sz w:val="21"/>
                <w:szCs w:val="20"/>
                <w:lang w:val="en-US" w:eastAsia="zh-CN" w:bidi="ar-SA"/>
              </w:rPr>
              <w:t>（钢铝复合型散热器）</w:t>
            </w:r>
            <w:bookmarkEnd w:id="3"/>
            <w:r>
              <w:rPr>
                <w:rFonts w:hint="eastAsia" w:ascii="Times New Roman" w:hAnsi="Times New Roman" w:eastAsia="宋体" w:cs="Times New Roman"/>
                <w:bCs/>
                <w:color w:val="auto"/>
                <w:spacing w:val="10"/>
                <w:kern w:val="2"/>
                <w:sz w:val="21"/>
                <w:szCs w:val="20"/>
                <w:lang w:val="en-US" w:eastAsia="zh-CN" w:bidi="ar-SA"/>
              </w:rPr>
              <w:t>；检验项目：散热量、水压试验、螺纹精度、焊接质量、同侧进出口中心距等项目，均合格。</w:t>
            </w:r>
          </w:p>
          <w:p>
            <w:pPr>
              <w:pStyle w:val="13"/>
              <w:ind w:firstLine="460" w:firstLineChars="200"/>
              <w:rPr>
                <w:rFonts w:hint="default"/>
                <w:lang w:val="en-US" w:eastAsia="zh-CN"/>
              </w:rPr>
            </w:pPr>
            <w:r>
              <w:rPr>
                <w:rFonts w:hint="eastAsia" w:ascii="Times New Roman" w:hAnsi="Times New Roman" w:eastAsia="宋体" w:cs="Times New Roman"/>
                <w:bCs/>
                <w:color w:val="auto"/>
                <w:spacing w:val="10"/>
                <w:kern w:val="2"/>
                <w:sz w:val="21"/>
                <w:szCs w:val="20"/>
                <w:lang w:val="en-US" w:eastAsia="zh-CN" w:bidi="ar-SA"/>
              </w:rPr>
              <w:t>抽见2：2022年</w:t>
            </w:r>
            <w:r>
              <w:rPr>
                <w:rFonts w:hint="eastAsia" w:cs="Times New Roman"/>
                <w:bCs/>
                <w:color w:val="auto"/>
                <w:spacing w:val="10"/>
                <w:kern w:val="2"/>
                <w:sz w:val="21"/>
                <w:szCs w:val="20"/>
                <w:lang w:val="en-US" w:eastAsia="zh-CN" w:bidi="ar-SA"/>
              </w:rPr>
              <w:t>12</w:t>
            </w:r>
            <w:r>
              <w:rPr>
                <w:rFonts w:hint="eastAsia" w:ascii="Times New Roman" w:hAnsi="Times New Roman" w:eastAsia="宋体" w:cs="Times New Roman"/>
                <w:bCs/>
                <w:color w:val="auto"/>
                <w:spacing w:val="10"/>
                <w:kern w:val="2"/>
                <w:sz w:val="21"/>
                <w:szCs w:val="20"/>
                <w:lang w:val="en-US" w:eastAsia="zh-CN" w:bidi="ar-SA"/>
              </w:rPr>
              <w:t>月</w:t>
            </w:r>
            <w:r>
              <w:rPr>
                <w:rFonts w:hint="eastAsia" w:cs="Times New Roman"/>
                <w:bCs/>
                <w:color w:val="auto"/>
                <w:spacing w:val="10"/>
                <w:kern w:val="2"/>
                <w:sz w:val="21"/>
                <w:szCs w:val="20"/>
                <w:lang w:val="en-US" w:eastAsia="zh-CN" w:bidi="ar-SA"/>
              </w:rPr>
              <w:t>19日</w:t>
            </w:r>
            <w:r>
              <w:rPr>
                <w:rFonts w:hint="eastAsia" w:ascii="Times New Roman" w:hAnsi="Times New Roman" w:eastAsia="宋体" w:cs="Times New Roman"/>
                <w:bCs/>
                <w:color w:val="auto"/>
                <w:spacing w:val="10"/>
                <w:kern w:val="2"/>
                <w:sz w:val="21"/>
                <w:szCs w:val="20"/>
                <w:lang w:val="en-US" w:eastAsia="zh-CN" w:bidi="ar-SA"/>
              </w:rPr>
              <w:t>第三方《检验报告》编号：</w:t>
            </w:r>
            <w:r>
              <w:rPr>
                <w:rFonts w:hint="eastAsia"/>
                <w:color w:val="auto"/>
                <w:lang w:val="en-US" w:eastAsia="zh-CN"/>
              </w:rPr>
              <w:t>Z221116003</w:t>
            </w:r>
            <w:r>
              <w:rPr>
                <w:rFonts w:hint="eastAsia" w:ascii="Times New Roman" w:hAnsi="Times New Roman" w:eastAsia="宋体" w:cs="Times New Roman"/>
                <w:bCs/>
                <w:color w:val="auto"/>
                <w:spacing w:val="10"/>
                <w:kern w:val="2"/>
                <w:sz w:val="21"/>
                <w:szCs w:val="20"/>
                <w:lang w:val="en-US" w:eastAsia="zh-CN" w:bidi="ar-SA"/>
              </w:rPr>
              <w:t>;产品名称：</w:t>
            </w:r>
            <w:r>
              <w:rPr>
                <w:rFonts w:hint="eastAsia" w:cs="Times New Roman"/>
                <w:bCs/>
                <w:color w:val="auto"/>
                <w:spacing w:val="10"/>
                <w:kern w:val="2"/>
                <w:sz w:val="21"/>
                <w:szCs w:val="20"/>
                <w:lang w:val="en-US" w:eastAsia="zh-CN" w:bidi="ar-SA"/>
              </w:rPr>
              <w:t>铜铝复合型散热器</w:t>
            </w:r>
            <w:r>
              <w:rPr>
                <w:rFonts w:hint="eastAsia" w:ascii="Times New Roman" w:hAnsi="Times New Roman" w:eastAsia="宋体" w:cs="Times New Roman"/>
                <w:bCs/>
                <w:color w:val="auto"/>
                <w:spacing w:val="10"/>
                <w:kern w:val="2"/>
                <w:sz w:val="21"/>
                <w:szCs w:val="20"/>
                <w:lang w:val="en-US" w:eastAsia="zh-CN" w:bidi="ar-SA"/>
              </w:rPr>
              <w:t>；检验项目：散</w:t>
            </w:r>
            <w:r>
              <w:rPr>
                <w:rFonts w:hint="eastAsia"/>
                <w:color w:val="auto"/>
                <w:lang w:val="en-US" w:eastAsia="zh-CN"/>
              </w:rPr>
              <w:t>热量、工作压力、余量、过热温度等项目，均合格。</w:t>
            </w:r>
          </w:p>
        </w:tc>
        <w:tc>
          <w:tcPr>
            <w:tcW w:w="1585" w:type="dxa"/>
          </w:tcPr>
          <w:p>
            <w:pPr>
              <w:numPr>
                <w:ilvl w:val="0"/>
                <w:numId w:val="0"/>
              </w:numPr>
              <w:spacing w:line="400" w:lineRule="exact"/>
              <w:ind w:leftChars="0" w:firstLine="420" w:firstLineChars="200"/>
              <w:rPr>
                <w:rFonts w:hint="eastAsia" w:ascii="Tahoma" w:hAnsi="Tahoma" w:eastAsia="宋体" w:cs="Tahoma"/>
                <w:highlight w:val="none"/>
                <w:lang w:val="en-US" w:eastAsia="zh-CN"/>
              </w:rPr>
            </w:pPr>
            <w:r>
              <w:rPr>
                <w:rFonts w:hint="eastAsia" w:ascii="Tahoma" w:hAnsi="Tahoma" w:eastAsia="宋体" w:cs="Tahoma"/>
                <w:highlight w:val="none"/>
                <w:lang w:val="en-US" w:eastAsia="zh-CN"/>
              </w:rPr>
              <w:t>N</w:t>
            </w:r>
          </w:p>
          <w:p>
            <w:pPr>
              <w:numPr>
                <w:ilvl w:val="0"/>
                <w:numId w:val="0"/>
              </w:numPr>
              <w:spacing w:line="400" w:lineRule="exact"/>
              <w:rPr>
                <w:rFonts w:hint="eastAsia" w:ascii="Tahoma" w:hAnsi="Tahoma" w:eastAsia="宋体" w:cs="Tahoma"/>
                <w:highlight w:val="none"/>
                <w:lang w:val="en-US" w:eastAsia="zh-CN"/>
              </w:rPr>
            </w:pPr>
            <w:r>
              <w:rPr>
                <w:rFonts w:hint="eastAsia" w:ascii="Tahoma" w:hAnsi="Tahoma" w:eastAsia="宋体" w:cs="Tahoma"/>
                <w:highlight w:val="none"/>
                <w:lang w:val="en-US" w:eastAsia="zh-CN"/>
              </w:rPr>
              <w:t>未见</w:t>
            </w:r>
          </w:p>
          <w:p>
            <w:pPr>
              <w:numPr>
                <w:ilvl w:val="0"/>
                <w:numId w:val="0"/>
              </w:numPr>
              <w:spacing w:line="400" w:lineRule="exact"/>
              <w:rPr>
                <w:rFonts w:hint="eastAsia" w:ascii="Tahoma" w:hAnsi="Tahoma" w:eastAsia="宋体" w:cs="Tahoma"/>
                <w:highlight w:val="none"/>
                <w:lang w:val="en-US" w:eastAsia="zh-CN"/>
              </w:rPr>
            </w:pPr>
            <w:r>
              <w:rPr>
                <w:rFonts w:hint="eastAsia" w:ascii="Tahoma" w:hAnsi="Tahoma" w:eastAsia="宋体" w:cs="Tahoma"/>
                <w:highlight w:val="none"/>
                <w:lang w:val="en-US" w:eastAsia="zh-CN"/>
              </w:rPr>
              <w:t>2022.12.20公司生产的钢铝复合</w:t>
            </w:r>
            <w:r>
              <w:rPr>
                <w:rFonts w:hint="eastAsia" w:ascii="Tahoma" w:hAnsi="Tahoma" w:cs="Tahoma"/>
                <w:highlight w:val="none"/>
                <w:lang w:val="en-US" w:eastAsia="zh-CN"/>
              </w:rPr>
              <w:t>散热器</w:t>
            </w:r>
            <w:r>
              <w:rPr>
                <w:rFonts w:hint="eastAsia" w:ascii="Tahoma" w:hAnsi="Tahoma" w:eastAsia="宋体" w:cs="Tahoma"/>
                <w:highlight w:val="none"/>
                <w:lang w:val="en-US" w:eastAsia="zh-CN"/>
              </w:rPr>
              <w:t>生产过程巡检的检验记录。</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宋体"/>
                <w:b/>
                <w:bCs/>
                <w:color w:val="auto"/>
                <w:sz w:val="21"/>
                <w:szCs w:val="21"/>
                <w:highlight w:val="none"/>
                <w:lang w:val="en-US" w:eastAsia="zh-CN"/>
              </w:rPr>
            </w:pPr>
            <w:r>
              <w:rPr>
                <w:rFonts w:hint="eastAsia" w:ascii="宋体" w:hAnsi="宋体" w:cs="宋体"/>
                <w:color w:val="auto"/>
                <w:szCs w:val="21"/>
              </w:rPr>
              <w:t>9.1.3分析和评价；</w:t>
            </w:r>
          </w:p>
        </w:tc>
        <w:tc>
          <w:tcPr>
            <w:tcW w:w="960" w:type="dxa"/>
            <w:vAlign w:val="top"/>
          </w:tcPr>
          <w:p>
            <w:pPr>
              <w:pStyle w:val="2"/>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rPr>
              <w:t>Q9.1.3</w:t>
            </w:r>
          </w:p>
        </w:tc>
        <w:tc>
          <w:tcPr>
            <w:tcW w:w="10004" w:type="dxa"/>
            <w:vAlign w:val="top"/>
          </w:tcPr>
          <w:p>
            <w:pPr>
              <w:spacing w:line="360" w:lineRule="auto"/>
              <w:ind w:firstLine="420" w:firstLineChars="200"/>
              <w:rPr>
                <w:rFonts w:ascii="宋体" w:hAnsi="宋体"/>
                <w:color w:val="auto"/>
                <w:szCs w:val="21"/>
              </w:rPr>
            </w:pPr>
            <w:r>
              <w:rPr>
                <w:rFonts w:hint="eastAsia" w:ascii="宋体" w:hAnsi="宋体"/>
                <w:color w:val="auto"/>
                <w:szCs w:val="21"/>
              </w:rPr>
              <w:t>部门部长介绍：公司建立并实施数据分析过程，规定了职责部门、常用的统计技术：调查表，用于顾客满意度、质量抽查、内审结果分析，以系统收集数据，获取对事实明确的认识；分析原因，寻找措施，促进问题的解决；水平对比法，用于优化方案，把一个过程与那些公认占领先地位的过程进行对比，以识别改进的机会等。</w:t>
            </w:r>
          </w:p>
          <w:p>
            <w:pPr>
              <w:numPr>
                <w:ilvl w:val="0"/>
                <w:numId w:val="5"/>
              </w:numPr>
              <w:spacing w:line="360" w:lineRule="auto"/>
              <w:rPr>
                <w:rFonts w:ascii="宋体" w:hAnsi="宋体"/>
                <w:color w:val="auto"/>
                <w:szCs w:val="21"/>
              </w:rPr>
            </w:pPr>
            <w:r>
              <w:rPr>
                <w:rFonts w:hint="eastAsia" w:ascii="宋体" w:hAnsi="宋体"/>
                <w:color w:val="auto"/>
                <w:szCs w:val="21"/>
              </w:rPr>
              <w:t>提供：《顾客满意度统计报表》，评价项目包括：品性能、质量、价格、产品交付、售后服务等。</w:t>
            </w:r>
          </w:p>
          <w:p>
            <w:pPr>
              <w:spacing w:line="276" w:lineRule="auto"/>
              <w:ind w:firstLine="420" w:firstLineChars="200"/>
              <w:jc w:val="left"/>
              <w:rPr>
                <w:rFonts w:ascii="宋体" w:hAnsi="宋体"/>
                <w:color w:val="auto"/>
                <w:szCs w:val="21"/>
              </w:rPr>
            </w:pPr>
            <w:r>
              <w:rPr>
                <w:rFonts w:hint="eastAsia" w:ascii="宋体" w:hAnsi="宋体"/>
                <w:color w:val="auto"/>
                <w:szCs w:val="21"/>
              </w:rPr>
              <w:t>评价等级：</w:t>
            </w:r>
            <w:r>
              <w:rPr>
                <w:rFonts w:hint="eastAsia"/>
                <w:color w:val="auto"/>
                <w:szCs w:val="21"/>
              </w:rPr>
              <w:t>非常满意10分 ；满意8分 ；一般6分 ；不满意4分；极差2分</w:t>
            </w:r>
            <w:r>
              <w:rPr>
                <w:rFonts w:hint="eastAsia" w:ascii="宋体" w:hAnsi="宋体"/>
                <w:color w:val="auto"/>
                <w:szCs w:val="21"/>
              </w:rPr>
              <w:t>，对3家顾客进行了调查统计，3家表示满意。主要问题：</w:t>
            </w:r>
            <w:r>
              <w:rPr>
                <w:rFonts w:hint="eastAsia"/>
                <w:color w:val="auto"/>
                <w:szCs w:val="21"/>
              </w:rPr>
              <w:t>经</w:t>
            </w:r>
            <w:r>
              <w:rPr>
                <w:color w:val="auto"/>
                <w:szCs w:val="21"/>
              </w:rPr>
              <w:t>过公司各部门分析总结，发现主要还是我们</w:t>
            </w:r>
            <w:r>
              <w:rPr>
                <w:rFonts w:hint="eastAsia"/>
                <w:color w:val="auto"/>
                <w:szCs w:val="21"/>
              </w:rPr>
              <w:t>生产</w:t>
            </w:r>
            <w:r>
              <w:rPr>
                <w:color w:val="auto"/>
                <w:szCs w:val="21"/>
              </w:rPr>
              <w:t>人员综合能力有所不足，以后要加强</w:t>
            </w:r>
            <w:r>
              <w:rPr>
                <w:rFonts w:hint="eastAsia"/>
                <w:color w:val="auto"/>
                <w:szCs w:val="21"/>
              </w:rPr>
              <w:t>生产</w:t>
            </w:r>
            <w:r>
              <w:rPr>
                <w:color w:val="auto"/>
                <w:szCs w:val="21"/>
              </w:rPr>
              <w:t>人员能力培养</w:t>
            </w:r>
            <w:r>
              <w:rPr>
                <w:rFonts w:hint="eastAsia"/>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负责人讲：“针对上述问题，经理提出要求行政部，组织员工进行相应培训，</w:t>
            </w:r>
            <w:r>
              <w:rPr>
                <w:rFonts w:hint="eastAsia"/>
                <w:color w:val="auto"/>
                <w:szCs w:val="21"/>
              </w:rPr>
              <w:t>提高生产</w:t>
            </w:r>
            <w:r>
              <w:rPr>
                <w:color w:val="auto"/>
                <w:szCs w:val="21"/>
              </w:rPr>
              <w:t>人员综合能力</w:t>
            </w:r>
            <w:r>
              <w:rPr>
                <w:rFonts w:hint="eastAsia"/>
                <w:color w:val="auto"/>
                <w:szCs w:val="21"/>
              </w:rPr>
              <w:t>，</w:t>
            </w:r>
            <w:r>
              <w:rPr>
                <w:color w:val="auto"/>
                <w:szCs w:val="21"/>
              </w:rPr>
              <w:t>加强</w:t>
            </w:r>
            <w:r>
              <w:rPr>
                <w:rFonts w:hint="eastAsia"/>
                <w:color w:val="auto"/>
                <w:szCs w:val="21"/>
              </w:rPr>
              <w:t>生产</w:t>
            </w:r>
            <w:r>
              <w:rPr>
                <w:color w:val="auto"/>
                <w:szCs w:val="21"/>
              </w:rPr>
              <w:t>人员能力培养</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负责人讲：公司计划在2023年初进行《专业技能培训计划》和《培训记录》。</w:t>
            </w:r>
          </w:p>
          <w:p>
            <w:pPr>
              <w:spacing w:line="360" w:lineRule="auto"/>
              <w:rPr>
                <w:rFonts w:ascii="Tahoma" w:hAnsi="宋体" w:cs="Tahoma"/>
                <w:color w:val="auto"/>
                <w:szCs w:val="21"/>
                <w:highlight w:val="none"/>
              </w:rPr>
            </w:pPr>
          </w:p>
        </w:tc>
        <w:tc>
          <w:tcPr>
            <w:tcW w:w="1585" w:type="dxa"/>
            <w:vAlign w:val="top"/>
          </w:tcPr>
          <w:p>
            <w:pPr>
              <w:rPr>
                <w:rFonts w:hint="eastAsia"/>
                <w:color w:val="auto"/>
                <w:highlight w:val="none"/>
                <w:lang w:val="en-US" w:eastAsia="zh-CN"/>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highlight w:val="none"/>
                <w:lang w:val="en-US" w:eastAsia="zh-CN"/>
              </w:rPr>
            </w:pPr>
            <w:r>
              <w:rPr>
                <w:rFonts w:hint="eastAsia" w:ascii="宋体" w:hAnsi="宋体" w:cs="宋体"/>
                <w:b/>
                <w:bCs/>
                <w:sz w:val="21"/>
                <w:szCs w:val="21"/>
                <w:highlight w:val="none"/>
                <w:lang w:val="en-US" w:eastAsia="zh-CN"/>
              </w:rPr>
              <w:t>不合格输出的控制&amp;</w:t>
            </w:r>
          </w:p>
          <w:p>
            <w:pPr>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不合格</w:t>
            </w:r>
            <w:r>
              <w:rPr>
                <w:rFonts w:hint="eastAsia" w:ascii="宋体" w:hAnsi="宋体" w:cs="宋体"/>
                <w:b/>
                <w:bCs/>
                <w:sz w:val="21"/>
                <w:szCs w:val="21"/>
                <w:highlight w:val="none"/>
              </w:rPr>
              <w:t>和纠正措施</w:t>
            </w:r>
          </w:p>
        </w:tc>
        <w:tc>
          <w:tcPr>
            <w:tcW w:w="960" w:type="dxa"/>
            <w:vAlign w:val="top"/>
          </w:tcPr>
          <w:p>
            <w:pPr>
              <w:pStyle w:val="2"/>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w:t>
            </w:r>
          </w:p>
          <w:p>
            <w:pPr>
              <w:pStyle w:val="2"/>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8.7/</w:t>
            </w:r>
            <w:r>
              <w:rPr>
                <w:rFonts w:hint="eastAsia" w:ascii="宋体" w:hAnsi="宋体" w:cs="宋体"/>
                <w:b/>
                <w:bCs/>
                <w:sz w:val="21"/>
                <w:szCs w:val="21"/>
                <w:highlight w:val="none"/>
              </w:rPr>
              <w:t>10.2</w:t>
            </w:r>
          </w:p>
        </w:tc>
        <w:tc>
          <w:tcPr>
            <w:tcW w:w="10004" w:type="dxa"/>
            <w:vAlign w:val="top"/>
          </w:tcPr>
          <w:p>
            <w:pPr>
              <w:numPr>
                <w:ilvl w:val="0"/>
                <w:numId w:val="13"/>
              </w:numPr>
              <w:spacing w:line="360" w:lineRule="auto"/>
              <w:rPr>
                <w:rFonts w:ascii="Times New Roman" w:hAnsi="Times New Roman"/>
                <w:sz w:val="24"/>
                <w:szCs w:val="24"/>
                <w:highlight w:val="none"/>
              </w:rPr>
            </w:pPr>
            <w:r>
              <w:rPr>
                <w:rFonts w:hint="eastAsia" w:ascii="宋体" w:hAnsi="宋体"/>
                <w:color w:val="000000"/>
                <w:szCs w:val="21"/>
                <w:highlight w:val="none"/>
                <w:lang w:val="en-US" w:eastAsia="zh-CN"/>
              </w:rPr>
              <w:t>文</w:t>
            </w:r>
            <w:r>
              <w:rPr>
                <w:rFonts w:hint="eastAsia" w:ascii="Tahoma" w:hAnsi="宋体" w:eastAsia="宋体" w:cs="Tahoma"/>
                <w:szCs w:val="21"/>
                <w:highlight w:val="none"/>
                <w:lang w:val="en-US" w:eastAsia="zh-CN"/>
              </w:rPr>
              <w:t>件：</w:t>
            </w:r>
            <w:r>
              <w:rPr>
                <w:rFonts w:hint="eastAsia" w:ascii="Tahoma" w:hAnsi="宋体" w:eastAsia="宋体" w:cs="Tahoma"/>
                <w:szCs w:val="21"/>
                <w:highlight w:val="none"/>
              </w:rPr>
              <w:t>《不合格品控制程序》</w:t>
            </w:r>
            <w:r>
              <w:rPr>
                <w:rFonts w:hint="eastAsia" w:ascii="Tahoma" w:hAnsi="宋体" w:eastAsia="宋体" w:cs="Tahoma"/>
                <w:szCs w:val="21"/>
                <w:highlight w:val="none"/>
                <w:lang w:eastAsia="zh-CN"/>
              </w:rPr>
              <w:t>、《</w:t>
            </w:r>
            <w:r>
              <w:rPr>
                <w:rFonts w:hint="eastAsia" w:ascii="Tahoma" w:hAnsi="宋体" w:eastAsia="宋体" w:cs="Tahoma"/>
                <w:szCs w:val="21"/>
                <w:highlight w:val="none"/>
              </w:rPr>
              <w:t>纠正和预防措施控制程序</w:t>
            </w:r>
            <w:r>
              <w:rPr>
                <w:rFonts w:hint="eastAsia" w:ascii="Tahoma" w:hAnsi="宋体" w:eastAsia="宋体" w:cs="Tahoma"/>
                <w:szCs w:val="21"/>
                <w:highlight w:val="none"/>
                <w:lang w:eastAsia="zh-CN"/>
              </w:rPr>
              <w:t>》；</w:t>
            </w:r>
            <w:r>
              <w:rPr>
                <w:rFonts w:hint="eastAsia" w:ascii="宋体" w:hAnsi="宋体"/>
                <w:color w:val="000000"/>
                <w:szCs w:val="21"/>
                <w:highlight w:val="none"/>
              </w:rPr>
              <w:t>其内容明确了不合格品的主题内容、适用范围、定义、职责、不合格品控制程序等要求；规定了不合格处置的分类、不合格纠正处置控制程序外购</w:t>
            </w:r>
            <w:r>
              <w:rPr>
                <w:rFonts w:hint="eastAsia" w:ascii="宋体" w:hAnsi="宋体"/>
                <w:color w:val="000000"/>
                <w:szCs w:val="21"/>
                <w:highlight w:val="none"/>
                <w:lang w:val="en-US" w:eastAsia="zh-CN"/>
              </w:rPr>
              <w:t>原材料</w:t>
            </w:r>
            <w:r>
              <w:rPr>
                <w:rFonts w:hint="eastAsia" w:ascii="宋体" w:hAnsi="宋体"/>
                <w:color w:val="000000"/>
                <w:szCs w:val="21"/>
                <w:highlight w:val="none"/>
              </w:rPr>
              <w:t>进货检验不合格处置程序、产品加工过程不合格品处置程序、产品成品最终检验过程不合格品处置程序等内容。其内容规定满足标准要求。</w:t>
            </w:r>
            <w:r>
              <w:rPr>
                <w:rFonts w:hint="eastAsia" w:ascii="Tahoma" w:hAnsi="宋体" w:eastAsia="宋体" w:cs="Tahoma"/>
                <w:szCs w:val="21"/>
                <w:highlight w:val="none"/>
                <w:lang w:val="en-US" w:eastAsia="zh-CN"/>
              </w:rPr>
              <w:t>文件适宜。</w:t>
            </w:r>
          </w:p>
          <w:p>
            <w:pPr>
              <w:numPr>
                <w:ilvl w:val="0"/>
                <w:numId w:val="13"/>
              </w:numPr>
              <w:spacing w:line="360" w:lineRule="auto"/>
              <w:rPr>
                <w:rFonts w:hint="default" w:eastAsia="宋体"/>
                <w:lang w:val="en-US" w:eastAsia="zh-CN"/>
              </w:rPr>
            </w:pPr>
            <w:r>
              <w:rPr>
                <w:rFonts w:hint="eastAsia" w:ascii="宋体" w:hAnsi="宋体"/>
                <w:szCs w:val="21"/>
                <w:highlight w:val="none"/>
              </w:rPr>
              <w:t>程序文件规定，采购产品不合格的处理采取标识、隔离、退货，防止不合格品的非预期使用。据介绍，公司尚未出现原材料采购不合格退货情况。</w:t>
            </w:r>
          </w:p>
          <w:p>
            <w:pPr>
              <w:numPr>
                <w:ilvl w:val="0"/>
                <w:numId w:val="13"/>
              </w:numPr>
              <w:spacing w:line="360" w:lineRule="auto"/>
              <w:rPr>
                <w:rFonts w:hint="default" w:eastAsia="宋体"/>
                <w:lang w:val="en-US" w:eastAsia="zh-CN"/>
              </w:rPr>
            </w:pPr>
            <w:r>
              <w:rPr>
                <w:rFonts w:hint="eastAsia" w:ascii="宋体" w:hAnsi="宋体"/>
                <w:szCs w:val="21"/>
                <w:highlight w:val="none"/>
                <w:lang w:val="en-US" w:eastAsia="zh-CN"/>
              </w:rPr>
              <w:t>负责人称：目前公司生产过程中出现的不合格主要为外观质量问题，公司均进行外观打磨后重新返修检验合格。能出示公司不合格品返修检验合格的证据。符合要求。</w:t>
            </w:r>
          </w:p>
          <w:p>
            <w:pPr>
              <w:numPr>
                <w:ilvl w:val="0"/>
                <w:numId w:val="4"/>
              </w:numPr>
              <w:spacing w:line="400" w:lineRule="exact"/>
              <w:rPr>
                <w:rFonts w:hint="eastAsia" w:ascii="Tahoma" w:hAnsi="宋体" w:cs="Tahoma"/>
                <w:szCs w:val="21"/>
                <w:highlight w:val="none"/>
              </w:rPr>
            </w:pPr>
            <w:r>
              <w:rPr>
                <w:rFonts w:hint="eastAsia" w:ascii="Tahoma" w:hAnsi="宋体" w:cs="Tahoma"/>
                <w:szCs w:val="21"/>
                <w:highlight w:val="none"/>
              </w:rPr>
              <w:t>负责人介绍部门持续改进、采取纠正、预防措施情况：</w:t>
            </w:r>
          </w:p>
          <w:p>
            <w:pPr>
              <w:numPr>
                <w:ilvl w:val="0"/>
                <w:numId w:val="4"/>
              </w:numPr>
              <w:spacing w:line="400" w:lineRule="exact"/>
              <w:rPr>
                <w:rFonts w:hint="eastAsia" w:ascii="宋体" w:hAnsi="宋体"/>
                <w:szCs w:val="21"/>
                <w:highlight w:val="none"/>
              </w:rPr>
            </w:pPr>
            <w:r>
              <w:rPr>
                <w:rFonts w:hint="eastAsia" w:ascii="Tahoma" w:hAnsi="宋体" w:cs="Tahoma"/>
                <w:szCs w:val="21"/>
                <w:highlight w:val="none"/>
              </w:rPr>
              <w:t>公司通过内审、管理评审、方针实施、目标考核、日常检查等方式对发现的问题采取纠正和预防措施，通过不断的加强员工培训，增强人员意识，预防在工作中出现问题，不断地加强资源</w:t>
            </w:r>
            <w:r>
              <w:rPr>
                <w:rFonts w:hint="eastAsia" w:ascii="宋体" w:hAnsi="宋体"/>
                <w:szCs w:val="21"/>
                <w:highlight w:val="none"/>
              </w:rPr>
              <w:t>的配置，以利于体系更好的运行，针对日常检查发现的问题及时进行纠正，针对内审中出现的问题均采取了纠正措施，见相关条款审核记录。纠正/预防措施：内审开出</w:t>
            </w:r>
            <w:r>
              <w:rPr>
                <w:rFonts w:hint="eastAsia" w:ascii="宋体" w:hAnsi="宋体"/>
                <w:szCs w:val="21"/>
                <w:highlight w:val="none"/>
                <w:lang w:val="en-US" w:eastAsia="zh-CN"/>
              </w:rPr>
              <w:t>的</w:t>
            </w:r>
            <w:r>
              <w:rPr>
                <w:rFonts w:hint="eastAsia" w:ascii="宋体" w:hAnsi="宋体"/>
                <w:szCs w:val="21"/>
                <w:highlight w:val="none"/>
              </w:rPr>
              <w:t>一般不符合报告，责任部门均分析了原因，制定并实施了纠正措施，并经过了内审员的跟踪验证，措施有效。</w:t>
            </w:r>
          </w:p>
          <w:p>
            <w:pPr>
              <w:spacing w:line="360" w:lineRule="auto"/>
              <w:rPr>
                <w:rFonts w:hint="eastAsia" w:ascii="宋体" w:hAnsi="宋体" w:eastAsia="宋体" w:cs="黑体"/>
                <w:color w:val="000000"/>
                <w:kern w:val="0"/>
                <w:sz w:val="18"/>
                <w:szCs w:val="18"/>
                <w:highlight w:val="none"/>
                <w:lang w:val="en-US" w:eastAsia="zh-CN" w:bidi="ar-SA"/>
              </w:rPr>
            </w:pPr>
            <w:r>
              <w:rPr>
                <w:rFonts w:ascii="Tahoma" w:hAnsi="宋体" w:cs="Tahoma"/>
                <w:szCs w:val="21"/>
                <w:highlight w:val="none"/>
              </w:rPr>
              <w:tab/>
            </w:r>
            <w:r>
              <w:rPr>
                <w:rFonts w:hint="eastAsia" w:ascii="Tahoma" w:hAnsi="宋体" w:cs="Tahoma"/>
                <w:szCs w:val="21"/>
                <w:highlight w:val="none"/>
                <w:lang w:val="en-US" w:eastAsia="zh-CN"/>
              </w:rPr>
              <w:t>组织</w:t>
            </w:r>
            <w:r>
              <w:rPr>
                <w:rFonts w:hint="eastAsia" w:ascii="Tahoma" w:hAnsi="宋体" w:cs="Tahoma"/>
                <w:szCs w:val="21"/>
                <w:highlight w:val="none"/>
              </w:rPr>
              <w:t>注意了纠正预防措施的实施，既严格了制度又增强了员工执行标准的自觉性，故达到了持续改进的目的。</w:t>
            </w:r>
          </w:p>
        </w:tc>
        <w:tc>
          <w:tcPr>
            <w:tcW w:w="1585" w:type="dxa"/>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3120" w:type="dxa"/>
            <w:gridSpan w:val="2"/>
            <w:vAlign w:val="top"/>
          </w:tcPr>
          <w:p>
            <w:pPr>
              <w:pStyle w:val="2"/>
              <w:rPr>
                <w:rFonts w:hint="eastAsia" w:ascii="宋体" w:hAnsi="宋体" w:cs="宋体"/>
                <w:b/>
                <w:bCs/>
                <w:sz w:val="21"/>
                <w:szCs w:val="21"/>
              </w:rPr>
            </w:pPr>
            <w:r>
              <w:rPr>
                <w:rFonts w:hint="eastAsia"/>
                <w:lang w:val="en-US" w:eastAsia="zh-CN"/>
              </w:rPr>
              <w:t>远程视频审核证据</w:t>
            </w:r>
          </w:p>
        </w:tc>
        <w:tc>
          <w:tcPr>
            <w:tcW w:w="10004" w:type="dxa"/>
            <w:vAlign w:val="top"/>
          </w:tcPr>
          <w:p>
            <w:pPr>
              <w:numPr>
                <w:ilvl w:val="0"/>
                <w:numId w:val="0"/>
              </w:numPr>
              <w:spacing w:line="360" w:lineRule="auto"/>
              <w:ind w:left="0" w:leftChars="0" w:firstLine="0" w:firstLineChars="0"/>
              <w:rPr>
                <w:rFonts w:hint="eastAsia" w:ascii="宋体" w:hAnsi="宋体" w:eastAsia="宋体" w:cs="黑体"/>
                <w:color w:val="000000"/>
                <w:kern w:val="0"/>
                <w:sz w:val="18"/>
                <w:szCs w:val="18"/>
                <w:lang w:val="en-US" w:eastAsia="zh-CN" w:bidi="ar-SA"/>
              </w:rPr>
            </w:pPr>
            <w:r>
              <w:drawing>
                <wp:inline distT="0" distB="0" distL="114300" distR="114300">
                  <wp:extent cx="1390650" cy="29591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1390650" cy="2959100"/>
                          </a:xfrm>
                          <a:prstGeom prst="rect">
                            <a:avLst/>
                          </a:prstGeom>
                          <a:noFill/>
                          <a:ln>
                            <a:noFill/>
                          </a:ln>
                        </pic:spPr>
                      </pic:pic>
                    </a:graphicData>
                  </a:graphic>
                </wp:inline>
              </w:drawing>
            </w:r>
            <w:r>
              <w:drawing>
                <wp:inline distT="0" distB="0" distL="114300" distR="114300">
                  <wp:extent cx="1991360" cy="3011805"/>
                  <wp:effectExtent l="0" t="0" r="2540" b="1079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1991360" cy="3011805"/>
                          </a:xfrm>
                          <a:prstGeom prst="rect">
                            <a:avLst/>
                          </a:prstGeom>
                          <a:noFill/>
                          <a:ln>
                            <a:noFill/>
                          </a:ln>
                        </pic:spPr>
                      </pic:pic>
                    </a:graphicData>
                  </a:graphic>
                </wp:inline>
              </w:drawing>
            </w:r>
          </w:p>
        </w:tc>
        <w:tc>
          <w:tcPr>
            <w:tcW w:w="1585" w:type="dxa"/>
          </w:tcPr>
          <w:p>
            <w:pPr>
              <w:rPr>
                <w:rFonts w:hint="eastAsia"/>
                <w:lang w:val="en-US" w:eastAsia="zh-CN"/>
              </w:rPr>
            </w:pP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58517"/>
    <w:multiLevelType w:val="singleLevel"/>
    <w:tmpl w:val="99A58517"/>
    <w:lvl w:ilvl="0" w:tentative="0">
      <w:start w:val="1"/>
      <w:numFmt w:val="decimal"/>
      <w:suff w:val="nothing"/>
      <w:lvlText w:val="%1、"/>
      <w:lvlJc w:val="left"/>
    </w:lvl>
  </w:abstractNum>
  <w:abstractNum w:abstractNumId="1">
    <w:nsid w:val="AA987358"/>
    <w:multiLevelType w:val="singleLevel"/>
    <w:tmpl w:val="AA987358"/>
    <w:lvl w:ilvl="0" w:tentative="0">
      <w:start w:val="4"/>
      <w:numFmt w:val="decimal"/>
      <w:suff w:val="nothing"/>
      <w:lvlText w:val="%1、"/>
      <w:lvlJc w:val="left"/>
    </w:lvl>
  </w:abstractNum>
  <w:abstractNum w:abstractNumId="2">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3">
    <w:nsid w:val="0237BCD8"/>
    <w:multiLevelType w:val="singleLevel"/>
    <w:tmpl w:val="0237BCD8"/>
    <w:lvl w:ilvl="0" w:tentative="0">
      <w:start w:val="1"/>
      <w:numFmt w:val="bullet"/>
      <w:lvlText w:val=""/>
      <w:lvlJc w:val="left"/>
      <w:pPr>
        <w:ind w:left="420" w:hanging="420"/>
      </w:pPr>
      <w:rPr>
        <w:rFonts w:hint="default" w:ascii="Wingdings" w:hAnsi="Wingdings"/>
      </w:rPr>
    </w:lvl>
  </w:abstractNum>
  <w:abstractNum w:abstractNumId="4">
    <w:nsid w:val="4F866819"/>
    <w:multiLevelType w:val="singleLevel"/>
    <w:tmpl w:val="4F866819"/>
    <w:lvl w:ilvl="0" w:tentative="0">
      <w:start w:val="1"/>
      <w:numFmt w:val="bullet"/>
      <w:lvlText w:val=""/>
      <w:lvlJc w:val="left"/>
      <w:pPr>
        <w:ind w:left="420" w:hanging="420"/>
      </w:pPr>
      <w:rPr>
        <w:rFonts w:hint="default" w:ascii="Wingdings" w:hAnsi="Wingdings"/>
      </w:rPr>
    </w:lvl>
  </w:abstractNum>
  <w:abstractNum w:abstractNumId="5">
    <w:nsid w:val="56581442"/>
    <w:multiLevelType w:val="singleLevel"/>
    <w:tmpl w:val="56581442"/>
    <w:lvl w:ilvl="0" w:tentative="0">
      <w:start w:val="1"/>
      <w:numFmt w:val="decimal"/>
      <w:suff w:val="nothing"/>
      <w:lvlText w:val="%1、"/>
      <w:lvlJc w:val="left"/>
    </w:lvl>
  </w:abstractNum>
  <w:abstractNum w:abstractNumId="6">
    <w:nsid w:val="570B5639"/>
    <w:multiLevelType w:val="singleLevel"/>
    <w:tmpl w:val="570B5639"/>
    <w:lvl w:ilvl="0" w:tentative="0">
      <w:start w:val="1"/>
      <w:numFmt w:val="bullet"/>
      <w:lvlText w:val=""/>
      <w:lvlJc w:val="left"/>
      <w:pPr>
        <w:ind w:left="420" w:hanging="420"/>
      </w:pPr>
      <w:rPr>
        <w:rFonts w:hint="default" w:ascii="Wingdings" w:hAnsi="Wingdings"/>
      </w:rPr>
    </w:lvl>
  </w:abstractNum>
  <w:abstractNum w:abstractNumId="7">
    <w:nsid w:val="57FDB014"/>
    <w:multiLevelType w:val="singleLevel"/>
    <w:tmpl w:val="57FDB014"/>
    <w:lvl w:ilvl="0" w:tentative="0">
      <w:start w:val="1"/>
      <w:numFmt w:val="bullet"/>
      <w:lvlText w:val=""/>
      <w:lvlJc w:val="left"/>
      <w:pPr>
        <w:ind w:left="420" w:hanging="420"/>
      </w:pPr>
      <w:rPr>
        <w:rFonts w:hint="default" w:ascii="Wingdings" w:hAnsi="Wingdings"/>
      </w:rPr>
    </w:lvl>
  </w:abstractNum>
  <w:abstractNum w:abstractNumId="8">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9">
    <w:nsid w:val="583FAB04"/>
    <w:multiLevelType w:val="singleLevel"/>
    <w:tmpl w:val="583FAB04"/>
    <w:lvl w:ilvl="0" w:tentative="0">
      <w:start w:val="1"/>
      <w:numFmt w:val="bullet"/>
      <w:lvlText w:val=""/>
      <w:lvlJc w:val="left"/>
      <w:pPr>
        <w:ind w:left="420" w:hanging="420"/>
      </w:pPr>
      <w:rPr>
        <w:rFonts w:hint="default" w:ascii="Wingdings" w:hAnsi="Wingdings"/>
      </w:rPr>
    </w:lvl>
  </w:abstractNum>
  <w:abstractNum w:abstractNumId="10">
    <w:nsid w:val="58AE4ADC"/>
    <w:multiLevelType w:val="singleLevel"/>
    <w:tmpl w:val="58AE4ADC"/>
    <w:lvl w:ilvl="0" w:tentative="0">
      <w:start w:val="1"/>
      <w:numFmt w:val="bullet"/>
      <w:lvlText w:val=""/>
      <w:lvlJc w:val="left"/>
      <w:pPr>
        <w:ind w:left="420" w:hanging="420"/>
      </w:pPr>
      <w:rPr>
        <w:rFonts w:hint="default" w:ascii="Wingdings" w:hAnsi="Wingdings"/>
      </w:rPr>
    </w:lvl>
  </w:abstractNum>
  <w:abstractNum w:abstractNumId="11">
    <w:nsid w:val="5B4A6F1F"/>
    <w:multiLevelType w:val="multilevel"/>
    <w:tmpl w:val="5B4A6F1F"/>
    <w:lvl w:ilvl="0" w:tentative="0">
      <w:start w:val="1"/>
      <w:numFmt w:val="lowerLetter"/>
      <w:lvlText w:val="%1）"/>
      <w:lvlJc w:val="left"/>
      <w:pPr>
        <w:ind w:left="780" w:hanging="360"/>
      </w:pPr>
      <w:rPr>
        <w:rFonts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6D20459"/>
    <w:multiLevelType w:val="singleLevel"/>
    <w:tmpl w:val="66D20459"/>
    <w:lvl w:ilvl="0" w:tentative="0">
      <w:start w:val="1"/>
      <w:numFmt w:val="decimal"/>
      <w:suff w:val="nothing"/>
      <w:lvlText w:val="%1、"/>
      <w:lvlJc w:val="left"/>
    </w:lvl>
  </w:abstractNum>
  <w:num w:numId="1">
    <w:abstractNumId w:val="4"/>
  </w:num>
  <w:num w:numId="2">
    <w:abstractNumId w:val="11"/>
  </w:num>
  <w:num w:numId="3">
    <w:abstractNumId w:val="2"/>
  </w:num>
  <w:num w:numId="4">
    <w:abstractNumId w:val="10"/>
  </w:num>
  <w:num w:numId="5">
    <w:abstractNumId w:val="9"/>
  </w:num>
  <w:num w:numId="6">
    <w:abstractNumId w:val="7"/>
  </w:num>
  <w:num w:numId="7">
    <w:abstractNumId w:val="5"/>
  </w:num>
  <w:num w:numId="8">
    <w:abstractNumId w:val="12"/>
  </w:num>
  <w:num w:numId="9">
    <w:abstractNumId w:val="3"/>
  </w:num>
  <w:num w:numId="10">
    <w:abstractNumId w:val="6"/>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1900AAB"/>
    <w:rsid w:val="02996E21"/>
    <w:rsid w:val="03615CE6"/>
    <w:rsid w:val="036A7762"/>
    <w:rsid w:val="067739B1"/>
    <w:rsid w:val="068C79F0"/>
    <w:rsid w:val="07866B35"/>
    <w:rsid w:val="08DE6182"/>
    <w:rsid w:val="0966277A"/>
    <w:rsid w:val="0A970DC2"/>
    <w:rsid w:val="0A981D0D"/>
    <w:rsid w:val="0B6751B7"/>
    <w:rsid w:val="0CC15524"/>
    <w:rsid w:val="0F7D0B61"/>
    <w:rsid w:val="119C3131"/>
    <w:rsid w:val="11C931E9"/>
    <w:rsid w:val="127A7296"/>
    <w:rsid w:val="137E47B5"/>
    <w:rsid w:val="142F2DDA"/>
    <w:rsid w:val="14C8253B"/>
    <w:rsid w:val="15453991"/>
    <w:rsid w:val="18C948FA"/>
    <w:rsid w:val="19025E95"/>
    <w:rsid w:val="19762565"/>
    <w:rsid w:val="1B5105D9"/>
    <w:rsid w:val="1D0B7468"/>
    <w:rsid w:val="1D5B0DBD"/>
    <w:rsid w:val="1E162C3D"/>
    <w:rsid w:val="1E3211BF"/>
    <w:rsid w:val="1EA6390A"/>
    <w:rsid w:val="1F781625"/>
    <w:rsid w:val="21274A8D"/>
    <w:rsid w:val="21904D45"/>
    <w:rsid w:val="21DC5877"/>
    <w:rsid w:val="22F015DA"/>
    <w:rsid w:val="24E66EFD"/>
    <w:rsid w:val="274A7A62"/>
    <w:rsid w:val="275D221F"/>
    <w:rsid w:val="27620070"/>
    <w:rsid w:val="27C77386"/>
    <w:rsid w:val="27D623E2"/>
    <w:rsid w:val="2890797C"/>
    <w:rsid w:val="29A76270"/>
    <w:rsid w:val="2C7E7C57"/>
    <w:rsid w:val="2C882884"/>
    <w:rsid w:val="2D03043B"/>
    <w:rsid w:val="2D3A5211"/>
    <w:rsid w:val="2DDE3548"/>
    <w:rsid w:val="2F16761D"/>
    <w:rsid w:val="314C01F3"/>
    <w:rsid w:val="331236DD"/>
    <w:rsid w:val="347B716F"/>
    <w:rsid w:val="3688599E"/>
    <w:rsid w:val="371E7A8B"/>
    <w:rsid w:val="399927C4"/>
    <w:rsid w:val="39FA1068"/>
    <w:rsid w:val="3ACB4575"/>
    <w:rsid w:val="3AD54EF6"/>
    <w:rsid w:val="3BFF2436"/>
    <w:rsid w:val="3C0E4427"/>
    <w:rsid w:val="3C4D13F4"/>
    <w:rsid w:val="3CB64BAB"/>
    <w:rsid w:val="3CBF5299"/>
    <w:rsid w:val="3F16339B"/>
    <w:rsid w:val="401F1B67"/>
    <w:rsid w:val="403A3C33"/>
    <w:rsid w:val="406E36E7"/>
    <w:rsid w:val="409C1197"/>
    <w:rsid w:val="42072045"/>
    <w:rsid w:val="4226054F"/>
    <w:rsid w:val="42306E40"/>
    <w:rsid w:val="45C82568"/>
    <w:rsid w:val="48587156"/>
    <w:rsid w:val="48821704"/>
    <w:rsid w:val="4B0D0B7C"/>
    <w:rsid w:val="4B7F5CBE"/>
    <w:rsid w:val="4C29580C"/>
    <w:rsid w:val="4CFA4C80"/>
    <w:rsid w:val="4DD67AE9"/>
    <w:rsid w:val="4F2E0AB5"/>
    <w:rsid w:val="51846726"/>
    <w:rsid w:val="52FB3500"/>
    <w:rsid w:val="53697C41"/>
    <w:rsid w:val="53E126F6"/>
    <w:rsid w:val="54C91ED8"/>
    <w:rsid w:val="55104FE9"/>
    <w:rsid w:val="553A2FEF"/>
    <w:rsid w:val="56816334"/>
    <w:rsid w:val="572648C3"/>
    <w:rsid w:val="57803739"/>
    <w:rsid w:val="57BE68AA"/>
    <w:rsid w:val="58022C3B"/>
    <w:rsid w:val="59822285"/>
    <w:rsid w:val="5BF94355"/>
    <w:rsid w:val="5CB51463"/>
    <w:rsid w:val="5DD23115"/>
    <w:rsid w:val="5FAE7361"/>
    <w:rsid w:val="5FC44C79"/>
    <w:rsid w:val="603E0A47"/>
    <w:rsid w:val="6175634B"/>
    <w:rsid w:val="62280EF6"/>
    <w:rsid w:val="6283615A"/>
    <w:rsid w:val="63901A42"/>
    <w:rsid w:val="657607C4"/>
    <w:rsid w:val="65C23A09"/>
    <w:rsid w:val="66A9263F"/>
    <w:rsid w:val="67D671A0"/>
    <w:rsid w:val="68107A6A"/>
    <w:rsid w:val="68E50495"/>
    <w:rsid w:val="6A0801D7"/>
    <w:rsid w:val="6B170324"/>
    <w:rsid w:val="6CC2656C"/>
    <w:rsid w:val="6D801B3E"/>
    <w:rsid w:val="6DA1230C"/>
    <w:rsid w:val="6E1F50EF"/>
    <w:rsid w:val="6FDF7C9B"/>
    <w:rsid w:val="709661BE"/>
    <w:rsid w:val="726B6DB9"/>
    <w:rsid w:val="74FD2AA5"/>
    <w:rsid w:val="760D2A7F"/>
    <w:rsid w:val="76C84BF7"/>
    <w:rsid w:val="76EF13C9"/>
    <w:rsid w:val="779905B2"/>
    <w:rsid w:val="791411A4"/>
    <w:rsid w:val="7AB21E46"/>
    <w:rsid w:val="7AC44166"/>
    <w:rsid w:val="7B346292"/>
    <w:rsid w:val="7C972563"/>
    <w:rsid w:val="7D212014"/>
    <w:rsid w:val="7E004653"/>
    <w:rsid w:val="7E5D7F31"/>
    <w:rsid w:val="7EC77194"/>
    <w:rsid w:val="7EFD032A"/>
    <w:rsid w:val="7F647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Plain Text"/>
    <w:basedOn w:val="1"/>
    <w:qFormat/>
    <w:uiPriority w:val="0"/>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textcontents"/>
    <w:qFormat/>
    <w:uiPriority w:val="0"/>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0"/>
    <w:pPr>
      <w:ind w:firstLine="420" w:firstLineChars="200"/>
    </w:pPr>
  </w:style>
  <w:style w:type="paragraph" w:customStyle="1" w:styleId="21">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4686</Words>
  <Characters>5064</Characters>
  <Lines>1</Lines>
  <Paragraphs>1</Paragraphs>
  <TotalTime>1</TotalTime>
  <ScaleCrop>false</ScaleCrop>
  <LinksUpToDate>false</LinksUpToDate>
  <CharactersWithSpaces>5092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2023-01-06T09:40:14Z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