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Theme="minorEastAsia"/>
          <w:bCs/>
          <w:color w:val="000000"/>
          <w:sz w:val="36"/>
          <w:szCs w:val="36"/>
        </w:rPr>
      </w:pPr>
      <w:r>
        <w:rPr>
          <w:rFonts w:hAnsiTheme="minorEastAsia" w:eastAsiaTheme="minorEastAsia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019"/>
        <w:gridCol w:w="11223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涉及</w:t>
            </w: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受审核部门：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供销</w:t>
            </w:r>
            <w:r>
              <w:rPr>
                <w:rFonts w:hAnsiTheme="minorEastAsia" w:eastAsiaTheme="minorEastAsia"/>
                <w:sz w:val="24"/>
                <w:szCs w:val="24"/>
              </w:rPr>
              <w:t>部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>
              <w:rPr>
                <w:rFonts w:hAnsiTheme="minorEastAsia" w:eastAsiaTheme="minorEastAsia"/>
                <w:sz w:val="24"/>
                <w:szCs w:val="24"/>
              </w:rPr>
              <w:t>主管领导：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刘秀丽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>
              <w:rPr>
                <w:rFonts w:hAnsiTheme="minorEastAsia" w:eastAsiaTheme="minorEastAsia"/>
                <w:sz w:val="24"/>
                <w:szCs w:val="24"/>
              </w:rPr>
              <w:t>陪同人员：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曹玉芳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审核员：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伍光华（远程审核，微信沟通）</w:t>
            </w:r>
            <w:r>
              <w:rPr>
                <w:rFonts w:eastAsiaTheme="minorEastAsia"/>
                <w:sz w:val="24"/>
                <w:szCs w:val="24"/>
              </w:rPr>
              <w:t xml:space="preserve">           </w:t>
            </w:r>
            <w:r>
              <w:rPr>
                <w:rFonts w:hAnsiTheme="minorEastAsia" w:eastAsiaTheme="minorEastAsia"/>
                <w:sz w:val="24"/>
                <w:szCs w:val="24"/>
              </w:rPr>
              <w:t>审核时间：</w:t>
            </w:r>
            <w:r>
              <w:rPr>
                <w:rFonts w:eastAsiaTheme="minorEastAsia"/>
                <w:sz w:val="24"/>
                <w:szCs w:val="24"/>
              </w:rPr>
              <w:t>202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2.12.30</w:t>
            </w:r>
          </w:p>
        </w:tc>
        <w:tc>
          <w:tcPr>
            <w:tcW w:w="760" w:type="dxa"/>
            <w:vMerge w:val="continue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涉及标准条款：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snapToGrid w:val="0"/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760" w:type="dxa"/>
            <w:vMerge w:val="continue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707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公司的岗位职责和权限</w:t>
            </w:r>
          </w:p>
        </w:tc>
        <w:tc>
          <w:tcPr>
            <w:tcW w:w="1019" w:type="dxa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Q5.3</w:t>
            </w: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</w:tcPr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sz w:val="24"/>
                <w:szCs w:val="24"/>
              </w:rPr>
              <w:t>本部门主要负责供应商管理、</w:t>
            </w:r>
            <w:r>
              <w:rPr>
                <w:rFonts w:hint="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原材料</w:t>
            </w:r>
            <w:r>
              <w:rPr>
                <w:rFonts w:hAnsiTheme="minorEastAsia" w:eastAsiaTheme="minorEastAsia"/>
                <w:color w:val="000000"/>
                <w:sz w:val="24"/>
                <w:szCs w:val="24"/>
              </w:rPr>
              <w:t>采购活动的实施的控制。</w:t>
            </w:r>
          </w:p>
        </w:tc>
        <w:tc>
          <w:tcPr>
            <w:tcW w:w="760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目标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Q6.2</w:t>
            </w: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目标分解到业务部门，主要目标：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                              202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2.9.30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考核情况</w:t>
            </w:r>
          </w:p>
          <w:p>
            <w:pPr>
              <w:numPr>
                <w:ilvl w:val="0"/>
                <w:numId w:val="1"/>
              </w:numPr>
              <w:spacing w:beforeLines="30" w:afterLines="30" w:line="288" w:lineRule="auto"/>
              <w:ind w:left="360" w:leftChars="0" w:firstLine="480" w:firstLineChars="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采购产品合格率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98%以上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100% 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2）</w:t>
            </w:r>
            <w:r>
              <w:rPr>
                <w:rFonts w:hint="eastAsia"/>
                <w:spacing w:val="10"/>
                <w:sz w:val="24"/>
              </w:rPr>
              <w:t>相关方满意度达到</w:t>
            </w:r>
            <w:r>
              <w:rPr>
                <w:rFonts w:hint="eastAsia"/>
                <w:spacing w:val="10"/>
                <w:sz w:val="24"/>
                <w:lang w:val="en-US" w:eastAsia="zh-CN"/>
              </w:rPr>
              <w:t>90%以上                            99.25%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从考核表来看，目标均已达成。</w:t>
            </w:r>
          </w:p>
        </w:tc>
        <w:tc>
          <w:tcPr>
            <w:tcW w:w="760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顾客沟通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Q8.2.1</w:t>
            </w:r>
          </w:p>
        </w:tc>
        <w:tc>
          <w:tcPr>
            <w:tcW w:w="11223" w:type="dxa"/>
            <w:vAlign w:val="top"/>
          </w:tcPr>
          <w:p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公司产品主要是</w:t>
            </w:r>
            <w:bookmarkStart w:id="0" w:name="审核范围"/>
            <w:r>
              <w:rPr>
                <w:sz w:val="24"/>
                <w:szCs w:val="24"/>
              </w:rPr>
              <w:t>未认可：车辆配件（五金冲压件）的加工。认可：机械配件的加工</w:t>
            </w:r>
            <w:bookmarkEnd w:id="0"/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由业务人员负责与客户进行沟通，主要沟通内容为产品加工要求、价格、数量、交货期等信息，过程中主要针对进度、变更、修改、质量反馈等，售后主要沟通交付情况、顾客满意等。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公司与顾客沟通的方式有：电话、传真、邮件、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QQ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、微信、调查表、拜访等。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供销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部经理介绍企业未发生过客户投诉的情况。</w:t>
            </w:r>
          </w:p>
        </w:tc>
        <w:tc>
          <w:tcPr>
            <w:tcW w:w="760" w:type="dxa"/>
            <w:vAlign w:val="top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与产品有关要求的确定，与产品有关要求评审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Q8.2.2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8.2.3</w:t>
            </w:r>
          </w:p>
        </w:tc>
        <w:tc>
          <w:tcPr>
            <w:tcW w:w="11223" w:type="dxa"/>
            <w:vAlign w:val="top"/>
          </w:tcPr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供销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部经理介绍到由客户提出需求，公司采购原材料予以加工原材料生产，按照交付时间要求交付给客户，公司在确定产品和要求时，对以下方面进行了考虑：交付时间、产品的质量要求、产品的价格、产品的特别要求、服务等。营销部负责确定与产品有关的要求，包括：客户规定的要求、交付和交付后活动的要求、规定的用途或已知的预期用途所必须的要求、与产品有关的法律法规及公司的附加要求。这些要求以相关技术资料、标准、合同或采购订单中体现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企业通过市场调查、客户的走访、电话、传真了解市场的需求状态，识别顾客要求。通过适用法律法规、行业标准收集、分析、评价了解行业发展要求。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抽查了销售合同：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日的销售合同，客户：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江苏宗申车业有限公司徐州分公司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，销售产品：</w:t>
            </w:r>
            <w:r>
              <w:rPr>
                <w:rFonts w:hint="eastAsia"/>
                <w:sz w:val="24"/>
                <w:lang w:val="en-US" w:eastAsia="zh-CN"/>
              </w:rPr>
              <w:t>驻车制动器传奇2    670个；蜗牛手刹通用100个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；交货时间：双方协商，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收到合同后，各部门负责人进行了评审，形成了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合同评审登记表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刘秀丽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刘志磊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刘佳荣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评审，可以签订该合同。</w:t>
            </w:r>
          </w:p>
          <w:p>
            <w:pP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2年11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日的销售合同，客户：</w:t>
            </w:r>
            <w:r>
              <w:rPr>
                <w:rFonts w:hint="eastAsia" w:hAnsi="宋体"/>
                <w:bCs/>
                <w:sz w:val="24"/>
              </w:rPr>
              <w:t>东营博瑞制动系统有限公司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，销售产品：</w:t>
            </w:r>
            <w:r>
              <w:rPr>
                <w:rFonts w:hint="eastAsia"/>
                <w:sz w:val="24"/>
                <w:lang w:val="en-US" w:eastAsia="zh-CN"/>
              </w:rPr>
              <w:t>机械配件：垫片1000个；底座  200个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；交货时间：双方协商，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收到合同后，各部门负责人进行了评审，形成了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合同评审登记表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刘秀丽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刘志磊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刘佳荣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评审，可以签订该合同。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合同订单评审在向客户承诺之前进行。检查上述合同的交付记录，基本能按照顾客的要求予交付，对已接受的订单基本均能满足订单的交付要求。</w:t>
            </w:r>
          </w:p>
        </w:tc>
        <w:tc>
          <w:tcPr>
            <w:tcW w:w="760" w:type="dxa"/>
            <w:vAlign w:val="top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与产品有关要求的更改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Q8.2.4</w:t>
            </w:r>
          </w:p>
        </w:tc>
        <w:tc>
          <w:tcPr>
            <w:tcW w:w="11223" w:type="dxa"/>
            <w:vAlign w:val="top"/>
          </w:tcPr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质量手册对产品和服务要求的识别和更改进行了策划和规定，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供销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部经理介绍到当出现产品要求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合同更改时，会重新评审并将更改情况传达至相关人员。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经过查阅组织内订单文件，并与业务部负责人进行沟通，组织暂无产品和订单变更的情况；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后续生产经营中，如出现有产品和订单要求的变更，将按照文件规定要求进行控制；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产品要求更改控制基本符合标准要求。</w:t>
            </w:r>
          </w:p>
        </w:tc>
        <w:tc>
          <w:tcPr>
            <w:tcW w:w="760" w:type="dxa"/>
            <w:vAlign w:val="top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外部提供的过程、产品和服务的控制</w:t>
            </w: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Q8.4</w:t>
            </w: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查见文件《采购及外包过程控制程序》，规定了采购物资分类、供方评价与管理状况、采购信息、采购产品验证等内容。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提供了《供方选择、评价和重新评价准则》，评价内容包含管理体系、质量安全环境要求、交货期、人员、设备、现场、生产能力、资质、价格、服务等，各分项有相应的评分标准。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提供了《合格供方名录》，主要供方包括：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drawing>
                <wp:inline distT="0" distB="0" distL="114300" distR="114300">
                  <wp:extent cx="6631305" cy="1934845"/>
                  <wp:effectExtent l="0" t="0" r="1714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305" cy="193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查见《供方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评定记录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表》，有供方名称、评价项目及得分、评价结果等内容，评价项目主要有相关资质证明、有长期可靠的设备和原料供应、通信和交通运输条件、接受我方质量保证条件要求、长期可靠、信誉等，抽查以上供方进行了调查评价，评价结果合格。评价人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刘秀丽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刘志磊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刘佳荣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日期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日。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企业在对供方进行选择和评价时，收集了企业的相关产品的说明书、检验报告、合格证等，对于供方的相关资质，应保持更新，与负责人进行了沟通。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外包过程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为模具加工和表有处理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供销</w:t>
            </w:r>
            <w:r>
              <w:rPr>
                <w:rFonts w:hAnsiTheme="minorEastAsia" w:eastAsiaTheme="minorEastAsia"/>
                <w:sz w:val="24"/>
                <w:szCs w:val="24"/>
              </w:rPr>
              <w:t>部负责人介绍，各部门根据需要提报采购申请，经批准后由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采购</w:t>
            </w:r>
            <w:r>
              <w:rPr>
                <w:rFonts w:hAnsiTheme="minorEastAsia" w:eastAsiaTheme="minorEastAsia"/>
                <w:sz w:val="24"/>
                <w:szCs w:val="24"/>
              </w:rPr>
              <w:t>部组织实施采购。在实施采购前公司与供方进行沟通后编制采购文件，注明名称、型号、数量、要求、交付期等内容，形成采购合同。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查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传递给供方的信息《采购合同》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查见</w:t>
            </w:r>
            <w:r>
              <w:rPr>
                <w:rFonts w:eastAsiaTheme="minorEastAsia"/>
                <w:sz w:val="24"/>
                <w:szCs w:val="24"/>
              </w:rPr>
              <w:t>20</w:t>
            </w:r>
            <w:r>
              <w:rPr>
                <w:rFonts w:hint="eastAsia" w:eastAsiaTheme="minorEastAsia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AnsiTheme="minorEastAsia" w:eastAsiaTheme="minorEastAsia"/>
                <w:sz w:val="24"/>
                <w:szCs w:val="24"/>
              </w:rPr>
              <w:t>日购销合同，供方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河北恒磊贸易</w:t>
            </w:r>
            <w:r>
              <w:rPr>
                <w:rFonts w:hAnsiTheme="minorEastAsia" w:eastAsiaTheme="minorEastAsia"/>
                <w:sz w:val="24"/>
                <w:szCs w:val="24"/>
              </w:rPr>
              <w:t>有限公司，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采购产品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冷扎卷</w:t>
            </w:r>
            <w:r>
              <w:rPr>
                <w:rFonts w:hAnsiTheme="minorEastAsia" w:eastAsiaTheme="minorEastAsia"/>
                <w:sz w:val="24"/>
                <w:szCs w:val="24"/>
              </w:rPr>
              <w:t>，规格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1.1*1250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，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单价：4380元，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数量</w:t>
            </w:r>
            <w:r>
              <w:rPr>
                <w:rFonts w:hint="eastAsia" w:hAnsiTheme="minorEastAsia" w:eastAsia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8.32吨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，交货时间地点：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双方协商，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送货至买方工厂仓库，</w:t>
            </w:r>
            <w:r>
              <w:rPr>
                <w:rFonts w:hAnsiTheme="minorEastAsia" w:eastAsiaTheme="minorEastAsia"/>
                <w:sz w:val="24"/>
                <w:szCs w:val="24"/>
              </w:rPr>
              <w:t>另外有计量方式、结算方式、质量要求、运输方式等要求，双方签字盖章。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提供给外部供方的信息表述清晰、充分。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hint="default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未将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冷扎卷供应商河北恒磊贸易</w:t>
            </w:r>
            <w:r>
              <w:rPr>
                <w:rFonts w:hAnsiTheme="minorEastAsia" w:eastAsiaTheme="minorEastAsia"/>
                <w:sz w:val="24"/>
                <w:szCs w:val="24"/>
              </w:rPr>
              <w:t>有限公司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列入合格供方名录，开具了不符合。</w:t>
            </w:r>
          </w:p>
        </w:tc>
        <w:tc>
          <w:tcPr>
            <w:tcW w:w="760" w:type="dxa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不</w:t>
            </w: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顾客或外部供方财产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Q8.5.3</w:t>
            </w:r>
          </w:p>
        </w:tc>
        <w:tc>
          <w:tcPr>
            <w:tcW w:w="11223" w:type="dxa"/>
            <w:vAlign w:val="center"/>
          </w:tcPr>
          <w:p>
            <w:pPr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该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公司在管理手册中，规定了对顾客或外部供方财产的管理，明确了对顾客或外部供方财产的登记、验收、保护、使用等相关要求。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目前公司无外部供方的财产，涉及的顾客财产仅为顾客信息，公司对顾客相关信息做相关保密规定。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</w:rPr>
              <w:t>顾客或外部供方的财产管理符合要求。</w:t>
            </w:r>
          </w:p>
        </w:tc>
        <w:tc>
          <w:tcPr>
            <w:tcW w:w="760" w:type="dxa"/>
            <w:vAlign w:val="top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交付后活动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Q8.5.5</w:t>
            </w:r>
          </w:p>
        </w:tc>
        <w:tc>
          <w:tcPr>
            <w:tcW w:w="11223" w:type="dxa"/>
            <w:vAlign w:val="center"/>
          </w:tcPr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供销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部经理介绍交付后活动通常包括售后服务、不合格品处理等，在合同中进行规定，暂未发生不合格情况。查销售产品交付情况：产品交付至客户处，客户签收，公司通过电话跟踪沟通及定期拜访、客户满意度调查等方式确认交付及交付后服务的满意程度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经查符合要求。</w:t>
            </w:r>
          </w:p>
        </w:tc>
        <w:tc>
          <w:tcPr>
            <w:tcW w:w="760" w:type="dxa"/>
            <w:vAlign w:val="top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顾客满意度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Q9.1.2</w:t>
            </w:r>
          </w:p>
        </w:tc>
        <w:tc>
          <w:tcPr>
            <w:tcW w:w="11223" w:type="dxa"/>
            <w:vAlign w:val="center"/>
          </w:tcPr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司编制《顾客满意度控制程序》，通过拜访、电话、电邮、问卷等形式，收集顾客反馈信息，监视顾客满意程度，评价体系的有效性，寻求体系改进的机会。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提供如客户：</w:t>
            </w:r>
            <w:r>
              <w:rPr>
                <w:rFonts w:hint="eastAsia" w:ascii="Arial" w:hAnsi="Arial" w:cs="Arial"/>
                <w:sz w:val="24"/>
                <w:shd w:val="clear" w:color="auto" w:fill="FFFFFF"/>
              </w:rPr>
              <w:t>河南北方永盛摩托车制造有限公司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Arial" w:hAnsi="Arial" w:cs="Arial"/>
                <w:sz w:val="24"/>
                <w:shd w:val="clear" w:color="auto" w:fill="FFFFFF"/>
              </w:rPr>
              <w:t>洛阳北易三轮摩托车有限公司</w:t>
            </w:r>
            <w:r>
              <w:rPr>
                <w:rFonts w:hint="eastAsia" w:ascii="Arial" w:hAnsi="Arial" w:cs="Arial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Arial" w:hAnsi="Arial" w:cs="Arial"/>
                <w:sz w:val="24"/>
                <w:shd w:val="clear" w:color="auto" w:fill="FFFFFF"/>
              </w:rPr>
              <w:t>江苏金鹏车业有限公司</w:t>
            </w:r>
            <w:r>
              <w:rPr>
                <w:rFonts w:hint="eastAsia" w:ascii="Arial" w:hAnsi="Arial" w:cs="Arial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江苏宗申三轮摩托车有限公司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家顾客的《顾客满意度调查记录表》，调查包含：质量、交货期、服务、价格等指标，满意程度分为很满意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---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不满意等四个档次。从提供的调查表来看，客户对组织评价均为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很满意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满意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查见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2.6.153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日的《顾客满意度调查分析》，对顾客满意度指标完成情况、顾客建议改进方向等予以分析汇总，经评价测算客户满意度得分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9.25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分。</w:t>
            </w:r>
            <w:bookmarkStart w:id="1" w:name="_GoBack"/>
            <w:bookmarkEnd w:id="1"/>
          </w:p>
          <w:p>
            <w:pPr>
              <w:spacing w:beforeLines="30" w:afterLines="30" w:line="288" w:lineRule="auto"/>
              <w:ind w:firstLine="480" w:firstLineChars="200"/>
              <w:rPr>
                <w:rFonts w:hint="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  <w:szCs w:val="24"/>
              </w:rPr>
              <w:t>企业对顾客满意度的调查、分析利用进行了策划并实施，基本符合标准条款的要求。</w:t>
            </w:r>
          </w:p>
        </w:tc>
        <w:tc>
          <w:tcPr>
            <w:tcW w:w="760" w:type="dxa"/>
            <w:vAlign w:val="top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</w:tbl>
    <w:p>
      <w:pPr>
        <w:spacing w:line="360" w:lineRule="auto"/>
        <w:rPr>
          <w:rFonts w:eastAsiaTheme="minorEastAsia"/>
          <w:color w:val="000000"/>
          <w:kern w:val="0"/>
          <w:sz w:val="24"/>
          <w:szCs w:val="24"/>
        </w:rPr>
      </w:pPr>
      <w:r>
        <w:rPr>
          <w:rFonts w:hAnsiTheme="minorEastAsia" w:eastAsiaTheme="minorEastAsia"/>
          <w:color w:val="000000"/>
          <w:kern w:val="0"/>
          <w:sz w:val="24"/>
          <w:szCs w:val="24"/>
        </w:rPr>
        <w:t>说明：不符合标注</w:t>
      </w:r>
      <w:r>
        <w:rPr>
          <w:rFonts w:eastAsiaTheme="minorEastAsia"/>
          <w:color w:val="000000"/>
          <w:kern w:val="0"/>
          <w:sz w:val="24"/>
          <w:szCs w:val="24"/>
        </w:rPr>
        <w:t>N</w:t>
      </w:r>
    </w:p>
    <w:p>
      <w:pPr>
        <w:spacing w:line="360" w:lineRule="auto"/>
        <w:rPr>
          <w:rFonts w:eastAsiaTheme="minorEastAsia"/>
          <w:bCs/>
          <w:color w:val="000000"/>
          <w:sz w:val="24"/>
          <w:szCs w:val="24"/>
        </w:rPr>
      </w:pPr>
    </w:p>
    <w:p>
      <w:pPr>
        <w:pStyle w:val="6"/>
        <w:spacing w:line="360" w:lineRule="auto"/>
        <w:rPr>
          <w:rFonts w:eastAsiaTheme="minorEastAsia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8" o:spid="_x0000_s4098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9BAF2"/>
    <w:multiLevelType w:val="singleLevel"/>
    <w:tmpl w:val="39F9BAF2"/>
    <w:lvl w:ilvl="0" w:tentative="0">
      <w:start w:val="1"/>
      <w:numFmt w:val="decimal"/>
      <w:suff w:val="nothing"/>
      <w:lvlText w:val="%1）"/>
      <w:lvlJc w:val="left"/>
      <w:pPr>
        <w:ind w:left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9973B4"/>
    <w:rsid w:val="000237F6"/>
    <w:rsid w:val="0003373A"/>
    <w:rsid w:val="000527FD"/>
    <w:rsid w:val="00061650"/>
    <w:rsid w:val="00063584"/>
    <w:rsid w:val="00064200"/>
    <w:rsid w:val="00066269"/>
    <w:rsid w:val="000841CE"/>
    <w:rsid w:val="00087633"/>
    <w:rsid w:val="00096F41"/>
    <w:rsid w:val="000C44BC"/>
    <w:rsid w:val="000C6572"/>
    <w:rsid w:val="000D0710"/>
    <w:rsid w:val="000D44D2"/>
    <w:rsid w:val="000E5921"/>
    <w:rsid w:val="000F5676"/>
    <w:rsid w:val="00113055"/>
    <w:rsid w:val="00116523"/>
    <w:rsid w:val="0012033C"/>
    <w:rsid w:val="00123D60"/>
    <w:rsid w:val="00131AA4"/>
    <w:rsid w:val="0013528E"/>
    <w:rsid w:val="001528B4"/>
    <w:rsid w:val="0015715A"/>
    <w:rsid w:val="00157648"/>
    <w:rsid w:val="001A2D7F"/>
    <w:rsid w:val="001B690A"/>
    <w:rsid w:val="001B6E17"/>
    <w:rsid w:val="001C537F"/>
    <w:rsid w:val="001D7B25"/>
    <w:rsid w:val="001E292E"/>
    <w:rsid w:val="001F0B86"/>
    <w:rsid w:val="00212618"/>
    <w:rsid w:val="002133A9"/>
    <w:rsid w:val="00215FF3"/>
    <w:rsid w:val="0023592E"/>
    <w:rsid w:val="002433CA"/>
    <w:rsid w:val="0025168F"/>
    <w:rsid w:val="002620DC"/>
    <w:rsid w:val="00267FD3"/>
    <w:rsid w:val="00296CA2"/>
    <w:rsid w:val="002D3139"/>
    <w:rsid w:val="002E3F80"/>
    <w:rsid w:val="00302393"/>
    <w:rsid w:val="00306A1E"/>
    <w:rsid w:val="00306E25"/>
    <w:rsid w:val="003108B1"/>
    <w:rsid w:val="003121DB"/>
    <w:rsid w:val="00326FC5"/>
    <w:rsid w:val="00337922"/>
    <w:rsid w:val="00340867"/>
    <w:rsid w:val="00341987"/>
    <w:rsid w:val="0035212C"/>
    <w:rsid w:val="00362F86"/>
    <w:rsid w:val="003634A5"/>
    <w:rsid w:val="00364679"/>
    <w:rsid w:val="00380837"/>
    <w:rsid w:val="003869F2"/>
    <w:rsid w:val="003A198A"/>
    <w:rsid w:val="003A4ED6"/>
    <w:rsid w:val="003B71CE"/>
    <w:rsid w:val="003C3FC1"/>
    <w:rsid w:val="003F63F4"/>
    <w:rsid w:val="003F725E"/>
    <w:rsid w:val="00410914"/>
    <w:rsid w:val="00415C1E"/>
    <w:rsid w:val="00455BD1"/>
    <w:rsid w:val="00456267"/>
    <w:rsid w:val="004569CC"/>
    <w:rsid w:val="00456F2B"/>
    <w:rsid w:val="004644C2"/>
    <w:rsid w:val="00471F9E"/>
    <w:rsid w:val="00475023"/>
    <w:rsid w:val="004A42EB"/>
    <w:rsid w:val="004C35FC"/>
    <w:rsid w:val="004D5424"/>
    <w:rsid w:val="005063E6"/>
    <w:rsid w:val="0051000D"/>
    <w:rsid w:val="0051463B"/>
    <w:rsid w:val="0052306B"/>
    <w:rsid w:val="00524912"/>
    <w:rsid w:val="005344B3"/>
    <w:rsid w:val="00536930"/>
    <w:rsid w:val="00564E53"/>
    <w:rsid w:val="00564E60"/>
    <w:rsid w:val="00572023"/>
    <w:rsid w:val="00584D34"/>
    <w:rsid w:val="00596570"/>
    <w:rsid w:val="005A2084"/>
    <w:rsid w:val="005A7574"/>
    <w:rsid w:val="005B76D5"/>
    <w:rsid w:val="005D5BBC"/>
    <w:rsid w:val="005F2C8D"/>
    <w:rsid w:val="0061627E"/>
    <w:rsid w:val="006224AF"/>
    <w:rsid w:val="00635728"/>
    <w:rsid w:val="006376F1"/>
    <w:rsid w:val="006407BC"/>
    <w:rsid w:val="00644FE2"/>
    <w:rsid w:val="006476A2"/>
    <w:rsid w:val="00650E23"/>
    <w:rsid w:val="0066389B"/>
    <w:rsid w:val="006703A6"/>
    <w:rsid w:val="0067640C"/>
    <w:rsid w:val="0068334B"/>
    <w:rsid w:val="00686A3E"/>
    <w:rsid w:val="0069271A"/>
    <w:rsid w:val="006B5055"/>
    <w:rsid w:val="006D0A92"/>
    <w:rsid w:val="006D5B29"/>
    <w:rsid w:val="006E0BFD"/>
    <w:rsid w:val="006E5096"/>
    <w:rsid w:val="006E678B"/>
    <w:rsid w:val="0071424F"/>
    <w:rsid w:val="00723474"/>
    <w:rsid w:val="007266B8"/>
    <w:rsid w:val="00752A0E"/>
    <w:rsid w:val="0075422A"/>
    <w:rsid w:val="0077082C"/>
    <w:rsid w:val="007757F3"/>
    <w:rsid w:val="00790A31"/>
    <w:rsid w:val="0079270C"/>
    <w:rsid w:val="0079587D"/>
    <w:rsid w:val="007B2B2C"/>
    <w:rsid w:val="007B6294"/>
    <w:rsid w:val="007E0DE5"/>
    <w:rsid w:val="007E6AEB"/>
    <w:rsid w:val="008074F1"/>
    <w:rsid w:val="0082704B"/>
    <w:rsid w:val="008427A1"/>
    <w:rsid w:val="00876444"/>
    <w:rsid w:val="008811AF"/>
    <w:rsid w:val="00891D6B"/>
    <w:rsid w:val="00892E67"/>
    <w:rsid w:val="008973EE"/>
    <w:rsid w:val="008D0D10"/>
    <w:rsid w:val="008E5120"/>
    <w:rsid w:val="008E74D2"/>
    <w:rsid w:val="008F31F7"/>
    <w:rsid w:val="008F4958"/>
    <w:rsid w:val="00906BB3"/>
    <w:rsid w:val="009256EE"/>
    <w:rsid w:val="009350AA"/>
    <w:rsid w:val="00940C48"/>
    <w:rsid w:val="00944AD1"/>
    <w:rsid w:val="00965516"/>
    <w:rsid w:val="00966CB3"/>
    <w:rsid w:val="00966F80"/>
    <w:rsid w:val="00971600"/>
    <w:rsid w:val="00973048"/>
    <w:rsid w:val="0097497A"/>
    <w:rsid w:val="00980E14"/>
    <w:rsid w:val="009839FB"/>
    <w:rsid w:val="00985D5B"/>
    <w:rsid w:val="009973B4"/>
    <w:rsid w:val="009A3991"/>
    <w:rsid w:val="009B01BB"/>
    <w:rsid w:val="009C28C1"/>
    <w:rsid w:val="009D0730"/>
    <w:rsid w:val="009E6B70"/>
    <w:rsid w:val="009F7EED"/>
    <w:rsid w:val="00A0591D"/>
    <w:rsid w:val="00A109E4"/>
    <w:rsid w:val="00A4404F"/>
    <w:rsid w:val="00A700A7"/>
    <w:rsid w:val="00A72F49"/>
    <w:rsid w:val="00A771C4"/>
    <w:rsid w:val="00A80CAA"/>
    <w:rsid w:val="00A919A4"/>
    <w:rsid w:val="00A9401E"/>
    <w:rsid w:val="00AA588A"/>
    <w:rsid w:val="00AB7F5F"/>
    <w:rsid w:val="00AD050A"/>
    <w:rsid w:val="00AD2580"/>
    <w:rsid w:val="00AE59FA"/>
    <w:rsid w:val="00AF0AAB"/>
    <w:rsid w:val="00AF6841"/>
    <w:rsid w:val="00B021AE"/>
    <w:rsid w:val="00B2792E"/>
    <w:rsid w:val="00B34606"/>
    <w:rsid w:val="00B42593"/>
    <w:rsid w:val="00B608C6"/>
    <w:rsid w:val="00B63E65"/>
    <w:rsid w:val="00B67984"/>
    <w:rsid w:val="00B725AE"/>
    <w:rsid w:val="00B75671"/>
    <w:rsid w:val="00B77955"/>
    <w:rsid w:val="00B81B70"/>
    <w:rsid w:val="00BA2D2B"/>
    <w:rsid w:val="00BB28E5"/>
    <w:rsid w:val="00BC48A6"/>
    <w:rsid w:val="00BF0916"/>
    <w:rsid w:val="00BF44A8"/>
    <w:rsid w:val="00BF597E"/>
    <w:rsid w:val="00C026D3"/>
    <w:rsid w:val="00C03796"/>
    <w:rsid w:val="00C20445"/>
    <w:rsid w:val="00C326B4"/>
    <w:rsid w:val="00C327EC"/>
    <w:rsid w:val="00C32BE2"/>
    <w:rsid w:val="00C36E8A"/>
    <w:rsid w:val="00C40849"/>
    <w:rsid w:val="00C51A36"/>
    <w:rsid w:val="00C55228"/>
    <w:rsid w:val="00C563AA"/>
    <w:rsid w:val="00C80022"/>
    <w:rsid w:val="00CB3235"/>
    <w:rsid w:val="00CB71C3"/>
    <w:rsid w:val="00CD4716"/>
    <w:rsid w:val="00CE315A"/>
    <w:rsid w:val="00CF418F"/>
    <w:rsid w:val="00D06F59"/>
    <w:rsid w:val="00D23748"/>
    <w:rsid w:val="00D30CD3"/>
    <w:rsid w:val="00D505C2"/>
    <w:rsid w:val="00D5369A"/>
    <w:rsid w:val="00D5379A"/>
    <w:rsid w:val="00D53965"/>
    <w:rsid w:val="00D618FB"/>
    <w:rsid w:val="00D63212"/>
    <w:rsid w:val="00D825A5"/>
    <w:rsid w:val="00D8388C"/>
    <w:rsid w:val="00D84E61"/>
    <w:rsid w:val="00D95D59"/>
    <w:rsid w:val="00D9732C"/>
    <w:rsid w:val="00DB514D"/>
    <w:rsid w:val="00DC6F75"/>
    <w:rsid w:val="00DC712D"/>
    <w:rsid w:val="00E03A1B"/>
    <w:rsid w:val="00E1119F"/>
    <w:rsid w:val="00E2205C"/>
    <w:rsid w:val="00E254CA"/>
    <w:rsid w:val="00E340D6"/>
    <w:rsid w:val="00E50A81"/>
    <w:rsid w:val="00E64660"/>
    <w:rsid w:val="00E70140"/>
    <w:rsid w:val="00E715AB"/>
    <w:rsid w:val="00E76BC5"/>
    <w:rsid w:val="00E820FE"/>
    <w:rsid w:val="00E85A97"/>
    <w:rsid w:val="00E86A76"/>
    <w:rsid w:val="00EA62BC"/>
    <w:rsid w:val="00EB0164"/>
    <w:rsid w:val="00EC00A9"/>
    <w:rsid w:val="00ED0F62"/>
    <w:rsid w:val="00ED663F"/>
    <w:rsid w:val="00EE002F"/>
    <w:rsid w:val="00EE0633"/>
    <w:rsid w:val="00EE0C1E"/>
    <w:rsid w:val="00EE5333"/>
    <w:rsid w:val="00EF0F90"/>
    <w:rsid w:val="00F00A91"/>
    <w:rsid w:val="00F17FE4"/>
    <w:rsid w:val="00F40587"/>
    <w:rsid w:val="00F4675D"/>
    <w:rsid w:val="00F5638F"/>
    <w:rsid w:val="00F62DD1"/>
    <w:rsid w:val="00F7404D"/>
    <w:rsid w:val="00F75DEA"/>
    <w:rsid w:val="00F80604"/>
    <w:rsid w:val="00F83341"/>
    <w:rsid w:val="00FA3C55"/>
    <w:rsid w:val="00FA4545"/>
    <w:rsid w:val="00FA6523"/>
    <w:rsid w:val="00FD0AD0"/>
    <w:rsid w:val="00FD5422"/>
    <w:rsid w:val="00FE07BF"/>
    <w:rsid w:val="00FF4203"/>
    <w:rsid w:val="0320505F"/>
    <w:rsid w:val="0378379C"/>
    <w:rsid w:val="04510B7D"/>
    <w:rsid w:val="08E60B71"/>
    <w:rsid w:val="0A8D103E"/>
    <w:rsid w:val="0ACE1CBC"/>
    <w:rsid w:val="0B5F07F0"/>
    <w:rsid w:val="0BD04E34"/>
    <w:rsid w:val="0C1869EC"/>
    <w:rsid w:val="0E891764"/>
    <w:rsid w:val="108219C2"/>
    <w:rsid w:val="108A0D67"/>
    <w:rsid w:val="117E71EC"/>
    <w:rsid w:val="136314F4"/>
    <w:rsid w:val="14257908"/>
    <w:rsid w:val="15D53416"/>
    <w:rsid w:val="16975B5C"/>
    <w:rsid w:val="16F65808"/>
    <w:rsid w:val="16F701BD"/>
    <w:rsid w:val="19BD6015"/>
    <w:rsid w:val="1A324283"/>
    <w:rsid w:val="1B3E39A3"/>
    <w:rsid w:val="1B405BB2"/>
    <w:rsid w:val="1B9E43FA"/>
    <w:rsid w:val="1BEC3BF1"/>
    <w:rsid w:val="1CBF46B9"/>
    <w:rsid w:val="1D85741F"/>
    <w:rsid w:val="1E847499"/>
    <w:rsid w:val="1F1F7BA7"/>
    <w:rsid w:val="1FD7676E"/>
    <w:rsid w:val="23351337"/>
    <w:rsid w:val="23557E88"/>
    <w:rsid w:val="26B207F6"/>
    <w:rsid w:val="274E61F5"/>
    <w:rsid w:val="2767752B"/>
    <w:rsid w:val="27DF7CD6"/>
    <w:rsid w:val="2C703113"/>
    <w:rsid w:val="2CF30AC4"/>
    <w:rsid w:val="2D3D2848"/>
    <w:rsid w:val="2D9327E0"/>
    <w:rsid w:val="2E00760C"/>
    <w:rsid w:val="2EE93C61"/>
    <w:rsid w:val="2FEB299B"/>
    <w:rsid w:val="32691255"/>
    <w:rsid w:val="32C11AD5"/>
    <w:rsid w:val="34041CDB"/>
    <w:rsid w:val="3438524B"/>
    <w:rsid w:val="347A7706"/>
    <w:rsid w:val="34B32935"/>
    <w:rsid w:val="375F34D7"/>
    <w:rsid w:val="38DC3FF5"/>
    <w:rsid w:val="38F61C56"/>
    <w:rsid w:val="3AD826FA"/>
    <w:rsid w:val="3DAD6D4F"/>
    <w:rsid w:val="40285D69"/>
    <w:rsid w:val="41842DAE"/>
    <w:rsid w:val="466F33FE"/>
    <w:rsid w:val="48800E04"/>
    <w:rsid w:val="489C542B"/>
    <w:rsid w:val="494C5676"/>
    <w:rsid w:val="4ABE4B71"/>
    <w:rsid w:val="4D943D2E"/>
    <w:rsid w:val="4E133598"/>
    <w:rsid w:val="4E95570D"/>
    <w:rsid w:val="50886C2D"/>
    <w:rsid w:val="52390AC9"/>
    <w:rsid w:val="56135BAC"/>
    <w:rsid w:val="56390FCA"/>
    <w:rsid w:val="563932E5"/>
    <w:rsid w:val="58322D49"/>
    <w:rsid w:val="5A526EF4"/>
    <w:rsid w:val="5AAA27E4"/>
    <w:rsid w:val="5BCC76FD"/>
    <w:rsid w:val="5D555E2A"/>
    <w:rsid w:val="5DAB4DE2"/>
    <w:rsid w:val="5DAC4DCE"/>
    <w:rsid w:val="5EA12B9A"/>
    <w:rsid w:val="5ED74E33"/>
    <w:rsid w:val="65B35620"/>
    <w:rsid w:val="65B47E80"/>
    <w:rsid w:val="661149EF"/>
    <w:rsid w:val="6612664F"/>
    <w:rsid w:val="66B7462A"/>
    <w:rsid w:val="695E025E"/>
    <w:rsid w:val="6A23146B"/>
    <w:rsid w:val="6ADF4005"/>
    <w:rsid w:val="6D53402F"/>
    <w:rsid w:val="6FFF1F7F"/>
    <w:rsid w:val="700D5C7C"/>
    <w:rsid w:val="7333596B"/>
    <w:rsid w:val="73A00EA2"/>
    <w:rsid w:val="74F27756"/>
    <w:rsid w:val="75A8368A"/>
    <w:rsid w:val="761F43CB"/>
    <w:rsid w:val="76373F2B"/>
    <w:rsid w:val="77310DBF"/>
    <w:rsid w:val="78741EB2"/>
    <w:rsid w:val="7B5C61FD"/>
    <w:rsid w:val="7C4566E1"/>
    <w:rsid w:val="7DA720E6"/>
    <w:rsid w:val="7F5E2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qFormat/>
    <w:uiPriority w:val="0"/>
    <w:pPr>
      <w:ind w:firstLine="480" w:firstLineChars="200"/>
    </w:pPr>
    <w:rPr>
      <w:sz w:val="24"/>
    </w:rPr>
  </w:style>
  <w:style w:type="paragraph" w:styleId="4">
    <w:name w:val="Plain Text"/>
    <w:basedOn w:val="1"/>
    <w:link w:val="19"/>
    <w:unhideWhenUsed/>
    <w:qFormat/>
    <w:uiPriority w:val="0"/>
    <w:rPr>
      <w:rFonts w:ascii="宋体" w:hAnsi="Courier New"/>
    </w:r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东方正文"/>
    <w:basedOn w:val="1"/>
    <w:qFormat/>
    <w:uiPriority w:val="0"/>
    <w:pPr>
      <w:spacing w:line="400" w:lineRule="exact"/>
      <w:ind w:left="284" w:right="284"/>
    </w:pPr>
  </w:style>
  <w:style w:type="character" w:customStyle="1" w:styleId="19">
    <w:name w:val="纯文本 Char"/>
    <w:link w:val="4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4443E4-515E-4C34-9C39-455E8BE6EA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1164</Words>
  <Characters>1273</Characters>
  <Lines>32</Lines>
  <Paragraphs>9</Paragraphs>
  <TotalTime>1</TotalTime>
  <ScaleCrop>false</ScaleCrop>
  <LinksUpToDate>false</LinksUpToDate>
  <CharactersWithSpaces>1349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2020-02-20T09:06:00Z</dcterms:created>
  <dc:creator>微软用户</dc:creator>
  <cp:lastModifiedBy>伍光华</cp:lastModifiedBy>
  <dcterms:modified xsi:type="dcterms:W3CDTF">2022-12-30T02:54:17Z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27A3DDACC60A4DF7B082AFB0E92ED253</vt:lpwstr>
  </property>
</Properties>
</file>