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邢台双力车辆配件厂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平乡县节固乡南周章村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平乡县节固乡南周章村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1342-2022-Q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刘立文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13930981363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shuanglichepei@.com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刘立文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未认可：车辆配件（五金冲压件）的加工。</w:t>
            </w:r>
          </w:p>
          <w:p>
            <w:r>
              <w:t>认可：机械配件的加工。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17.10.02;22.03.02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远程审核于2022年12月29日 上午至2022年12月29日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17.10.02,22.03.02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伍光华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原件和复印件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审核员A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审核员A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审核员A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审核员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专业审核员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专业审核员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远程审核，微信沟通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  <w:bookmarkStart w:id="30" w:name="_GoBack"/>
      <w:bookmarkEnd w:id="3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FB272E2"/>
    <w:rsid w:val="6DCE2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1536</Words>
  <Characters>1915</Characters>
  <Lines>26</Lines>
  <Paragraphs>7</Paragraphs>
  <TotalTime>1</TotalTime>
  <ScaleCrop>false</ScaleCrop>
  <LinksUpToDate>false</LinksUpToDate>
  <CharactersWithSpaces>1974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伍光华</cp:lastModifiedBy>
  <cp:lastPrinted>2019-03-27T03:10:00Z</cp:lastPrinted>
  <dcterms:modified xsi:type="dcterms:W3CDTF">2022-12-29T00:15:21Z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