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Times New Roman"/>
          <w:b/>
          <w:color w:val="000000"/>
          <w:sz w:val="32"/>
          <w:szCs w:val="32"/>
        </w:rPr>
        <w:t>重庆兰阀流体控制设备有限公司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319"/>
        <w:gridCol w:w="151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19" w:type="dxa"/>
            <w:vAlign w:val="center"/>
          </w:tcPr>
          <w:p>
            <w:pPr>
              <w:jc w:val="center"/>
              <w:rPr>
                <w:b/>
                <w:sz w:val="21"/>
                <w:szCs w:val="21"/>
              </w:rPr>
            </w:pPr>
            <w:r>
              <w:rPr>
                <w:rFonts w:hint="eastAsia"/>
                <w:b/>
                <w:sz w:val="21"/>
                <w:szCs w:val="21"/>
              </w:rPr>
              <w:t>职务</w:t>
            </w:r>
          </w:p>
        </w:tc>
        <w:tc>
          <w:tcPr>
            <w:tcW w:w="151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319" w:type="dxa"/>
            <w:vAlign w:val="center"/>
          </w:tcPr>
          <w:p>
            <w:pPr>
              <w:jc w:val="center"/>
              <w:rPr>
                <w:b/>
                <w:sz w:val="21"/>
                <w:szCs w:val="21"/>
              </w:rPr>
            </w:pPr>
            <w:r>
              <w:rPr>
                <w:b/>
                <w:sz w:val="21"/>
                <w:szCs w:val="21"/>
              </w:rPr>
              <w:t>组长</w:t>
            </w:r>
          </w:p>
        </w:tc>
        <w:tc>
          <w:tcPr>
            <w:tcW w:w="151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tc>
        <w:tc>
          <w:tcPr>
            <w:tcW w:w="1728" w:type="dxa"/>
            <w:gridSpan w:val="2"/>
            <w:vAlign w:val="center"/>
          </w:tcPr>
          <w:p>
            <w:pPr>
              <w:jc w:val="center"/>
              <w:rPr>
                <w:b/>
                <w:sz w:val="21"/>
                <w:szCs w:val="21"/>
              </w:rPr>
            </w:pPr>
            <w:r>
              <w:rPr>
                <w:b/>
                <w:sz w:val="21"/>
                <w:szCs w:val="21"/>
              </w:rPr>
              <w:t>Q:29.12.00</w:t>
            </w:r>
          </w:p>
          <w:p>
            <w:pPr>
              <w:jc w:val="center"/>
              <w:rPr>
                <w:b/>
                <w:sz w:val="21"/>
                <w:szCs w:val="21"/>
              </w:rPr>
            </w:pPr>
            <w:r>
              <w:rPr>
                <w:b/>
                <w:sz w:val="21"/>
                <w:szCs w:val="21"/>
              </w:rPr>
              <w:t>E:29.12.00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319" w:type="dxa"/>
          </w:tcPr>
          <w:p>
            <w:pPr>
              <w:rPr>
                <w:b/>
                <w:sz w:val="21"/>
                <w:szCs w:val="21"/>
              </w:rPr>
            </w:pPr>
          </w:p>
        </w:tc>
        <w:tc>
          <w:tcPr>
            <w:tcW w:w="151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319" w:type="dxa"/>
          </w:tcPr>
          <w:p>
            <w:pPr>
              <w:rPr>
                <w:b/>
                <w:sz w:val="21"/>
                <w:szCs w:val="21"/>
              </w:rPr>
            </w:pPr>
          </w:p>
        </w:tc>
        <w:tc>
          <w:tcPr>
            <w:tcW w:w="151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319" w:type="dxa"/>
          </w:tcPr>
          <w:p>
            <w:pPr>
              <w:rPr>
                <w:b/>
                <w:sz w:val="21"/>
                <w:szCs w:val="21"/>
              </w:rPr>
            </w:pPr>
          </w:p>
        </w:tc>
        <w:tc>
          <w:tcPr>
            <w:tcW w:w="151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19" w:type="dxa"/>
            <w:vAlign w:val="center"/>
          </w:tcPr>
          <w:p>
            <w:pPr>
              <w:jc w:val="center"/>
              <w:rPr>
                <w:b/>
                <w:sz w:val="21"/>
                <w:szCs w:val="21"/>
              </w:rPr>
            </w:pPr>
            <w:r>
              <w:rPr>
                <w:rFonts w:hint="eastAsia"/>
                <w:b/>
                <w:sz w:val="21"/>
                <w:szCs w:val="21"/>
              </w:rPr>
              <w:t>角色</w:t>
            </w:r>
          </w:p>
        </w:tc>
        <w:tc>
          <w:tcPr>
            <w:tcW w:w="667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319" w:type="dxa"/>
            <w:vAlign w:val="center"/>
          </w:tcPr>
          <w:p>
            <w:pPr>
              <w:jc w:val="center"/>
              <w:rPr>
                <w:b/>
                <w:sz w:val="21"/>
                <w:szCs w:val="21"/>
              </w:rPr>
            </w:pPr>
          </w:p>
        </w:tc>
        <w:tc>
          <w:tcPr>
            <w:tcW w:w="667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319" w:type="dxa"/>
            <w:vAlign w:val="center"/>
          </w:tcPr>
          <w:p>
            <w:pPr>
              <w:jc w:val="center"/>
              <w:rPr>
                <w:b/>
              </w:rPr>
            </w:pPr>
          </w:p>
        </w:tc>
        <w:tc>
          <w:tcPr>
            <w:tcW w:w="667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319" w:type="dxa"/>
            <w:vAlign w:val="center"/>
          </w:tcPr>
          <w:p>
            <w:pPr>
              <w:jc w:val="center"/>
              <w:rPr>
                <w:b/>
              </w:rPr>
            </w:pPr>
          </w:p>
        </w:tc>
        <w:tc>
          <w:tcPr>
            <w:tcW w:w="667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hAnsi="Times New Roman" w:cs="Times New Roman"/>
                <w:b/>
                <w:sz w:val="21"/>
                <w:szCs w:val="22"/>
              </w:rPr>
              <w:t>重庆兰阀流体控制设备有限公司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重庆市渝北区回兴街道金锦路27号1号厂房</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401120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重庆市渝北区回兴街道金锦路27号1号厂房</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401120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重庆市渝北区回兴街道金锦路27号1号厂房</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401120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杨健</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023-67188413</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杨明忠</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杨健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2020年01月14日 上午至2020年01月15日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sz w:val="20"/>
              </w:rPr>
              <w:t>流体控制设备、仪器仪表、阀门及配件的销售</w:t>
            </w:r>
            <w:r>
              <w:rPr>
                <w:rFonts w:hint="eastAsia"/>
                <w:sz w:val="20"/>
                <w:lang w:eastAsia="zh-CN"/>
              </w:rPr>
              <w:t>。</w:t>
            </w: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sz w:val="20"/>
              </w:rPr>
              <w:t>流体控制设备、仪器仪表、阀门及配件的销售所涉及的相关环境管理活动</w:t>
            </w:r>
            <w:r>
              <w:rPr>
                <w:rFonts w:hint="eastAsia"/>
                <w:sz w:val="20"/>
                <w:lang w:eastAsia="zh-CN"/>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Q：29.12.00</w:t>
            </w:r>
          </w:p>
          <w:p>
            <w:pPr>
              <w:spacing w:line="260" w:lineRule="exact"/>
              <w:rPr>
                <w:rFonts w:ascii="宋体" w:hAnsi="宋体"/>
                <w:b/>
                <w:sz w:val="21"/>
                <w:szCs w:val="21"/>
              </w:rPr>
            </w:pPr>
            <w:r>
              <w:rPr>
                <w:rFonts w:ascii="宋体" w:hAnsi="宋体"/>
                <w:b/>
                <w:sz w:val="21"/>
                <w:szCs w:val="21"/>
              </w:rPr>
              <w:t>E：29.12.00</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210" w:firstLineChars="100"/>
              <w:rPr>
                <w:rFonts w:hint="eastAsia" w:ascii="宋体" w:hAnsi="宋体"/>
                <w:b/>
                <w:sz w:val="21"/>
                <w:szCs w:val="21"/>
              </w:rPr>
            </w:pPr>
            <w:r>
              <w:rPr>
                <w:rFonts w:hint="eastAsia" w:ascii="宋体" w:hAnsi="宋体" w:cs="Times New Roman"/>
                <w:sz w:val="21"/>
                <w:szCs w:val="21"/>
              </w:rPr>
              <w:t>重庆兰阀流体控制设备有限公司成立于2015年07月08日，坐落于重庆市渝北区回兴街道金锦路27号1号厂房，公司主要经营范围是流体控制设备、仪器仪表、阀门及配件的销售。现有员工数15人，经营状况良好。 组织对内外部因素、相关方需求和期望进行了充分的识别，策划和实施有效。确定了体系的边界，</w:t>
            </w:r>
            <w:r>
              <w:rPr>
                <w:rFonts w:hint="eastAsia" w:ascii="宋体" w:hAnsi="宋体"/>
                <w:sz w:val="21"/>
                <w:szCs w:val="21"/>
              </w:rPr>
              <w:t>基本适用。</w:t>
            </w:r>
            <w:r>
              <w:rPr>
                <w:rFonts w:hint="eastAsia" w:ascii="宋体" w:hAnsi="宋体"/>
                <w:sz w:val="21"/>
                <w:szCs w:val="21"/>
                <w:lang w:eastAsia="zh-CN"/>
              </w:rPr>
              <w:t>质量</w:t>
            </w:r>
            <w:r>
              <w:rPr>
                <w:rFonts w:hint="eastAsia" w:ascii="宋体" w:hAnsi="宋体"/>
                <w:sz w:val="21"/>
                <w:szCs w:val="21"/>
              </w:rPr>
              <w:t>管理体系8.3</w:t>
            </w:r>
            <w:r>
              <w:rPr>
                <w:rFonts w:hint="eastAsia" w:ascii="宋体" w:hAnsi="宋体"/>
                <w:sz w:val="21"/>
                <w:szCs w:val="21"/>
                <w:lang w:eastAsia="zh-CN"/>
              </w:rPr>
              <w:t>条款</w:t>
            </w:r>
            <w:r>
              <w:rPr>
                <w:rFonts w:hint="eastAsia" w:ascii="宋体" w:hAnsi="宋体"/>
                <w:sz w:val="21"/>
                <w:szCs w:val="21"/>
              </w:rPr>
              <w:t>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210" w:firstLineChars="100"/>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rPr>
                <w:rFonts w:ascii="宋体" w:hAnsi="宋体"/>
                <w:b/>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职业健康安全方针（组织方针的适宜性/持续适宜性、方针的传达及职工的理解等）组织的</w:t>
            </w:r>
            <w:r>
              <w:rPr>
                <w:rFonts w:hint="eastAsia" w:ascii="宋体" w:hAnsi="宋体" w:cs="宋体"/>
                <w:color w:val="000000"/>
                <w:sz w:val="21"/>
                <w:szCs w:val="21"/>
                <w:lang w:eastAsia="zh-CN"/>
              </w:rPr>
              <w:t>质量、环境</w:t>
            </w:r>
            <w:r>
              <w:rPr>
                <w:rFonts w:hint="eastAsia" w:ascii="宋体" w:hAnsi="宋体" w:cs="宋体"/>
                <w:color w:val="000000"/>
                <w:sz w:val="21"/>
                <w:szCs w:val="21"/>
                <w:lang w:val="en-US" w:eastAsia="zh-CN"/>
              </w:rPr>
              <w:t>管理</w:t>
            </w:r>
            <w:r>
              <w:rPr>
                <w:rFonts w:hint="eastAsia" w:ascii="宋体" w:hAnsi="宋体" w:cs="宋体"/>
                <w:color w:val="000000"/>
                <w:sz w:val="21"/>
                <w:szCs w:val="21"/>
              </w:rPr>
              <w:t>方针为：</w:t>
            </w:r>
            <w:r>
              <w:rPr>
                <w:rFonts w:hint="eastAsia" w:ascii="宋体" w:hAnsi="宋体" w:cs="宋体"/>
                <w:sz w:val="21"/>
                <w:szCs w:val="21"/>
              </w:rPr>
              <w:t>“</w:t>
            </w:r>
            <w:r>
              <w:rPr>
                <w:rFonts w:hint="eastAsia" w:ascii="宋体" w:hAnsi="宋体"/>
                <w:sz w:val="21"/>
                <w:szCs w:val="21"/>
              </w:rPr>
              <w:t>质量第一、管理至上，以客为尊，持续改进</w:t>
            </w:r>
            <w:r>
              <w:rPr>
                <w:rFonts w:hint="eastAsia" w:ascii="宋体" w:hAnsi="宋体"/>
                <w:sz w:val="21"/>
                <w:szCs w:val="21"/>
                <w:lang w:eastAsia="zh-CN"/>
              </w:rPr>
              <w:t>，</w:t>
            </w:r>
            <w:r>
              <w:rPr>
                <w:rFonts w:hint="eastAsia" w:ascii="宋体" w:hAnsi="宋体"/>
                <w:sz w:val="21"/>
                <w:szCs w:val="21"/>
              </w:rPr>
              <w:t>遵守法规，预防污染，节能降耗，持续改进”。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1080"/>
              </w:tabs>
              <w:rPr>
                <w:rFonts w:hint="eastAsia" w:ascii="宋体" w:hAnsi="宋体" w:eastAsia="宋体"/>
                <w:b/>
                <w:sz w:val="21"/>
                <w:szCs w:val="21"/>
                <w:lang w:eastAsia="zh-CN"/>
              </w:rPr>
            </w:pPr>
            <w:r>
              <w:rPr>
                <w:rFonts w:hint="eastAsia" w:ascii="宋体" w:hAnsi="宋体"/>
                <w:b/>
                <w:sz w:val="21"/>
                <w:szCs w:val="21"/>
              </w:rPr>
              <w:t>质量管理体系过程有：</w:t>
            </w:r>
            <w:r>
              <w:rPr>
                <w:rFonts w:hint="eastAsia" w:ascii="宋体" w:cs="宋体"/>
                <w:sz w:val="21"/>
                <w:szCs w:val="21"/>
              </w:rPr>
              <w:t>销售流程：</w:t>
            </w:r>
            <w:r>
              <w:rPr>
                <w:rFonts w:hint="eastAsia"/>
                <w:sz w:val="21"/>
                <w:szCs w:val="21"/>
              </w:rPr>
              <w:t>联系客户—业务洽谈—合同签订—准备产品—检验—产品销售—客户签收—销售服务</w:t>
            </w:r>
            <w:r>
              <w:rPr>
                <w:rFonts w:hint="eastAsia" w:ascii="宋体" w:hAnsi="宋体" w:cs="宋体"/>
                <w:sz w:val="21"/>
                <w:szCs w:val="21"/>
                <w:lang w:eastAsia="zh-CN"/>
              </w:rPr>
              <w:t>。</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sz w:val="21"/>
                <w:szCs w:val="21"/>
                <w:lang w:val="en-US" w:eastAsia="zh-CN"/>
              </w:rPr>
              <w:t>销售过程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销售过程</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Q8.3  ，</w:t>
            </w:r>
            <w:r>
              <w:rPr>
                <w:rFonts w:hint="eastAsia" w:ascii="宋体" w:hAnsi="宋体"/>
                <w:b/>
                <w:sz w:val="21"/>
                <w:szCs w:val="21"/>
              </w:rPr>
              <w:t>删减理由：</w:t>
            </w:r>
            <w:r>
              <w:rPr>
                <w:rFonts w:hint="eastAsia" w:ascii="宋体" w:hAnsi="宋体" w:cs="宋体"/>
                <w:color w:val="000000"/>
                <w:sz w:val="21"/>
                <w:szCs w:val="21"/>
              </w:rPr>
              <w:t>公司的产品的销售客户比较固定，销售模式固定</w:t>
            </w:r>
            <w:r>
              <w:rPr>
                <w:rFonts w:hint="eastAsia" w:ascii="宋体" w:hAnsi="宋体" w:cs="宋体"/>
                <w:color w:val="000000"/>
                <w:sz w:val="21"/>
                <w:szCs w:val="21"/>
                <w:lang w:eastAsia="zh-CN"/>
              </w:rPr>
              <w:t>。</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hint="eastAsia" w:ascii="宋体" w:hAnsi="宋体" w:eastAsiaTheme="minorEastAsia"/>
                <w:b/>
                <w:sz w:val="21"/>
                <w:szCs w:val="21"/>
                <w:lang w:eastAsia="zh-CN"/>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1" w:firstLineChars="10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w:t>
            </w:r>
            <w:r>
              <w:rPr>
                <w:rFonts w:hint="eastAsia" w:ascii="宋体" w:hAnsi="宋体" w:cs="宋体"/>
                <w:color w:val="000000"/>
                <w:kern w:val="0"/>
                <w:sz w:val="21"/>
                <w:szCs w:val="21"/>
                <w:highlight w:val="none"/>
              </w:rPr>
              <w:t>不到位</w:t>
            </w:r>
            <w:r>
              <w:rPr>
                <w:rFonts w:hint="eastAsia" w:ascii="宋体" w:hAnsi="宋体" w:cs="宋体"/>
                <w:color w:val="000000"/>
                <w:kern w:val="0"/>
                <w:sz w:val="21"/>
                <w:szCs w:val="21"/>
                <w:highlight w:val="none"/>
                <w:lang w:eastAsia="zh-CN"/>
              </w:rPr>
              <w:t>。</w:t>
            </w:r>
          </w:p>
          <w:p>
            <w:pPr>
              <w:rPr>
                <w:rFonts w:hint="default" w:ascii="宋体" w:hAnsi="宋体" w:cs="宋体"/>
                <w:color w:val="000000"/>
                <w:sz w:val="21"/>
                <w:szCs w:val="21"/>
                <w:highlight w:val="none"/>
                <w:lang w:val="en-US" w:eastAsia="zh-CN" w:bidi="ar"/>
              </w:rPr>
            </w:pPr>
            <w:bookmarkStart w:id="29" w:name="OLE_LINK3"/>
            <w:r>
              <w:rPr>
                <w:rFonts w:hint="eastAsia" w:ascii="宋体" w:hAnsi="宋体" w:cs="宋体"/>
                <w:color w:val="000000"/>
                <w:sz w:val="21"/>
                <w:szCs w:val="21"/>
                <w:highlight w:val="none"/>
                <w:lang w:eastAsia="zh-CN" w:bidi="ar"/>
              </w:rPr>
              <w:t>质量、环境目标：</w:t>
            </w:r>
            <w:r>
              <w:rPr>
                <w:rFonts w:hint="eastAsia" w:ascii="宋体" w:hAnsi="宋体" w:cs="宋体"/>
                <w:color w:val="000000"/>
                <w:sz w:val="21"/>
                <w:szCs w:val="21"/>
                <w:highlight w:val="none"/>
                <w:lang w:val="en-US" w:eastAsia="zh-CN" w:bidi="ar"/>
              </w:rPr>
              <w:t xml:space="preserve">                   考核情况：2019年1季度至4季度</w:t>
            </w:r>
          </w:p>
          <w:bookmarkEnd w:id="29"/>
          <w:p>
            <w:pPr>
              <w:pStyle w:val="3"/>
              <w:tabs>
                <w:tab w:val="left" w:pos="1260"/>
              </w:tabs>
              <w:ind w:firstLine="210" w:firstLineChars="100"/>
              <w:rPr>
                <w:rFonts w:hint="default" w:hAnsi="宋体" w:eastAsia="宋体"/>
                <w:sz w:val="21"/>
                <w:szCs w:val="21"/>
                <w:highlight w:val="none"/>
                <w:lang w:val="en-US" w:eastAsia="zh-CN"/>
              </w:rPr>
            </w:pPr>
            <w:r>
              <w:rPr>
                <w:rFonts w:hAnsi="宋体"/>
                <w:sz w:val="21"/>
                <w:szCs w:val="21"/>
                <w:highlight w:val="none"/>
              </w:rPr>
              <w:t>1）销售产品合格率100%；</w:t>
            </w:r>
            <w:r>
              <w:rPr>
                <w:rFonts w:hint="eastAsia" w:hAnsi="宋体"/>
                <w:sz w:val="21"/>
                <w:szCs w:val="21"/>
                <w:highlight w:val="none"/>
                <w:lang w:val="en-US" w:eastAsia="zh-CN"/>
              </w:rPr>
              <w:t xml:space="preserve">            实测：100%</w:t>
            </w:r>
          </w:p>
          <w:p>
            <w:pPr>
              <w:pStyle w:val="3"/>
              <w:tabs>
                <w:tab w:val="left" w:pos="1260"/>
              </w:tabs>
              <w:ind w:firstLine="210" w:firstLineChars="100"/>
              <w:rPr>
                <w:rFonts w:hint="default" w:hAnsi="宋体" w:eastAsia="宋体"/>
                <w:sz w:val="21"/>
                <w:szCs w:val="21"/>
                <w:highlight w:val="none"/>
                <w:lang w:val="en-US" w:eastAsia="zh-CN"/>
              </w:rPr>
            </w:pPr>
            <w:r>
              <w:rPr>
                <w:rFonts w:hAnsi="宋体"/>
                <w:sz w:val="21"/>
                <w:szCs w:val="21"/>
                <w:highlight w:val="none"/>
              </w:rPr>
              <w:t>2）产品按期交付率≥98%；</w:t>
            </w:r>
            <w:r>
              <w:rPr>
                <w:rFonts w:hint="eastAsia" w:hAnsi="宋体"/>
                <w:sz w:val="21"/>
                <w:szCs w:val="21"/>
                <w:highlight w:val="none"/>
                <w:lang w:val="en-US" w:eastAsia="zh-CN"/>
              </w:rPr>
              <w:t xml:space="preserve">            实测：100%</w:t>
            </w:r>
          </w:p>
          <w:p>
            <w:pPr>
              <w:ind w:firstLine="210" w:firstLineChars="100"/>
              <w:rPr>
                <w:rFonts w:hint="eastAsia" w:ascii="宋体" w:hAnsi="宋体" w:cs="宋体"/>
                <w:color w:val="000000"/>
                <w:sz w:val="21"/>
                <w:szCs w:val="21"/>
                <w:highlight w:val="none"/>
                <w:lang w:eastAsia="zh-CN" w:bidi="ar"/>
              </w:rPr>
            </w:pPr>
            <w:r>
              <w:rPr>
                <w:rFonts w:hint="eastAsia" w:ascii="宋体" w:hAnsi="宋体"/>
                <w:sz w:val="21"/>
                <w:szCs w:val="21"/>
                <w:highlight w:val="none"/>
              </w:rPr>
              <w:t>3）顾客满意率95分以上。</w:t>
            </w:r>
            <w:r>
              <w:rPr>
                <w:rFonts w:hint="eastAsia" w:ascii="宋体" w:hAnsi="宋体"/>
                <w:sz w:val="21"/>
                <w:szCs w:val="21"/>
                <w:highlight w:val="none"/>
                <w:lang w:val="en-US" w:eastAsia="zh-CN"/>
              </w:rPr>
              <w:t xml:space="preserve">            </w:t>
            </w:r>
            <w:r>
              <w:rPr>
                <w:rFonts w:hint="eastAsia" w:hAnsi="宋体"/>
                <w:sz w:val="21"/>
                <w:szCs w:val="21"/>
                <w:highlight w:val="none"/>
                <w:lang w:val="en-US" w:eastAsia="zh-CN"/>
              </w:rPr>
              <w:t>实测：98</w:t>
            </w:r>
          </w:p>
          <w:p>
            <w:pPr>
              <w:numPr>
                <w:ilvl w:val="0"/>
                <w:numId w:val="0"/>
              </w:numPr>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火灾、触电事故为0；</w:t>
            </w:r>
            <w:r>
              <w:rPr>
                <w:rFonts w:hint="eastAsia" w:ascii="宋体" w:hAnsi="宋体"/>
                <w:sz w:val="21"/>
                <w:szCs w:val="21"/>
                <w:highlight w:val="none"/>
                <w:lang w:val="en-US" w:eastAsia="zh-CN"/>
              </w:rPr>
              <w:t xml:space="preserve">              </w:t>
            </w:r>
            <w:r>
              <w:rPr>
                <w:rFonts w:hint="eastAsia" w:hAnsi="宋体"/>
                <w:sz w:val="21"/>
                <w:szCs w:val="21"/>
                <w:highlight w:val="none"/>
                <w:lang w:val="en-US" w:eastAsia="zh-CN"/>
              </w:rPr>
              <w:t>实测：未发生</w:t>
            </w:r>
            <w:r>
              <w:rPr>
                <w:rFonts w:hint="eastAsia" w:ascii="宋体" w:hAnsi="宋体"/>
                <w:sz w:val="21"/>
                <w:szCs w:val="21"/>
                <w:highlight w:val="none"/>
              </w:rPr>
              <w:t>火灾、触电事故</w:t>
            </w:r>
          </w:p>
          <w:p>
            <w:pPr>
              <w:numPr>
                <w:ilvl w:val="0"/>
                <w:numId w:val="0"/>
              </w:numPr>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固废分类回收处理率100%</w:t>
            </w:r>
            <w:r>
              <w:rPr>
                <w:rFonts w:hint="eastAsia" w:ascii="宋体" w:hAnsi="宋体"/>
                <w:sz w:val="21"/>
                <w:szCs w:val="21"/>
                <w:highlight w:val="none"/>
                <w:lang w:eastAsia="zh-CN"/>
              </w:rPr>
              <w:t>。</w:t>
            </w:r>
            <w:r>
              <w:rPr>
                <w:rFonts w:hint="eastAsia" w:ascii="宋体" w:hAnsi="宋体"/>
                <w:sz w:val="21"/>
                <w:szCs w:val="21"/>
                <w:highlight w:val="none"/>
                <w:lang w:val="en-US" w:eastAsia="zh-CN"/>
              </w:rPr>
              <w:t xml:space="preserve">         实测：100%</w:t>
            </w:r>
          </w:p>
          <w:p>
            <w:pPr>
              <w:spacing w:line="30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w:t>
            </w:r>
            <w:r>
              <w:rPr>
                <w:rFonts w:hint="eastAsia" w:ascii="宋体" w:hAnsi="宋体" w:eastAsia="宋体" w:cs="宋体"/>
                <w:sz w:val="21"/>
                <w:szCs w:val="21"/>
                <w:highlight w:val="none"/>
              </w:rPr>
              <w:t>系文件于201</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月1日予以发布并有效实</w:t>
            </w:r>
            <w:r>
              <w:rPr>
                <w:rFonts w:hint="eastAsia" w:ascii="宋体" w:hAnsi="宋体" w:eastAsia="宋体" w:cs="宋体"/>
                <w:sz w:val="21"/>
                <w:szCs w:val="21"/>
              </w:rPr>
              <w:t>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jc w:val="left"/>
              <w:rPr>
                <w:rFonts w:ascii="宋体" w:hAnsi="宋体"/>
                <w:b/>
                <w:sz w:val="21"/>
                <w:szCs w:val="21"/>
              </w:rPr>
            </w:pPr>
            <w:r>
              <w:rPr>
                <w:rFonts w:hint="eastAsia" w:ascii="宋体" w:hAnsi="宋体" w:cs="宋体"/>
                <w:sz w:val="21"/>
                <w:szCs w:val="21"/>
                <w:highlight w:val="none"/>
                <w:lang w:val="en-US" w:eastAsia="zh-CN"/>
              </w:rPr>
              <w:t>办公</w:t>
            </w:r>
            <w:r>
              <w:rPr>
                <w:rFonts w:hint="eastAsia" w:ascii="宋体" w:hAnsi="宋体" w:cs="宋体"/>
                <w:sz w:val="21"/>
                <w:szCs w:val="21"/>
                <w:highlight w:val="none"/>
              </w:rPr>
              <w:t>面积</w:t>
            </w:r>
            <w:r>
              <w:rPr>
                <w:rFonts w:hint="eastAsia" w:ascii="宋体" w:hAnsi="宋体" w:cs="宋体"/>
                <w:sz w:val="21"/>
                <w:szCs w:val="21"/>
                <w:highlight w:val="none"/>
                <w:lang w:val="en-US" w:eastAsia="zh-CN"/>
              </w:rPr>
              <w:t>200</w:t>
            </w:r>
            <w:r>
              <w:rPr>
                <w:rFonts w:hint="eastAsia" w:ascii="宋体" w:hAnsi="宋体" w:cs="宋体"/>
                <w:sz w:val="21"/>
                <w:szCs w:val="21"/>
                <w:highlight w:val="none"/>
              </w:rPr>
              <w:t>平方左右，主要为销售、采购</w:t>
            </w:r>
            <w:r>
              <w:rPr>
                <w:rFonts w:hint="eastAsia" w:ascii="宋体" w:hAnsi="宋体" w:cs="宋体"/>
                <w:sz w:val="21"/>
                <w:szCs w:val="21"/>
              </w:rPr>
              <w:t>和办公室使用。</w:t>
            </w:r>
            <w:r>
              <w:rPr>
                <w:rFonts w:hint="eastAsia" w:ascii="宋体" w:hAnsi="宋体" w:cs="宋体"/>
                <w:sz w:val="21"/>
                <w:szCs w:val="21"/>
                <w:highlight w:val="none"/>
              </w:rPr>
              <w:t>主要生产设备包括</w:t>
            </w:r>
            <w:r>
              <w:rPr>
                <w:rFonts w:hint="eastAsia" w:ascii="宋体" w:hAnsi="宋体" w:cs="宋体"/>
                <w:color w:val="000000"/>
                <w:sz w:val="21"/>
                <w:szCs w:val="21"/>
                <w:highlight w:val="none"/>
              </w:rPr>
              <w:t>：</w:t>
            </w:r>
            <w:r>
              <w:rPr>
                <w:rFonts w:hint="eastAsia" w:ascii="宋体" w:hAnsi="宋体" w:cs="宋体"/>
                <w:sz w:val="21"/>
                <w:szCs w:val="21"/>
              </w:rPr>
              <w:t>电脑、传真机、打印机、办公桌等</w:t>
            </w:r>
            <w:r>
              <w:rPr>
                <w:rFonts w:hint="eastAsia" w:ascii="宋体" w:hAnsi="宋体" w:cs="宋体"/>
                <w:color w:val="000000"/>
                <w:sz w:val="21"/>
                <w:szCs w:val="21"/>
                <w:highlight w:val="none"/>
              </w:rPr>
              <w:t>，</w:t>
            </w:r>
            <w:r>
              <w:rPr>
                <w:rFonts w:hint="eastAsia" w:ascii="宋体" w:hAnsi="宋体" w:cs="宋体"/>
                <w:sz w:val="21"/>
                <w:szCs w:val="21"/>
              </w:rPr>
              <w:t>可以满足销售、采购和办公的需要</w:t>
            </w:r>
            <w:r>
              <w:rPr>
                <w:rFonts w:hint="eastAsia" w:ascii="宋体" w:hAnsi="宋体" w:cs="宋体"/>
                <w:sz w:val="21"/>
                <w:szCs w:val="21"/>
                <w:highlight w:val="none"/>
              </w:rPr>
              <w:t>。</w:t>
            </w:r>
            <w:r>
              <w:rPr>
                <w:rFonts w:hint="eastAsia" w:ascii="宋体" w:hAnsi="宋体" w:cs="宋体"/>
                <w:sz w:val="21"/>
                <w:szCs w:val="21"/>
              </w:rPr>
              <w:t>办公设施采取定期日常维护的方式进行，出现异常情况由厂家维修。现场查看设备、设施完好。</w:t>
            </w:r>
            <w:r>
              <w:rPr>
                <w:rFonts w:hint="eastAsia" w:ascii="宋体" w:hAnsi="宋体" w:cs="宋体"/>
                <w:color w:val="000000"/>
                <w:sz w:val="21"/>
                <w:szCs w:val="21"/>
                <w:highlight w:val="none"/>
              </w:rPr>
              <w:t>特种设备：</w:t>
            </w:r>
            <w:r>
              <w:rPr>
                <w:rFonts w:hint="eastAsia" w:ascii="宋体" w:hAnsi="宋体"/>
                <w:sz w:val="21"/>
                <w:szCs w:val="21"/>
                <w:highlight w:val="none"/>
              </w:rPr>
              <w:t>无</w:t>
            </w:r>
            <w:r>
              <w:rPr>
                <w:rFonts w:hint="eastAsia" w:ascii="宋体" w:hAnsi="宋体" w:cs="宋体"/>
                <w:color w:val="000000"/>
                <w:sz w:val="21"/>
                <w:szCs w:val="21"/>
                <w:highlight w:val="none"/>
              </w:rPr>
              <w:t>。</w:t>
            </w:r>
            <w:r>
              <w:rPr>
                <w:rFonts w:hint="eastAsia" w:ascii="宋体" w:hAnsi="宋体" w:cs="宋体"/>
                <w:color w:val="000000"/>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lang w:val="en-US" w:eastAsia="zh-CN"/>
              </w:rPr>
              <w:t>办公区域</w:t>
            </w:r>
            <w:r>
              <w:rPr>
                <w:rFonts w:hint="eastAsia" w:ascii="宋体" w:hAnsi="宋体"/>
                <w:sz w:val="21"/>
                <w:szCs w:val="21"/>
              </w:rPr>
              <w:t>布置合理，照明设施齐全，均配备了</w:t>
            </w:r>
            <w:r>
              <w:rPr>
                <w:rFonts w:hint="eastAsia" w:ascii="宋体" w:hAnsi="宋体"/>
                <w:sz w:val="21"/>
                <w:szCs w:val="21"/>
                <w:lang w:val="en-US" w:eastAsia="zh-CN"/>
              </w:rPr>
              <w:t>灭火器</w:t>
            </w:r>
            <w:r>
              <w:rPr>
                <w:rFonts w:hint="eastAsia" w:ascii="宋体" w:hAnsi="宋体"/>
                <w:sz w:val="21"/>
                <w:szCs w:val="21"/>
              </w:rPr>
              <w:t>、消防</w:t>
            </w:r>
            <w:r>
              <w:rPr>
                <w:rFonts w:hint="eastAsia" w:ascii="宋体" w:hAnsi="宋体"/>
                <w:sz w:val="21"/>
                <w:szCs w:val="21"/>
                <w:lang w:val="en-US" w:eastAsia="zh-CN"/>
              </w:rPr>
              <w:t>栓</w:t>
            </w:r>
            <w:r>
              <w:rPr>
                <w:rFonts w:hint="eastAsia" w:ascii="宋体" w:hAnsi="宋体"/>
                <w:sz w:val="21"/>
                <w:szCs w:val="21"/>
              </w:rPr>
              <w:t>等设施。</w:t>
            </w:r>
            <w:r>
              <w:rPr>
                <w:rFonts w:hint="eastAsia" w:ascii="宋体" w:hAnsi="宋体"/>
                <w:sz w:val="21"/>
                <w:szCs w:val="21"/>
                <w:lang w:val="en-US" w:eastAsia="zh-CN"/>
              </w:rPr>
              <w:t>目前公司主要向客户提供</w:t>
            </w:r>
            <w:r>
              <w:rPr>
                <w:sz w:val="20"/>
              </w:rPr>
              <w:t>流体控制设备、仪器仪表、阀门及配件</w:t>
            </w:r>
            <w:r>
              <w:rPr>
                <w:rFonts w:hint="eastAsia" w:ascii="宋体" w:hAnsi="宋体"/>
                <w:sz w:val="21"/>
                <w:szCs w:val="21"/>
                <w:lang w:val="en-US" w:eastAsia="zh-CN"/>
              </w:rPr>
              <w:t>等</w:t>
            </w:r>
            <w:r>
              <w:rPr>
                <w:rFonts w:hint="eastAsia" w:ascii="宋体" w:hAnsi="宋体"/>
                <w:sz w:val="21"/>
                <w:szCs w:val="21"/>
              </w:rPr>
              <w:t>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210" w:firstLineChars="100"/>
              <w:rPr>
                <w:rFonts w:hint="default" w:ascii="宋体" w:hAnsi="宋体"/>
                <w:b/>
                <w:sz w:val="21"/>
                <w:szCs w:val="21"/>
                <w:lang w:val="en-US"/>
              </w:rPr>
            </w:pPr>
            <w:r>
              <w:rPr>
                <w:rFonts w:hint="eastAsia" w:ascii="宋体" w:hAnsi="宋体" w:cs="宋体"/>
                <w:sz w:val="21"/>
                <w:szCs w:val="21"/>
              </w:rPr>
              <w:t>公司主要对产品规格、型号和检验报告或合格证进行验证，暂未配置检测设备。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11" w:firstLineChars="100"/>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w:t>
            </w:r>
            <w:r>
              <w:rPr>
                <w:rFonts w:hint="eastAsia" w:asciiTheme="minorEastAsia" w:hAnsiTheme="minorEastAsia" w:eastAsiaTheme="minorEastAsia"/>
                <w:bCs/>
                <w:iCs/>
                <w:sz w:val="21"/>
                <w:szCs w:val="21"/>
                <w:highlight w:val="none"/>
              </w:rPr>
              <w:t>为</w:t>
            </w:r>
            <w:r>
              <w:rPr>
                <w:rFonts w:hint="eastAsia" w:ascii="宋体" w:hAnsi="宋体"/>
                <w:sz w:val="21"/>
                <w:szCs w:val="21"/>
                <w:highlight w:val="none"/>
              </w:rPr>
              <w:t>潜在火灾、固废排放</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highlight w:val="none"/>
                <w:lang w:eastAsia="zh-CN"/>
              </w:rPr>
              <w:t>度</w:t>
            </w:r>
            <w:r>
              <w:rPr>
                <w:rFonts w:hint="eastAsia" w:ascii="宋体" w:hAnsi="宋体" w:cs="宋体"/>
                <w:color w:val="000000"/>
                <w:sz w:val="21"/>
                <w:szCs w:val="21"/>
                <w:highlight w:val="none"/>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cs="宋体"/>
                <w:color w:val="000000"/>
                <w:sz w:val="21"/>
                <w:szCs w:val="21"/>
              </w:rPr>
              <w:t>公司</w:t>
            </w:r>
            <w:r>
              <w:rPr>
                <w:rFonts w:hint="eastAsia" w:ascii="宋体" w:hAnsi="宋体" w:cs="宋体"/>
                <w:color w:val="000000"/>
                <w:sz w:val="21"/>
                <w:szCs w:val="21"/>
                <w:highlight w:val="none"/>
              </w:rPr>
              <w:t>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highlight w:val="none"/>
              </w:rPr>
              <w:t>施，2019年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月实施，满意度评价</w:t>
            </w:r>
            <w:r>
              <w:rPr>
                <w:rFonts w:hint="eastAsia" w:ascii="宋体" w:hAnsi="宋体" w:cs="宋体"/>
                <w:sz w:val="21"/>
                <w:szCs w:val="21"/>
                <w:highlight w:val="none"/>
                <w:lang w:val="en-US" w:eastAsia="zh-CN"/>
              </w:rPr>
              <w:t>98分</w:t>
            </w:r>
            <w:r>
              <w:rPr>
                <w:rFonts w:hint="eastAsia" w:ascii="宋体" w:hAnsi="宋体" w:cs="宋体"/>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highlight w:val="none"/>
              </w:rPr>
            </w:pPr>
            <w:r>
              <w:rPr>
                <w:rFonts w:hint="eastAsia" w:ascii="宋体" w:hAnsi="宋体" w:cs="宋体"/>
                <w:sz w:val="21"/>
                <w:szCs w:val="21"/>
                <w:highlight w:val="none"/>
              </w:rPr>
              <w:t>建立有《内部审核控制程序》，规定了内审频次一年一次，内审时间：2019年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1</w:t>
            </w:r>
            <w:r>
              <w:rPr>
                <w:rFonts w:hint="eastAsia" w:ascii="宋体" w:hAnsi="宋体" w:cs="宋体"/>
                <w:sz w:val="21"/>
                <w:szCs w:val="21"/>
                <w:highlight w:val="none"/>
              </w:rPr>
              <w:t>日，拟定了审核实施表，明确了内审范围，内审人员经培训合格上岗，能力满足要求，未出现审核本部门情况，内审不符合项1项，</w:t>
            </w:r>
            <w:r>
              <w:rPr>
                <w:rFonts w:hint="eastAsia" w:ascii="宋体" w:hAnsi="宋体"/>
                <w:sz w:val="21"/>
                <w:szCs w:val="21"/>
                <w:highlight w:val="none"/>
              </w:rPr>
              <w:t>涉及办公室Q</w:t>
            </w:r>
            <w:r>
              <w:rPr>
                <w:rFonts w:hint="eastAsia" w:ascii="宋体" w:hAnsi="宋体"/>
                <w:sz w:val="21"/>
                <w:szCs w:val="21"/>
                <w:highlight w:val="none"/>
                <w:lang w:val="en-US" w:eastAsia="zh-CN"/>
              </w:rPr>
              <w:t>/E4.2</w:t>
            </w:r>
            <w:r>
              <w:rPr>
                <w:rFonts w:hint="eastAsia" w:ascii="宋体" w:hAnsi="宋体"/>
                <w:sz w:val="21"/>
                <w:szCs w:val="21"/>
                <w:highlight w:val="none"/>
              </w:rPr>
              <w:t>条款没有对2019年度相关方需求和期望进行识别</w:t>
            </w:r>
            <w:r>
              <w:rPr>
                <w:rFonts w:hint="eastAsia" w:ascii="宋体" w:hAnsi="宋体" w:cs="宋体"/>
                <w:sz w:val="21"/>
                <w:szCs w:val="21"/>
                <w:highlight w:val="none"/>
              </w:rPr>
              <w:t>，针对该不符合项，已及时采取纠正措施后，经内审员验证关闭。内审的有效性需要改善。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管理评审频次为一年一次、本次管理评审于2019年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7</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宋体" w:hAnsi="宋体"/>
                <w:b/>
                <w:sz w:val="21"/>
                <w:szCs w:val="21"/>
                <w:lang w:val="en-US" w:eastAsia="zh-CN"/>
              </w:rPr>
            </w:pPr>
          </w:p>
          <w:p>
            <w:pPr>
              <w:spacing w:line="240" w:lineRule="exact"/>
              <w:ind w:firstLine="211" w:firstLine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firstLine="531" w:firstLineChars="25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eastAsia="宋体" w:cs="宋体"/>
                <w:color w:val="auto"/>
                <w:sz w:val="21"/>
                <w:szCs w:val="21"/>
                <w:highlight w:val="none"/>
                <w:lang w:val="en-US" w:eastAsia="zh-CN"/>
              </w:rPr>
              <w:t>E</w:t>
            </w:r>
            <w:r>
              <w:rPr>
                <w:rFonts w:hint="eastAsia" w:ascii="宋体" w:hAnsi="宋体" w:cs="宋体"/>
                <w:color w:val="auto"/>
                <w:sz w:val="21"/>
                <w:szCs w:val="21"/>
                <w:highlight w:val="none"/>
                <w:lang w:val="en-US" w:eastAsia="zh-CN"/>
              </w:rPr>
              <w:t>8.2条款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rPr>
          <w:rFonts w:ascii="宋体" w:hAnsi="宋体"/>
          <w:b/>
          <w:color w:val="auto"/>
          <w:szCs w:val="21"/>
          <w:highlight w:val="none"/>
        </w:rPr>
      </w:pPr>
      <w:bookmarkStart w:id="30" w:name="_GoBack"/>
      <w:bookmarkEnd w:id="30"/>
      <w:r>
        <w:rPr>
          <w:rFonts w:hint="eastAsia" w:ascii="宋体" w:hAnsi="宋体"/>
          <w:b/>
          <w:color w:val="auto"/>
          <w:szCs w:val="21"/>
          <w:highlight w:val="none"/>
        </w:rPr>
        <w:t>本</w:t>
      </w:r>
      <w:r>
        <w:rPr>
          <w:rFonts w:hint="eastAsia"/>
          <w:b/>
          <w:color w:val="auto"/>
          <w:sz w:val="26"/>
          <w:szCs w:val="26"/>
          <w:highlight w:val="none"/>
        </w:rPr>
        <w:t>次审核共开具不符合项报告1项；其中</w:t>
      </w:r>
      <w:r>
        <w:rPr>
          <w:b/>
          <w:color w:val="auto"/>
          <w:sz w:val="26"/>
          <w:szCs w:val="26"/>
          <w:highlight w:val="none"/>
        </w:rPr>
        <w:pict>
          <v:line id="直接连接符 1" o:spid="_x0000_s2054" o:spt="20" style="position:absolute;left:0pt;margin-left:210pt;margin-top:16.2pt;height:0pt;width:0.05pt;z-index:8192;mso-width-relative:page;mso-height-relative:page;" coordsize="21600,21600" o:allowincell="f">
            <v:path arrowok="t"/>
            <v:fill focussize="0,0"/>
            <v:stroke/>
            <v:imagedata o:title=""/>
            <o:lock v:ext="edit"/>
          </v:line>
        </w:pict>
      </w:r>
      <w:r>
        <w:rPr>
          <w:rFonts w:hint="eastAsia"/>
          <w:b/>
          <w:color w:val="auto"/>
          <w:sz w:val="26"/>
          <w:szCs w:val="26"/>
          <w:highlight w:val="none"/>
        </w:rPr>
        <w:t>严重不符合 0项，一般不符合 1项，观察项0项。不符合项分布在</w:t>
      </w:r>
      <w:r>
        <w:rPr>
          <w:rFonts w:hint="eastAsia"/>
          <w:b/>
          <w:color w:val="auto"/>
          <w:sz w:val="26"/>
          <w:szCs w:val="26"/>
          <w:highlight w:val="none"/>
          <w:lang w:eastAsia="zh-CN"/>
        </w:rPr>
        <w:t>采购</w:t>
      </w:r>
      <w:r>
        <w:rPr>
          <w:rFonts w:hint="eastAsia"/>
          <w:b/>
          <w:color w:val="auto"/>
          <w:sz w:val="26"/>
          <w:szCs w:val="26"/>
          <w:highlight w:val="none"/>
        </w:rPr>
        <w:t>部门</w:t>
      </w:r>
      <w:r>
        <w:rPr>
          <w:rFonts w:hint="eastAsia"/>
          <w:b/>
          <w:color w:val="auto"/>
          <w:sz w:val="26"/>
          <w:szCs w:val="26"/>
          <w:highlight w:val="none"/>
          <w:lang w:val="en-US" w:eastAsia="zh-CN"/>
        </w:rPr>
        <w:t>Q</w:t>
      </w:r>
      <w:r>
        <w:rPr>
          <w:rFonts w:hint="eastAsia"/>
          <w:b/>
          <w:color w:val="auto"/>
          <w:sz w:val="26"/>
          <w:szCs w:val="26"/>
          <w:highlight w:val="none"/>
        </w:rPr>
        <w:t>8.</w:t>
      </w:r>
      <w:r>
        <w:rPr>
          <w:rFonts w:hint="eastAsia"/>
          <w:b/>
          <w:color w:val="auto"/>
          <w:sz w:val="26"/>
          <w:szCs w:val="26"/>
          <w:highlight w:val="none"/>
          <w:lang w:val="en-US" w:eastAsia="zh-CN"/>
        </w:rPr>
        <w:t>4.1</w:t>
      </w:r>
      <w:r>
        <w:rPr>
          <w:rFonts w:hint="eastAsia"/>
          <w:b/>
          <w:color w:val="auto"/>
          <w:sz w:val="26"/>
          <w:szCs w:val="26"/>
          <w:highlight w:val="none"/>
        </w:rPr>
        <w:t xml:space="preserve"> 条款，见不符合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5"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Theme="minorEastAsia" w:hAnsiTheme="minorEastAsia" w:eastAsiaTheme="minorEastAsia"/>
                <w:sz w:val="20"/>
              </w:rPr>
              <w:t>重庆兰阀流体控制设备有限公司</w:t>
            </w:r>
            <w:r>
              <w:rPr>
                <w:rFonts w:hint="eastAsia" w:ascii="微软雅黑" w:hAnsi="微软雅黑" w:eastAsia="微软雅黑"/>
                <w:bCs/>
                <w:szCs w:val="24"/>
              </w:rPr>
              <w:t>）的质量</w:t>
            </w:r>
            <w:r>
              <w:rPr>
                <w:rFonts w:hint="eastAsia" w:ascii="微软雅黑" w:hAnsi="微软雅黑" w:eastAsia="微软雅黑"/>
                <w:bCs/>
                <w:szCs w:val="24"/>
                <w:lang w:eastAsia="zh-CN"/>
              </w:rPr>
              <w:t>、环境</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w:t>
      </w:r>
      <w:r>
        <w:rPr>
          <w:rFonts w:hint="eastAsia"/>
          <w:b/>
          <w:bCs/>
          <w:sz w:val="21"/>
          <w:szCs w:val="21"/>
          <w:lang w:val="en-US" w:eastAsia="zh-CN"/>
        </w:rPr>
        <w:t xml:space="preserve"> </w:t>
      </w:r>
      <w:r>
        <w:rPr>
          <w:rFonts w:hint="eastAsia"/>
          <w:b/>
          <w:bCs/>
          <w:sz w:val="21"/>
          <w:szCs w:val="21"/>
        </w:rPr>
        <w:t xml:space="preserve">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r>
        <w:rPr>
          <w:rFonts w:hint="eastAsia"/>
          <w:b/>
          <w:sz w:val="21"/>
          <w:szCs w:val="21"/>
          <w:lang w:val="en-US" w:eastAsia="zh-CN"/>
        </w:rPr>
        <w:t>无</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szCs w:val="21"/>
        </w:rPr>
        <w:t>日期：     年     月     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firstLine="723" w:firstLineChars="3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napToGrid w:val="0"/>
        <w:spacing w:before="163" w:beforeLines="50" w:after="163" w:afterLines="50" w:line="360" w:lineRule="exact"/>
        <w:ind w:firstLine="723" w:firstLineChars="300"/>
        <w:rPr>
          <w:rFonts w:hint="eastAsia"/>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ED18E6"/>
    <w:rsid w:val="14290511"/>
    <w:rsid w:val="27BD238C"/>
    <w:rsid w:val="3ACC76ED"/>
    <w:rsid w:val="42055848"/>
    <w:rsid w:val="50B83174"/>
    <w:rsid w:val="6BE171EA"/>
    <w:rsid w:val="704755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uiPriority w:val="99"/>
    <w:rPr>
      <w:rFonts w:hint="eastAsia" w:ascii="宋体" w:hAnsi="Courier New"/>
      <w:szCs w:val="20"/>
    </w:rPr>
  </w:style>
  <w:style w:type="paragraph" w:styleId="4">
    <w:name w:val="Balloon Text"/>
    <w:basedOn w:val="1"/>
    <w:link w:val="10"/>
    <w:semiHidden/>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6</TotalTime>
  <ScaleCrop>false</ScaleCrop>
  <LinksUpToDate>false</LinksUpToDate>
  <CharactersWithSpaces>4386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2020-01-15T01:24:38Z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