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ascii="宋体" w:hAnsi="宋体" w:cs="新宋体"/>
                <w:sz w:val="21"/>
                <w:szCs w:val="21"/>
                <w:lang w:val="en-US" w:eastAsia="zh-CN"/>
              </w:rPr>
              <w:t>办公室</w:t>
            </w:r>
            <w:r>
              <w:rPr>
                <w:rFonts w:hint="eastAsia"/>
                <w:sz w:val="24"/>
                <w:szCs w:val="24"/>
                <w:lang w:val="en-US" w:eastAsia="zh-CN"/>
              </w:rPr>
              <w:t xml:space="preserve">     </w:t>
            </w:r>
            <w:r>
              <w:rPr>
                <w:rFonts w:hint="eastAsia"/>
                <w:sz w:val="24"/>
                <w:szCs w:val="24"/>
              </w:rPr>
              <w:t>主管领导：</w:t>
            </w:r>
            <w:r>
              <w:rPr>
                <w:rFonts w:hint="eastAsia" w:ascii="宋体" w:hAnsi="宋体" w:eastAsia="宋体"/>
                <w:sz w:val="21"/>
                <w:szCs w:val="21"/>
                <w:lang w:val="en-US" w:eastAsia="zh-CN"/>
              </w:rPr>
              <w:t>肖敏</w:t>
            </w:r>
            <w:r>
              <w:rPr>
                <w:rFonts w:hint="eastAsia"/>
                <w:sz w:val="24"/>
                <w:szCs w:val="24"/>
                <w:lang w:val="en-US" w:eastAsia="zh-CN"/>
              </w:rPr>
              <w:t xml:space="preserve">      </w:t>
            </w:r>
            <w:r>
              <w:rPr>
                <w:rFonts w:hint="eastAsia"/>
                <w:sz w:val="24"/>
                <w:szCs w:val="24"/>
              </w:rPr>
              <w:t>陪同人员：</w:t>
            </w:r>
            <w:r>
              <w:rPr>
                <w:rFonts w:hint="eastAsia" w:ascii="宋体" w:hAnsi="宋体" w:eastAsia="宋体"/>
                <w:sz w:val="21"/>
                <w:szCs w:val="21"/>
                <w:lang w:val="en-US" w:eastAsia="zh-CN"/>
              </w:rPr>
              <w:t>肖敏</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bookmarkStart w:id="0" w:name="审核组成员不含组长"/>
            <w:r>
              <w:rPr>
                <w:rFonts w:hint="eastAsia"/>
                <w:sz w:val="24"/>
                <w:szCs w:val="24"/>
              </w:rPr>
              <w:t>周文</w:t>
            </w:r>
            <w:bookmarkEnd w:id="0"/>
            <w:r>
              <w:rPr>
                <w:rFonts w:hint="eastAsia"/>
                <w:sz w:val="24"/>
                <w:szCs w:val="24"/>
                <w:lang w:val="en-US" w:eastAsia="zh-CN"/>
              </w:rPr>
              <w:t xml:space="preserve">/远程、微信       </w:t>
            </w:r>
            <w:r>
              <w:rPr>
                <w:rFonts w:hint="eastAsia"/>
                <w:sz w:val="24"/>
                <w:szCs w:val="24"/>
              </w:rPr>
              <w:t>审核时间：</w:t>
            </w:r>
            <w:bookmarkStart w:id="1" w:name="审核日期"/>
            <w:r>
              <w:t>202</w:t>
            </w:r>
            <w:r>
              <w:rPr>
                <w:rFonts w:hint="eastAsia"/>
                <w:lang w:val="en-US" w:eastAsia="zh-CN"/>
              </w:rPr>
              <w:t>3</w:t>
            </w:r>
            <w:r>
              <w:t>年</w:t>
            </w:r>
            <w:r>
              <w:rPr>
                <w:rFonts w:hint="eastAsia"/>
                <w:lang w:val="en-US" w:eastAsia="zh-CN"/>
              </w:rPr>
              <w:t xml:space="preserve">  1 </w:t>
            </w:r>
            <w:r>
              <w:t>月</w:t>
            </w:r>
            <w:r>
              <w:rPr>
                <w:rFonts w:hint="eastAsia"/>
                <w:lang w:val="en-US" w:eastAsia="zh-CN"/>
              </w:rPr>
              <w:t xml:space="preserve"> 1   </w:t>
            </w:r>
            <w:r>
              <w:t xml:space="preserve">日 </w:t>
            </w:r>
            <w:bookmarkEnd w:id="1"/>
            <w:r>
              <w:rPr>
                <w:rFonts w:hint="eastAsia"/>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ascii="宋体" w:hAnsi="宋体"/>
                <w:b/>
                <w:bCs/>
                <w:sz w:val="21"/>
                <w:szCs w:val="21"/>
                <w:lang w:val="en-US" w:eastAsia="zh-CN"/>
              </w:rPr>
            </w:pPr>
            <w:r>
              <w:rPr>
                <w:rFonts w:hint="eastAsia"/>
                <w:sz w:val="24"/>
                <w:szCs w:val="24"/>
              </w:rPr>
              <w:t>审核条款：</w:t>
            </w:r>
          </w:p>
          <w:p>
            <w:pPr>
              <w:snapToGrid w:val="0"/>
              <w:spacing w:line="240" w:lineRule="exact"/>
            </w:pPr>
            <w:r>
              <w:rPr>
                <w:rFonts w:hint="eastAsia" w:ascii="宋体" w:hAnsi="宋体" w:cs="新宋体"/>
                <w:sz w:val="21"/>
                <w:szCs w:val="21"/>
              </w:rPr>
              <w:t>QMS：5.3岗位/职责 /权限；</w:t>
            </w:r>
            <w:r>
              <w:rPr>
                <w:rFonts w:hint="eastAsia" w:ascii="宋体" w:hAnsi="宋体" w:cs="新宋体"/>
                <w:sz w:val="21"/>
                <w:szCs w:val="21"/>
                <w:lang w:val="en-US" w:eastAsia="zh-CN"/>
              </w:rPr>
              <w:t>6.2</w:t>
            </w:r>
            <w:r>
              <w:rPr>
                <w:rFonts w:hint="eastAsia" w:ascii="宋体" w:hAnsi="宋体" w:eastAsia="宋体" w:cs="新宋体"/>
                <w:sz w:val="21"/>
                <w:szCs w:val="21"/>
              </w:rPr>
              <w:t>目标及其达成的策划</w:t>
            </w:r>
            <w:r>
              <w:rPr>
                <w:rFonts w:hint="eastAsia" w:ascii="宋体" w:hAnsi="宋体" w:eastAsia="宋体" w:cs="新宋体"/>
                <w:sz w:val="21"/>
                <w:szCs w:val="21"/>
                <w:lang w:eastAsia="zh-CN"/>
              </w:rPr>
              <w:t>；</w:t>
            </w:r>
            <w:r>
              <w:rPr>
                <w:rFonts w:hint="eastAsia" w:ascii="宋体" w:hAnsi="宋体" w:eastAsia="宋体" w:cs="新宋体"/>
                <w:sz w:val="21"/>
                <w:szCs w:val="21"/>
              </w:rPr>
              <w:t xml:space="preserve"> </w:t>
            </w:r>
            <w:r>
              <w:rPr>
                <w:rFonts w:hint="eastAsia" w:ascii="宋体" w:hAnsi="宋体" w:cs="新宋体"/>
                <w:sz w:val="21"/>
                <w:szCs w:val="21"/>
              </w:rPr>
              <w:t>8.2产品和服务的要求8.4外部提供供方的控制；9.1.2顾客满意；</w:t>
            </w:r>
          </w:p>
          <w:p>
            <w:pPr>
              <w:snapToGrid w:val="0"/>
              <w:spacing w:line="240" w:lineRule="exact"/>
              <w:rPr>
                <w:rFonts w:ascii="宋体" w:hAnsi="宋体" w:cs="新宋体"/>
                <w:sz w:val="21"/>
                <w:szCs w:val="21"/>
              </w:rPr>
            </w:pPr>
            <w:r>
              <w:rPr>
                <w:rFonts w:hint="eastAsia" w:ascii="宋体" w:hAnsi="宋体" w:cs="新宋体"/>
                <w:sz w:val="21"/>
                <w:szCs w:val="21"/>
              </w:rPr>
              <w:t>EMS：5.3组织的角色、职责和权限;；  6.2目标及其达成的策划；</w:t>
            </w:r>
          </w:p>
          <w:p>
            <w:pPr>
              <w:rPr>
                <w:sz w:val="24"/>
                <w:szCs w:val="24"/>
              </w:rPr>
            </w:pPr>
            <w:r>
              <w:rPr>
                <w:rFonts w:hint="eastAsia" w:ascii="宋体" w:hAnsi="宋体" w:cs="新宋体"/>
                <w:sz w:val="21"/>
                <w:szCs w:val="21"/>
              </w:rPr>
              <w:t>OHSMS：5.3组织的角色、职责和权限;；  6.2目标及其达成的策划；</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rPr>
              <w:t>岗位/职责 /权限</w:t>
            </w:r>
          </w:p>
        </w:tc>
        <w:tc>
          <w:tcPr>
            <w:tcW w:w="960" w:type="dxa"/>
          </w:tcPr>
          <w:p>
            <w:pPr>
              <w:rPr>
                <w:rFonts w:hint="default" w:eastAsia="宋体"/>
                <w:lang w:val="en-US" w:eastAsia="zh-CN"/>
              </w:rPr>
            </w:pPr>
            <w:r>
              <w:rPr>
                <w:rFonts w:hint="eastAsia"/>
                <w:lang w:val="en-US" w:eastAsia="zh-CN"/>
              </w:rPr>
              <w:t>QES5.3</w:t>
            </w:r>
          </w:p>
        </w:tc>
        <w:tc>
          <w:tcPr>
            <w:tcW w:w="10004" w:type="dxa"/>
          </w:tcPr>
          <w:p>
            <w:pPr>
              <w:spacing w:line="420" w:lineRule="exact"/>
              <w:rPr>
                <w:rFonts w:hint="eastAsia"/>
                <w:lang w:val="en-US" w:eastAsia="zh-CN"/>
              </w:rPr>
            </w:pPr>
            <w:r>
              <w:rPr>
                <w:rFonts w:hint="eastAsia"/>
                <w:lang w:val="en-US" w:eastAsia="zh-CN"/>
              </w:rPr>
              <w:t>查手册</w:t>
            </w:r>
            <w:r>
              <w:rPr>
                <w:rFonts w:hint="eastAsia" w:ascii="宋体" w:hAnsi="宋体"/>
                <w:b/>
                <w:bCs/>
              </w:rPr>
              <w:t>11.6.7</w:t>
            </w:r>
            <w:r>
              <w:rPr>
                <w:rFonts w:hint="eastAsia" w:ascii="宋体" w:hAnsi="宋体"/>
                <w:b/>
                <w:bCs/>
                <w:color w:val="auto"/>
              </w:rPr>
              <w:t>办公室</w:t>
            </w:r>
            <w:r>
              <w:rPr>
                <w:rFonts w:hint="eastAsia"/>
                <w:lang w:val="en-US" w:eastAsia="zh-CN"/>
              </w:rPr>
              <w:t>：</w:t>
            </w:r>
          </w:p>
          <w:p>
            <w:pPr>
              <w:pStyle w:val="8"/>
              <w:rPr>
                <w:rFonts w:hint="eastAsia" w:ascii="宋体" w:hAnsi="宋体"/>
                <w:color w:val="auto"/>
                <w:sz w:val="24"/>
                <w:szCs w:val="24"/>
              </w:rPr>
            </w:pPr>
            <w:r>
              <w:rPr>
                <w:rFonts w:hint="eastAsia" w:ascii="宋体" w:hAnsi="宋体"/>
                <w:color w:val="auto"/>
                <w:sz w:val="24"/>
                <w:szCs w:val="24"/>
              </w:rPr>
              <w:t>贯标管理</w:t>
            </w:r>
          </w:p>
          <w:p>
            <w:pPr>
              <w:pStyle w:val="8"/>
              <w:rPr>
                <w:rFonts w:hint="eastAsia" w:ascii="宋体" w:hAnsi="宋体"/>
                <w:color w:val="auto"/>
                <w:sz w:val="24"/>
                <w:szCs w:val="24"/>
              </w:rPr>
            </w:pPr>
            <w:r>
              <w:rPr>
                <w:rFonts w:hint="eastAsia" w:ascii="宋体" w:hAnsi="宋体"/>
                <w:color w:val="auto"/>
                <w:sz w:val="24"/>
                <w:szCs w:val="24"/>
              </w:rPr>
              <w:t>1.组织编写管理手册、程序文件及管理体系文件的归口管理和发放，控制其有效版本。</w:t>
            </w:r>
          </w:p>
          <w:p>
            <w:pPr>
              <w:pStyle w:val="8"/>
              <w:rPr>
                <w:rFonts w:hint="eastAsia" w:ascii="宋体" w:hAnsi="宋体"/>
                <w:color w:val="auto"/>
                <w:sz w:val="24"/>
                <w:szCs w:val="24"/>
              </w:rPr>
            </w:pPr>
            <w:r>
              <w:rPr>
                <w:rFonts w:hint="eastAsia" w:ascii="宋体" w:hAnsi="宋体"/>
                <w:color w:val="auto"/>
                <w:sz w:val="24"/>
                <w:szCs w:val="24"/>
              </w:rPr>
              <w:t>2.负责公司管理体系的有效运行并持续改进，组织管理评审和内审的工作，制订年度内部审核计划及实施，协助总经理做好管理评审工作。</w:t>
            </w:r>
          </w:p>
          <w:p>
            <w:pPr>
              <w:pStyle w:val="8"/>
              <w:rPr>
                <w:rFonts w:hint="eastAsia" w:ascii="宋体" w:hAnsi="宋体"/>
                <w:color w:val="auto"/>
                <w:sz w:val="24"/>
                <w:szCs w:val="24"/>
              </w:rPr>
            </w:pPr>
            <w:r>
              <w:rPr>
                <w:rFonts w:hint="eastAsia" w:ascii="宋体" w:hAnsi="宋体"/>
                <w:color w:val="auto"/>
                <w:sz w:val="24"/>
                <w:szCs w:val="24"/>
              </w:rPr>
              <w:t>3.及时通过各种途径获取相关法律、法规及政策的信息，及时进行合规性评价、更换。</w:t>
            </w:r>
          </w:p>
          <w:p>
            <w:pPr>
              <w:pStyle w:val="8"/>
              <w:rPr>
                <w:rFonts w:hint="eastAsia" w:ascii="宋体" w:hAnsi="宋体"/>
                <w:color w:val="auto"/>
                <w:sz w:val="24"/>
                <w:szCs w:val="24"/>
              </w:rPr>
            </w:pPr>
            <w:r>
              <w:rPr>
                <w:rFonts w:hint="eastAsia" w:ascii="宋体" w:hAnsi="宋体"/>
                <w:color w:val="auto"/>
                <w:sz w:val="24"/>
                <w:szCs w:val="24"/>
              </w:rPr>
              <w:t>4.制定、实施管理目标、指标和管理方案。</w:t>
            </w:r>
          </w:p>
          <w:p>
            <w:pPr>
              <w:pStyle w:val="8"/>
              <w:rPr>
                <w:rFonts w:hint="eastAsia" w:ascii="宋体" w:hAnsi="宋体"/>
                <w:color w:val="auto"/>
                <w:sz w:val="24"/>
                <w:szCs w:val="24"/>
              </w:rPr>
            </w:pPr>
            <w:r>
              <w:rPr>
                <w:rFonts w:hint="eastAsia" w:ascii="宋体" w:hAnsi="宋体"/>
                <w:color w:val="auto"/>
                <w:sz w:val="24"/>
                <w:szCs w:val="24"/>
              </w:rPr>
              <w:t>5.负责管理体系过程的监视和测量，提出改进意见。负责公司质量、环境和职业健康安全体系运行的考核监督。</w:t>
            </w:r>
          </w:p>
          <w:p>
            <w:pPr>
              <w:pStyle w:val="8"/>
              <w:rPr>
                <w:rFonts w:hint="eastAsia"/>
                <w:lang w:val="en-US" w:eastAsia="zh-CN"/>
              </w:rPr>
            </w:pPr>
            <w:r>
              <w:rPr>
                <w:rFonts w:hint="eastAsia"/>
                <w:lang w:val="en-US" w:eastAsia="zh-CN"/>
              </w:rPr>
              <w:t>。。。。。。等等。</w:t>
            </w:r>
          </w:p>
          <w:p>
            <w:pPr>
              <w:pStyle w:val="8"/>
              <w:rPr>
                <w:rFonts w:hint="default"/>
                <w:lang w:val="en-US" w:eastAsia="zh-CN"/>
              </w:rPr>
            </w:pPr>
            <w:r>
              <w:rPr>
                <w:rFonts w:hint="eastAsia"/>
                <w:lang w:val="en-US" w:eastAsia="zh-CN"/>
              </w:rPr>
              <w:t>——基本符合</w:t>
            </w:r>
          </w:p>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宋体" w:hAnsi="宋体" w:cs="新宋体"/>
                <w:sz w:val="18"/>
                <w:szCs w:val="18"/>
              </w:rPr>
              <w:t>目标及其达成的策划</w:t>
            </w:r>
          </w:p>
        </w:tc>
        <w:tc>
          <w:tcPr>
            <w:tcW w:w="960" w:type="dxa"/>
          </w:tcPr>
          <w:p>
            <w:r>
              <w:rPr>
                <w:rFonts w:hint="eastAsia"/>
                <w:lang w:val="en-US" w:eastAsia="zh-CN"/>
              </w:rPr>
              <w:t>QES6.2</w:t>
            </w:r>
          </w:p>
        </w:tc>
        <w:tc>
          <w:tcPr>
            <w:tcW w:w="10004" w:type="dxa"/>
          </w:tcPr>
          <w:p>
            <w:pPr>
              <w:rPr>
                <w:rFonts w:hint="eastAsia"/>
                <w:lang w:val="en-US" w:eastAsia="zh-CN"/>
              </w:rPr>
            </w:pPr>
            <w:r>
              <w:rPr>
                <w:rFonts w:hint="eastAsia"/>
                <w:lang w:val="en-US" w:eastAsia="zh-CN"/>
              </w:rPr>
              <w:t>查“（2022年）目标、指标完成情况监控记录”，内容显示1-3季度部门目标均已达成。</w:t>
            </w:r>
          </w:p>
          <w:p>
            <w:pPr>
              <w:pStyle w:val="8"/>
            </w:pPr>
            <w:r>
              <w:drawing>
                <wp:inline distT="0" distB="0" distL="114300" distR="114300">
                  <wp:extent cx="5257800" cy="36576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57800" cy="3657600"/>
                          </a:xfrm>
                          <a:prstGeom prst="rect">
                            <a:avLst/>
                          </a:prstGeom>
                          <a:noFill/>
                          <a:ln>
                            <a:noFill/>
                          </a:ln>
                        </pic:spPr>
                      </pic:pic>
                    </a:graphicData>
                  </a:graphic>
                </wp:inline>
              </w:drawing>
            </w:r>
          </w:p>
          <w:p>
            <w:pPr>
              <w:pStyle w:val="8"/>
              <w:rPr>
                <w:rFonts w:hint="default" w:eastAsia="宋体"/>
                <w:lang w:val="en-US" w:eastAsia="zh-CN"/>
              </w:rPr>
            </w:pPr>
            <w:r>
              <w:rPr>
                <w:rFonts w:hint="eastAsia"/>
                <w:lang w:eastAsia="zh-CN"/>
              </w:rPr>
              <w:t>——</w:t>
            </w:r>
            <w:r>
              <w:rPr>
                <w:rFonts w:hint="eastAsia"/>
                <w:lang w:val="en-US" w:eastAsia="zh-CN"/>
              </w:rPr>
              <w:t>基本符合</w:t>
            </w:r>
          </w:p>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4"/>
                <w:lang w:val="en-US" w:eastAsia="zh-CN" w:bidi="ar-SA"/>
              </w:rPr>
            </w:pPr>
            <w:r>
              <w:rPr>
                <w:rFonts w:hint="eastAsia" w:ascii="宋体" w:hAnsi="宋体" w:cs="新宋体"/>
                <w:color w:val="auto"/>
                <w:sz w:val="18"/>
                <w:szCs w:val="18"/>
              </w:rPr>
              <w:t>产品和服务的要求</w:t>
            </w:r>
          </w:p>
        </w:tc>
        <w:tc>
          <w:tcPr>
            <w:tcW w:w="960" w:type="dxa"/>
            <w:vAlign w:val="top"/>
          </w:tcPr>
          <w:p>
            <w:pPr>
              <w:rPr>
                <w:rFonts w:hint="default" w:ascii="Times New Roman" w:hAnsi="Times New Roman" w:eastAsia="宋体" w:cs="Times New Roman"/>
                <w:kern w:val="2"/>
                <w:sz w:val="24"/>
                <w:lang w:val="en-US" w:eastAsia="zh-CN" w:bidi="ar-SA"/>
              </w:rPr>
            </w:pPr>
            <w:r>
              <w:rPr>
                <w:rFonts w:hint="eastAsia"/>
                <w:lang w:val="en-US" w:eastAsia="zh-CN"/>
              </w:rPr>
              <w:t>Q8.2</w:t>
            </w:r>
          </w:p>
        </w:tc>
        <w:tc>
          <w:tcPr>
            <w:tcW w:w="10004" w:type="dxa"/>
            <w:vAlign w:val="top"/>
          </w:tcPr>
          <w:p>
            <w:pPr>
              <w:rPr>
                <w:rFonts w:hint="eastAsia"/>
                <w:lang w:eastAsia="zh-CN"/>
              </w:rPr>
            </w:pPr>
            <w:r>
              <w:rPr>
                <w:rFonts w:hint="eastAsia"/>
                <w:lang w:val="en-US" w:eastAsia="zh-CN"/>
              </w:rPr>
              <w:t>---策划的文件《</w:t>
            </w:r>
            <w:r>
              <w:rPr>
                <w:rFonts w:hint="eastAsia"/>
              </w:rPr>
              <w:t>产品和服务的要求控制程序</w:t>
            </w:r>
            <w:r>
              <w:rPr>
                <w:rFonts w:hint="eastAsia"/>
                <w:lang w:eastAsia="zh-CN"/>
              </w:rPr>
              <w:t>》</w:t>
            </w:r>
          </w:p>
          <w:p>
            <w:pPr>
              <w:pStyle w:val="8"/>
              <w:numPr>
                <w:ilvl w:val="0"/>
                <w:numId w:val="1"/>
              </w:numPr>
              <w:rPr>
                <w:rFonts w:hint="eastAsia"/>
                <w:lang w:val="en-US" w:eastAsia="zh-CN"/>
              </w:rPr>
            </w:pPr>
            <w:r>
              <w:rPr>
                <w:rFonts w:hint="eastAsia"/>
                <w:lang w:val="en-US" w:eastAsia="zh-CN"/>
              </w:rPr>
              <w:t>通过面访、电话、微信等方式同客户保持沟通。</w:t>
            </w:r>
          </w:p>
          <w:p>
            <w:pPr>
              <w:pStyle w:val="8"/>
              <w:numPr>
                <w:ilvl w:val="0"/>
                <w:numId w:val="1"/>
              </w:numPr>
              <w:rPr>
                <w:rFonts w:hint="default"/>
                <w:lang w:val="en-US" w:eastAsia="zh-CN"/>
              </w:rPr>
            </w:pPr>
            <w:r>
              <w:rPr>
                <w:rFonts w:hint="eastAsia"/>
                <w:lang w:val="en-US" w:eastAsia="zh-CN"/>
              </w:rPr>
              <w:t>查“合 同 管 理 台 账”，主要的客户16家，抽查如下：</w:t>
            </w:r>
          </w:p>
          <w:p>
            <w:pPr>
              <w:pStyle w:val="8"/>
              <w:numPr>
                <w:ilvl w:val="0"/>
                <w:numId w:val="0"/>
              </w:numPr>
              <w:rPr>
                <w:rFonts w:hint="default"/>
                <w:lang w:val="en-US" w:eastAsia="zh-CN"/>
              </w:rPr>
            </w:pPr>
            <w:r>
              <w:drawing>
                <wp:inline distT="0" distB="0" distL="114300" distR="114300">
                  <wp:extent cx="5702300" cy="231140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tretch>
                            <a:fillRect/>
                          </a:stretch>
                        </pic:blipFill>
                        <pic:spPr>
                          <a:xfrm>
                            <a:off x="0" y="0"/>
                            <a:ext cx="5702300" cy="2311400"/>
                          </a:xfrm>
                          <a:prstGeom prst="rect">
                            <a:avLst/>
                          </a:prstGeom>
                          <a:noFill/>
                          <a:ln>
                            <a:noFill/>
                          </a:ln>
                        </pic:spPr>
                      </pic:pic>
                    </a:graphicData>
                  </a:graphic>
                </wp:inline>
              </w:drawing>
            </w:r>
          </w:p>
          <w:p>
            <w:pPr>
              <w:pStyle w:val="8"/>
              <w:numPr>
                <w:ilvl w:val="0"/>
                <w:numId w:val="1"/>
              </w:numPr>
              <w:rPr>
                <w:rFonts w:hint="default"/>
                <w:lang w:val="en-US" w:eastAsia="zh-CN"/>
              </w:rPr>
            </w:pPr>
            <w:r>
              <w:rPr>
                <w:rFonts w:hint="eastAsia"/>
                <w:lang w:val="en-US" w:eastAsia="zh-CN"/>
              </w:rPr>
              <w:t>跟踪抽查环天·时代中心2019(TR)-64号地块项目</w:t>
            </w:r>
            <w:r>
              <w:rPr>
                <w:rFonts w:hint="eastAsia" w:ascii="Times New Roman" w:hAnsi="Times New Roman" w:cs="Times New Roman"/>
                <w:sz w:val="21"/>
                <w:szCs w:val="21"/>
                <w:lang w:val="en-US" w:eastAsia="zh-CN"/>
              </w:rPr>
              <w:t>的销售合同，如下：</w:t>
            </w:r>
          </w:p>
          <w:p>
            <w:pPr>
              <w:pStyle w:val="8"/>
              <w:numPr>
                <w:ilvl w:val="0"/>
                <w:numId w:val="0"/>
              </w:numPr>
              <w:rPr>
                <w:rFonts w:hint="default"/>
                <w:lang w:val="en-US" w:eastAsia="zh-CN"/>
              </w:rPr>
            </w:pPr>
            <w:r>
              <w:rPr>
                <w:rFonts w:hint="default"/>
                <w:lang w:val="en-US" w:eastAsia="zh-CN"/>
              </w:rPr>
              <w:t>买方:抚州中亚商贸有限公司</w:t>
            </w:r>
          </w:p>
          <w:p>
            <w:pPr>
              <w:pStyle w:val="8"/>
              <w:numPr>
                <w:ilvl w:val="0"/>
                <w:numId w:val="0"/>
              </w:numPr>
              <w:rPr>
                <w:rFonts w:hint="default"/>
                <w:lang w:val="en-US" w:eastAsia="zh-CN"/>
              </w:rPr>
            </w:pPr>
            <w:r>
              <w:rPr>
                <w:rFonts w:hint="default"/>
                <w:lang w:val="en-US" w:eastAsia="zh-CN"/>
              </w:rPr>
              <w:t>卖方:北川</w:t>
            </w:r>
            <w:r>
              <w:rPr>
                <w:rFonts w:hint="eastAsia"/>
                <w:lang w:val="en-US" w:eastAsia="zh-CN"/>
              </w:rPr>
              <w:t>羌</w:t>
            </w:r>
            <w:r>
              <w:rPr>
                <w:rFonts w:hint="default"/>
                <w:lang w:val="en-US" w:eastAsia="zh-CN"/>
              </w:rPr>
              <w:t>族自治县宏浩建筑材</w:t>
            </w:r>
            <w:r>
              <w:rPr>
                <w:rFonts w:hint="eastAsia"/>
                <w:lang w:val="en-US" w:eastAsia="zh-CN"/>
              </w:rPr>
              <w:t>料有限公司</w:t>
            </w:r>
          </w:p>
          <w:p>
            <w:pPr>
              <w:pStyle w:val="8"/>
              <w:numPr>
                <w:ilvl w:val="0"/>
                <w:numId w:val="0"/>
              </w:numPr>
            </w:pPr>
            <w:r>
              <w:drawing>
                <wp:inline distT="0" distB="0" distL="114300" distR="114300">
                  <wp:extent cx="2834005" cy="2333625"/>
                  <wp:effectExtent l="0" t="0" r="1079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2834005" cy="2333625"/>
                          </a:xfrm>
                          <a:prstGeom prst="rect">
                            <a:avLst/>
                          </a:prstGeom>
                          <a:noFill/>
                          <a:ln>
                            <a:noFill/>
                          </a:ln>
                        </pic:spPr>
                      </pic:pic>
                    </a:graphicData>
                  </a:graphic>
                </wp:inline>
              </w:drawing>
            </w:r>
            <w:r>
              <w:drawing>
                <wp:inline distT="0" distB="0" distL="114300" distR="114300">
                  <wp:extent cx="3251200" cy="2326005"/>
                  <wp:effectExtent l="0" t="0" r="0"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3251200" cy="2326005"/>
                          </a:xfrm>
                          <a:prstGeom prst="rect">
                            <a:avLst/>
                          </a:prstGeom>
                          <a:noFill/>
                          <a:ln>
                            <a:noFill/>
                          </a:ln>
                        </pic:spPr>
                      </pic:pic>
                    </a:graphicData>
                  </a:graphic>
                </wp:inline>
              </w:drawing>
            </w:r>
          </w:p>
          <w:p>
            <w:pPr>
              <w:pStyle w:val="8"/>
              <w:numPr>
                <w:ilvl w:val="0"/>
                <w:numId w:val="0"/>
              </w:numPr>
            </w:pPr>
          </w:p>
          <w:p>
            <w:pPr>
              <w:pStyle w:val="8"/>
              <w:numPr>
                <w:ilvl w:val="0"/>
                <w:numId w:val="0"/>
              </w:numPr>
              <w:rPr>
                <w:rFonts w:hint="default"/>
                <w:lang w:val="en-US" w:eastAsia="zh-CN"/>
              </w:rPr>
            </w:pPr>
            <w:r>
              <w:rPr>
                <w:rFonts w:hint="eastAsia"/>
                <w:lang w:val="en-US" w:eastAsia="zh-CN"/>
              </w:rPr>
              <w:t>产品名称、价格、质量标准、交付方式等信息明确，双方签章日期齐全。合同确认日期：2022.6.8.；</w:t>
            </w:r>
          </w:p>
          <w:p>
            <w:pPr>
              <w:pStyle w:val="8"/>
              <w:numPr>
                <w:ilvl w:val="0"/>
                <w:numId w:val="1"/>
              </w:numPr>
              <w:ind w:left="0" w:leftChars="0" w:firstLine="0" w:firstLineChars="0"/>
              <w:rPr>
                <w:rFonts w:hint="eastAsia"/>
                <w:lang w:val="en-US" w:eastAsia="zh-CN"/>
              </w:rPr>
            </w:pPr>
            <w:r>
              <w:rPr>
                <w:rFonts w:hint="eastAsia"/>
                <w:lang w:val="en-US" w:eastAsia="zh-CN"/>
              </w:rPr>
              <w:t>跟踪核查其“合同（订单）评审表”，签合同前进行多部门评审会签。抽查如下：</w:t>
            </w:r>
          </w:p>
          <w:p>
            <w:pPr>
              <w:pStyle w:val="8"/>
              <w:numPr>
                <w:ilvl w:val="0"/>
                <w:numId w:val="0"/>
              </w:numPr>
              <w:ind w:leftChars="0"/>
              <w:rPr>
                <w:rFonts w:hint="eastAsia"/>
                <w:lang w:val="en-US" w:eastAsia="zh-CN"/>
              </w:rPr>
            </w:pPr>
            <w:r>
              <w:rPr>
                <w:rFonts w:hint="eastAsia"/>
                <w:lang w:val="en-US" w:eastAsia="zh-CN"/>
              </w:rPr>
              <w:t>合同编号</w:t>
            </w:r>
            <w:r>
              <w:rPr>
                <w:rFonts w:hint="eastAsia"/>
                <w:lang w:val="en-US" w:eastAsia="zh-CN"/>
              </w:rPr>
              <w:tab/>
            </w:r>
            <w:r>
              <w:rPr>
                <w:rFonts w:hint="eastAsia"/>
                <w:lang w:val="en-US" w:eastAsia="zh-CN"/>
              </w:rPr>
              <w:t>2022008</w:t>
            </w:r>
            <w:r>
              <w:rPr>
                <w:rFonts w:hint="eastAsia"/>
                <w:lang w:val="en-US" w:eastAsia="zh-CN"/>
              </w:rPr>
              <w:tab/>
            </w:r>
            <w:r>
              <w:rPr>
                <w:rFonts w:hint="eastAsia"/>
                <w:lang w:val="en-US" w:eastAsia="zh-CN"/>
              </w:rPr>
              <w:t>签订日期</w:t>
            </w:r>
            <w:r>
              <w:rPr>
                <w:rFonts w:hint="eastAsia"/>
                <w:lang w:val="en-US" w:eastAsia="zh-CN"/>
              </w:rPr>
              <w:tab/>
            </w:r>
            <w:r>
              <w:rPr>
                <w:rFonts w:hint="eastAsia"/>
                <w:lang w:val="en-US" w:eastAsia="zh-CN"/>
              </w:rPr>
              <w:t>2022.6.8</w:t>
            </w:r>
            <w:r>
              <w:rPr>
                <w:rFonts w:hint="eastAsia"/>
                <w:lang w:val="en-US" w:eastAsia="zh-CN"/>
              </w:rPr>
              <w:tab/>
            </w:r>
            <w:r>
              <w:rPr>
                <w:rFonts w:hint="eastAsia"/>
                <w:lang w:val="en-US" w:eastAsia="zh-CN"/>
              </w:rPr>
              <w:t>合同签订日期</w:t>
            </w:r>
            <w:r>
              <w:rPr>
                <w:rFonts w:hint="eastAsia"/>
                <w:lang w:val="en-US" w:eastAsia="zh-CN"/>
              </w:rPr>
              <w:tab/>
            </w:r>
            <w:r>
              <w:rPr>
                <w:rFonts w:hint="eastAsia"/>
                <w:lang w:val="en-US" w:eastAsia="zh-CN"/>
              </w:rPr>
              <w:t>2022.6.8</w:t>
            </w:r>
          </w:p>
          <w:p>
            <w:pPr>
              <w:pStyle w:val="8"/>
              <w:numPr>
                <w:ilvl w:val="0"/>
                <w:numId w:val="0"/>
              </w:numPr>
              <w:ind w:leftChars="0"/>
              <w:rPr>
                <w:rFonts w:hint="eastAsia"/>
                <w:lang w:val="en-US" w:eastAsia="zh-CN"/>
              </w:rPr>
            </w:pPr>
            <w:r>
              <w:rPr>
                <w:rFonts w:hint="eastAsia"/>
                <w:lang w:val="en-US" w:eastAsia="zh-CN"/>
              </w:rPr>
              <w:t>顾客名称</w:t>
            </w:r>
            <w:r>
              <w:rPr>
                <w:rFonts w:hint="eastAsia"/>
                <w:lang w:val="en-US" w:eastAsia="zh-CN"/>
              </w:rPr>
              <w:tab/>
            </w:r>
            <w:r>
              <w:rPr>
                <w:rFonts w:hint="eastAsia"/>
                <w:lang w:val="en-US" w:eastAsia="zh-CN"/>
              </w:rPr>
              <w:t>环天时代中心二期一批次项目</w:t>
            </w:r>
          </w:p>
          <w:p>
            <w:pPr>
              <w:pStyle w:val="8"/>
              <w:numPr>
                <w:ilvl w:val="0"/>
                <w:numId w:val="0"/>
              </w:numPr>
              <w:ind w:leftChars="0"/>
              <w:rPr>
                <w:rFonts w:hint="eastAsia"/>
                <w:lang w:val="en-US" w:eastAsia="zh-CN"/>
              </w:rPr>
            </w:pPr>
            <w:r>
              <w:rPr>
                <w:rFonts w:hint="eastAsia"/>
                <w:lang w:val="en-US" w:eastAsia="zh-CN"/>
              </w:rPr>
              <w:t>订购产品</w:t>
            </w:r>
            <w:r>
              <w:rPr>
                <w:rFonts w:hint="eastAsia"/>
                <w:lang w:val="en-US" w:eastAsia="zh-CN"/>
              </w:rPr>
              <w:tab/>
            </w:r>
            <w:r>
              <w:rPr>
                <w:rFonts w:hint="eastAsia"/>
                <w:lang w:val="en-US" w:eastAsia="zh-CN"/>
              </w:rPr>
              <w:t>混凝土复合保温砌块</w:t>
            </w:r>
            <w:r>
              <w:rPr>
                <w:rFonts w:hint="eastAsia"/>
                <w:lang w:val="en-US" w:eastAsia="zh-CN"/>
              </w:rPr>
              <w:tab/>
            </w:r>
            <w:r>
              <w:rPr>
                <w:rFonts w:hint="eastAsia"/>
                <w:lang w:val="en-US" w:eastAsia="zh-CN"/>
              </w:rPr>
              <w:tab/>
            </w:r>
          </w:p>
          <w:p>
            <w:pPr>
              <w:pStyle w:val="8"/>
              <w:numPr>
                <w:ilvl w:val="0"/>
                <w:numId w:val="0"/>
              </w:numPr>
              <w:ind w:leftChars="0"/>
              <w:rPr>
                <w:rFonts w:hint="eastAsia"/>
                <w:lang w:val="en-US" w:eastAsia="zh-CN"/>
              </w:rPr>
            </w:pPr>
            <w:r>
              <w:rPr>
                <w:rFonts w:hint="eastAsia"/>
                <w:lang w:val="en-US" w:eastAsia="zh-CN"/>
              </w:rPr>
              <w:t>信息来源</w:t>
            </w:r>
            <w:r>
              <w:rPr>
                <w:rFonts w:hint="eastAsia"/>
                <w:lang w:val="en-US" w:eastAsia="zh-CN"/>
              </w:rPr>
              <w:tab/>
            </w:r>
            <w:r>
              <w:rPr>
                <w:rFonts w:hint="eastAsia"/>
                <w:lang w:val="en-US" w:eastAsia="zh-CN"/>
              </w:rPr>
              <w:t xml:space="preserve">▉附合同、订单等          </w:t>
            </w:r>
          </w:p>
          <w:p>
            <w:pPr>
              <w:pStyle w:val="8"/>
              <w:numPr>
                <w:ilvl w:val="0"/>
                <w:numId w:val="0"/>
              </w:numPr>
              <w:ind w:leftChars="0"/>
              <w:rPr>
                <w:rFonts w:hint="eastAsia"/>
                <w:lang w:val="en-US" w:eastAsia="zh-CN"/>
              </w:rPr>
            </w:pPr>
            <w:r>
              <w:rPr>
                <w:rFonts w:hint="eastAsia"/>
                <w:lang w:val="en-US" w:eastAsia="zh-CN"/>
              </w:rPr>
              <w:t>办公室（顾客对产品明示与潜在的要求：技术要求、质量要求、支持服务、价格等，交付及售后服务能力）</w:t>
            </w:r>
            <w:r>
              <w:rPr>
                <w:rFonts w:hint="eastAsia"/>
                <w:lang w:val="en-US" w:eastAsia="zh-CN"/>
              </w:rPr>
              <w:tab/>
            </w:r>
          </w:p>
          <w:p>
            <w:pPr>
              <w:pStyle w:val="8"/>
              <w:numPr>
                <w:ilvl w:val="0"/>
                <w:numId w:val="0"/>
              </w:numPr>
              <w:ind w:leftChars="0"/>
              <w:rPr>
                <w:rFonts w:hint="eastAsia"/>
                <w:lang w:val="en-US" w:eastAsia="zh-CN"/>
              </w:rPr>
            </w:pPr>
            <w:r>
              <w:rPr>
                <w:rFonts w:hint="eastAsia"/>
                <w:lang w:val="en-US" w:eastAsia="zh-CN"/>
              </w:rPr>
              <w:t xml:space="preserve">客户对产品质量有明确要求，交付有保证，售后服务能够保证。 </w:t>
            </w:r>
          </w:p>
          <w:p>
            <w:pPr>
              <w:pStyle w:val="8"/>
              <w:numPr>
                <w:ilvl w:val="0"/>
                <w:numId w:val="0"/>
              </w:numPr>
              <w:ind w:leftChars="0"/>
              <w:rPr>
                <w:rFonts w:hint="eastAsia"/>
                <w:lang w:val="en-US" w:eastAsia="zh-CN"/>
              </w:rPr>
            </w:pPr>
            <w:r>
              <w:rPr>
                <w:rFonts w:hint="eastAsia"/>
                <w:lang w:val="en-US" w:eastAsia="zh-CN"/>
              </w:rPr>
              <w:t>评审人：肖敏       日期：2022.6.7</w:t>
            </w:r>
          </w:p>
          <w:p>
            <w:pPr>
              <w:pStyle w:val="8"/>
              <w:numPr>
                <w:ilvl w:val="0"/>
                <w:numId w:val="0"/>
              </w:numPr>
              <w:ind w:leftChars="0"/>
              <w:rPr>
                <w:rFonts w:hint="eastAsia"/>
                <w:lang w:val="en-US" w:eastAsia="zh-CN"/>
              </w:rPr>
            </w:pPr>
            <w:r>
              <w:rPr>
                <w:rFonts w:hint="eastAsia"/>
                <w:lang w:val="en-US" w:eastAsia="zh-CN"/>
              </w:rPr>
              <w:t>生技部（评审生产能力、工艺技术保证及交货期）</w:t>
            </w:r>
            <w:r>
              <w:rPr>
                <w:rFonts w:hint="eastAsia"/>
                <w:lang w:val="en-US" w:eastAsia="zh-CN"/>
              </w:rPr>
              <w:tab/>
            </w:r>
          </w:p>
          <w:p>
            <w:pPr>
              <w:pStyle w:val="8"/>
              <w:numPr>
                <w:ilvl w:val="0"/>
                <w:numId w:val="0"/>
              </w:numPr>
              <w:ind w:leftChars="0"/>
              <w:rPr>
                <w:rFonts w:hint="eastAsia"/>
                <w:lang w:val="en-US" w:eastAsia="zh-CN"/>
              </w:rPr>
            </w:pPr>
            <w:r>
              <w:rPr>
                <w:rFonts w:hint="eastAsia"/>
                <w:lang w:val="en-US" w:eastAsia="zh-CN"/>
              </w:rPr>
              <w:t>生产技术能达到产品质量要求，并能在合同期内保证供货。</w:t>
            </w:r>
          </w:p>
          <w:p>
            <w:pPr>
              <w:pStyle w:val="8"/>
              <w:numPr>
                <w:ilvl w:val="0"/>
                <w:numId w:val="0"/>
              </w:numPr>
              <w:ind w:leftChars="0"/>
              <w:rPr>
                <w:rFonts w:hint="eastAsia"/>
                <w:lang w:val="en-US" w:eastAsia="zh-CN"/>
              </w:rPr>
            </w:pPr>
            <w:r>
              <w:rPr>
                <w:rFonts w:hint="eastAsia"/>
                <w:lang w:val="en-US" w:eastAsia="zh-CN"/>
              </w:rPr>
              <w:t>评审人：勾琳     日期：2022.6.7</w:t>
            </w:r>
          </w:p>
          <w:p>
            <w:pPr>
              <w:pStyle w:val="8"/>
              <w:numPr>
                <w:ilvl w:val="0"/>
                <w:numId w:val="0"/>
              </w:numPr>
              <w:ind w:leftChars="0"/>
              <w:rPr>
                <w:rFonts w:hint="eastAsia"/>
                <w:lang w:val="en-US" w:eastAsia="zh-CN"/>
              </w:rPr>
            </w:pPr>
            <w:r>
              <w:rPr>
                <w:rFonts w:hint="eastAsia"/>
                <w:lang w:val="en-US" w:eastAsia="zh-CN"/>
              </w:rPr>
              <w:t>生技部（评审检验检测能力）</w:t>
            </w:r>
            <w:r>
              <w:rPr>
                <w:rFonts w:hint="eastAsia"/>
                <w:lang w:val="en-US" w:eastAsia="zh-CN"/>
              </w:rPr>
              <w:tab/>
            </w:r>
          </w:p>
          <w:p>
            <w:pPr>
              <w:pStyle w:val="8"/>
              <w:numPr>
                <w:ilvl w:val="0"/>
                <w:numId w:val="0"/>
              </w:numPr>
              <w:ind w:leftChars="0"/>
              <w:rPr>
                <w:rFonts w:hint="eastAsia"/>
                <w:lang w:val="en-US" w:eastAsia="zh-CN"/>
              </w:rPr>
            </w:pPr>
            <w:r>
              <w:rPr>
                <w:rFonts w:hint="eastAsia"/>
                <w:lang w:val="en-US" w:eastAsia="zh-CN"/>
              </w:rPr>
              <w:t>有检验能力，能完成产品的检验。</w:t>
            </w:r>
          </w:p>
          <w:p>
            <w:pPr>
              <w:pStyle w:val="8"/>
              <w:numPr>
                <w:ilvl w:val="0"/>
                <w:numId w:val="0"/>
              </w:numPr>
              <w:ind w:leftChars="0"/>
              <w:rPr>
                <w:rFonts w:hint="eastAsia"/>
                <w:lang w:val="en-US" w:eastAsia="zh-CN"/>
              </w:rPr>
            </w:pPr>
            <w:r>
              <w:rPr>
                <w:rFonts w:hint="eastAsia"/>
                <w:lang w:val="en-US" w:eastAsia="zh-CN"/>
              </w:rPr>
              <w:t>评审人：勾琳    日期：2022.6.7</w:t>
            </w:r>
          </w:p>
          <w:p>
            <w:pPr>
              <w:pStyle w:val="8"/>
              <w:numPr>
                <w:ilvl w:val="0"/>
                <w:numId w:val="0"/>
              </w:numPr>
              <w:ind w:leftChars="0"/>
              <w:rPr>
                <w:rFonts w:hint="eastAsia"/>
                <w:lang w:val="en-US" w:eastAsia="zh-CN"/>
              </w:rPr>
            </w:pPr>
            <w:r>
              <w:rPr>
                <w:rFonts w:hint="eastAsia"/>
                <w:lang w:val="en-US" w:eastAsia="zh-CN"/>
              </w:rPr>
              <w:t>办公室（评审物料供应能力；评审标书或合同的合法、完整性、明确性）</w:t>
            </w:r>
            <w:r>
              <w:rPr>
                <w:rFonts w:hint="eastAsia"/>
                <w:lang w:val="en-US" w:eastAsia="zh-CN"/>
              </w:rPr>
              <w:tab/>
            </w:r>
          </w:p>
          <w:p>
            <w:pPr>
              <w:pStyle w:val="8"/>
              <w:numPr>
                <w:ilvl w:val="0"/>
                <w:numId w:val="0"/>
              </w:numPr>
              <w:ind w:leftChars="0"/>
              <w:rPr>
                <w:rFonts w:hint="eastAsia"/>
                <w:lang w:val="en-US" w:eastAsia="zh-CN"/>
              </w:rPr>
            </w:pPr>
            <w:r>
              <w:rPr>
                <w:rFonts w:hint="eastAsia"/>
                <w:lang w:val="en-US" w:eastAsia="zh-CN"/>
              </w:rPr>
              <w:t xml:space="preserve">能采购到相应的材料来保证生产。同完整、合法、客户要求明确。    </w:t>
            </w:r>
          </w:p>
          <w:p>
            <w:pPr>
              <w:pStyle w:val="8"/>
              <w:numPr>
                <w:ilvl w:val="0"/>
                <w:numId w:val="0"/>
              </w:numPr>
              <w:ind w:leftChars="0"/>
              <w:rPr>
                <w:rFonts w:hint="eastAsia"/>
                <w:lang w:val="en-US" w:eastAsia="zh-CN"/>
              </w:rPr>
            </w:pPr>
            <w:r>
              <w:rPr>
                <w:rFonts w:hint="eastAsia"/>
                <w:lang w:val="en-US" w:eastAsia="zh-CN"/>
              </w:rPr>
              <w:t>评审人：肖敏       日期：2022.6.7</w:t>
            </w:r>
          </w:p>
          <w:p>
            <w:pPr>
              <w:pStyle w:val="8"/>
              <w:numPr>
                <w:ilvl w:val="0"/>
                <w:numId w:val="0"/>
              </w:numPr>
              <w:ind w:leftChars="0"/>
              <w:rPr>
                <w:rFonts w:hint="eastAsia"/>
                <w:lang w:val="en-US" w:eastAsia="zh-CN"/>
              </w:rPr>
            </w:pPr>
            <w:r>
              <w:rPr>
                <w:rFonts w:hint="eastAsia"/>
                <w:lang w:val="en-US" w:eastAsia="zh-CN"/>
              </w:rPr>
              <w:t>评审结论</w:t>
            </w:r>
            <w:r>
              <w:rPr>
                <w:rFonts w:hint="eastAsia"/>
                <w:lang w:val="en-US" w:eastAsia="zh-CN"/>
              </w:rPr>
              <w:tab/>
            </w:r>
          </w:p>
          <w:p>
            <w:pPr>
              <w:pStyle w:val="8"/>
              <w:numPr>
                <w:ilvl w:val="0"/>
                <w:numId w:val="0"/>
              </w:numPr>
              <w:ind w:leftChars="0"/>
              <w:rPr>
                <w:rFonts w:hint="eastAsia"/>
                <w:lang w:val="en-US" w:eastAsia="zh-CN"/>
              </w:rPr>
            </w:pPr>
            <w:r>
              <w:rPr>
                <w:rFonts w:hint="eastAsia"/>
                <w:lang w:val="en-US" w:eastAsia="zh-CN"/>
              </w:rPr>
              <w:t>可以签订合同。</w:t>
            </w:r>
          </w:p>
          <w:p>
            <w:pPr>
              <w:pStyle w:val="8"/>
              <w:numPr>
                <w:ilvl w:val="0"/>
                <w:numId w:val="0"/>
              </w:numPr>
              <w:ind w:leftChars="0"/>
              <w:rPr>
                <w:rFonts w:hint="eastAsia"/>
                <w:lang w:val="en-US" w:eastAsia="zh-CN"/>
              </w:rPr>
            </w:pPr>
            <w:r>
              <w:rPr>
                <w:rFonts w:hint="eastAsia"/>
                <w:lang w:val="en-US" w:eastAsia="zh-CN"/>
              </w:rPr>
              <w:t>评审人：勾浩     日期：2022.6.7</w:t>
            </w:r>
          </w:p>
          <w:p>
            <w:pPr>
              <w:pStyle w:val="8"/>
              <w:numPr>
                <w:ilvl w:val="0"/>
                <w:numId w:val="0"/>
              </w:numPr>
              <w:ind w:leftChars="0"/>
              <w:rPr>
                <w:rFonts w:hint="default"/>
                <w:lang w:val="en-US" w:eastAsia="zh-CN"/>
              </w:rPr>
            </w:pPr>
          </w:p>
          <w:p>
            <w:pPr>
              <w:pStyle w:val="8"/>
              <w:numPr>
                <w:ilvl w:val="0"/>
                <w:numId w:val="0"/>
              </w:numPr>
              <w:ind w:leftChars="0"/>
              <w:rPr>
                <w:rFonts w:hint="default" w:ascii="宋体" w:hAnsi="宋体" w:eastAsia="宋体" w:cs="宋体"/>
                <w:i w:val="0"/>
                <w:color w:val="000000"/>
                <w:kern w:val="0"/>
                <w:sz w:val="24"/>
                <w:szCs w:val="24"/>
                <w:u w:val="none"/>
                <w:lang w:val="en-US" w:eastAsia="zh-CN" w:bidi="ar"/>
              </w:rPr>
            </w:pPr>
            <w:r>
              <w:rPr>
                <w:rFonts w:hint="eastAsia"/>
                <w:lang w:val="en-US" w:eastAsia="zh-CN"/>
              </w:rPr>
              <w:t>另抽2022.6.30.经开区灾后重建集中拆迁安置统规统建小区1#地块销售合同与2022.5.7.</w:t>
            </w:r>
            <w:r>
              <w:rPr>
                <w:rFonts w:hint="eastAsia" w:ascii="宋体" w:hAnsi="宋体" w:eastAsia="宋体" w:cs="宋体"/>
                <w:i w:val="0"/>
                <w:color w:val="000000"/>
                <w:kern w:val="0"/>
                <w:sz w:val="24"/>
                <w:szCs w:val="24"/>
                <w:u w:val="none"/>
                <w:lang w:val="en-US" w:eastAsia="zh-CN" w:bidi="ar"/>
              </w:rPr>
              <w:t>三星地块开发项目销售合同及其合同评审资料，均按规定记录保存。</w:t>
            </w:r>
          </w:p>
          <w:p>
            <w:pPr>
              <w:pStyle w:val="8"/>
              <w:numPr>
                <w:ilvl w:val="0"/>
                <w:numId w:val="0"/>
              </w:numPr>
              <w:ind w:left="0" w:leftChars="0" w:firstLine="0" w:firstLineChars="0"/>
              <w:rPr>
                <w:rFonts w:hint="default" w:ascii="Times New Roman" w:hAnsi="Times New Roman" w:eastAsia="宋体" w:cs="Times New Roman"/>
                <w:bCs/>
                <w:spacing w:val="10"/>
                <w:kern w:val="2"/>
                <w:sz w:val="24"/>
                <w:lang w:val="en-US" w:eastAsia="zh-CN" w:bidi="ar-SA"/>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cs="新宋体"/>
                <w:color w:val="auto"/>
                <w:sz w:val="18"/>
                <w:szCs w:val="18"/>
              </w:rPr>
            </w:pPr>
            <w:r>
              <w:rPr>
                <w:rFonts w:hint="eastAsia" w:ascii="宋体" w:hAnsi="宋体" w:cs="新宋体"/>
                <w:color w:val="auto"/>
                <w:sz w:val="18"/>
                <w:szCs w:val="18"/>
              </w:rPr>
              <w:t>外部提供供方的控制</w:t>
            </w:r>
          </w:p>
        </w:tc>
        <w:tc>
          <w:tcPr>
            <w:tcW w:w="960" w:type="dxa"/>
            <w:vAlign w:val="top"/>
          </w:tcPr>
          <w:p>
            <w:pPr>
              <w:rPr>
                <w:rFonts w:hint="eastAsia"/>
                <w:lang w:val="en-US" w:eastAsia="zh-CN"/>
              </w:rPr>
            </w:pPr>
            <w:r>
              <w:rPr>
                <w:rFonts w:hint="eastAsia"/>
                <w:lang w:val="en-US" w:eastAsia="zh-CN"/>
              </w:rPr>
              <w:t>Q8.4</w:t>
            </w:r>
          </w:p>
        </w:tc>
        <w:tc>
          <w:tcPr>
            <w:tcW w:w="10004" w:type="dxa"/>
            <w:vAlign w:val="top"/>
          </w:tcPr>
          <w:p>
            <w:pPr>
              <w:rPr>
                <w:rFonts w:hint="eastAsia"/>
                <w:lang w:eastAsia="zh-CN"/>
              </w:rPr>
            </w:pPr>
            <w:r>
              <w:rPr>
                <w:rFonts w:hint="eastAsia"/>
                <w:lang w:val="en-US" w:eastAsia="zh-CN"/>
              </w:rPr>
              <w:t>---策划的文件《</w:t>
            </w:r>
            <w:r>
              <w:rPr>
                <w:rFonts w:hint="eastAsia"/>
              </w:rPr>
              <w:t>采购控制程序</w:t>
            </w:r>
            <w:r>
              <w:rPr>
                <w:rFonts w:hint="eastAsia"/>
                <w:lang w:eastAsia="zh-CN"/>
              </w:rPr>
              <w:t>》</w:t>
            </w:r>
          </w:p>
          <w:p>
            <w:pPr>
              <w:numPr>
                <w:ilvl w:val="0"/>
                <w:numId w:val="2"/>
              </w:numPr>
              <w:rPr>
                <w:rFonts w:hint="eastAsia"/>
                <w:lang w:val="en-US" w:eastAsia="zh-CN"/>
              </w:rPr>
            </w:pPr>
            <w:r>
              <w:rPr>
                <w:rFonts w:hint="eastAsia"/>
                <w:lang w:val="en-US" w:eastAsia="zh-CN"/>
              </w:rPr>
              <w:t>采购的主要产品：水泥、泡沫板、矿砂、产品运输（外包）等。</w:t>
            </w:r>
          </w:p>
          <w:p>
            <w:pPr>
              <w:pStyle w:val="8"/>
              <w:numPr>
                <w:ilvl w:val="0"/>
                <w:numId w:val="2"/>
              </w:numPr>
              <w:rPr>
                <w:rFonts w:hint="default"/>
                <w:lang w:val="en-US" w:eastAsia="zh-CN"/>
              </w:rPr>
            </w:pPr>
            <w:r>
              <w:rPr>
                <w:rFonts w:hint="eastAsia"/>
                <w:lang w:val="en-US" w:eastAsia="zh-CN"/>
              </w:rPr>
              <w:t>查“合格供方名录”，登录有</w:t>
            </w:r>
            <w:r>
              <w:rPr>
                <w:rFonts w:hint="eastAsia" w:ascii="宋体" w:hAnsi="宋体" w:eastAsia="宋体"/>
                <w:sz w:val="24"/>
                <w:lang w:val="en-US" w:eastAsia="zh-CN"/>
              </w:rPr>
              <w:t>绵阳市成旭商贸有限公司、</w:t>
            </w:r>
            <w:r>
              <w:rPr>
                <w:rFonts w:hint="eastAsia" w:ascii="宋体" w:hAnsi="宋体" w:eastAsia="宋体" w:cs="Times New Roman"/>
                <w:kern w:val="2"/>
                <w:sz w:val="24"/>
                <w:szCs w:val="24"/>
                <w:lang w:val="en-US" w:eastAsia="zh-CN" w:bidi="ar-SA"/>
              </w:rPr>
              <w:t>成都市荣祥泡沫制品有限公司、北川卓兴矿产开发有限公司、</w:t>
            </w:r>
            <w:r>
              <w:rPr>
                <w:rFonts w:hint="eastAsia"/>
                <w:lang w:val="en-US" w:eastAsia="zh-CN"/>
              </w:rPr>
              <w:t>马力、产品运输（</w:t>
            </w:r>
            <w:bookmarkStart w:id="2" w:name="_GoBack"/>
            <w:bookmarkEnd w:id="2"/>
            <w:r>
              <w:rPr>
                <w:rFonts w:hint="eastAsia"/>
                <w:lang w:val="en-US" w:eastAsia="zh-CN"/>
              </w:rPr>
              <w:t>绵阳速捷物流服务有限公司）</w:t>
            </w:r>
            <w:r>
              <w:rPr>
                <w:rFonts w:hint="eastAsia" w:ascii="宋体" w:hAnsi="宋体" w:eastAsia="宋体" w:cs="Times New Roman"/>
                <w:kern w:val="2"/>
                <w:sz w:val="24"/>
                <w:szCs w:val="24"/>
                <w:lang w:val="en-US" w:eastAsia="zh-CN" w:bidi="ar-SA"/>
              </w:rPr>
              <w:t>等共</w:t>
            </w:r>
            <w:r>
              <w:rPr>
                <w:rFonts w:hint="eastAsia" w:ascii="宋体" w:hAnsi="宋体" w:cs="Times New Roman"/>
                <w:kern w:val="2"/>
                <w:sz w:val="24"/>
                <w:szCs w:val="24"/>
                <w:lang w:val="en-US" w:eastAsia="zh-CN" w:bidi="ar-SA"/>
              </w:rPr>
              <w:t>5</w:t>
            </w:r>
            <w:r>
              <w:rPr>
                <w:rFonts w:hint="eastAsia" w:ascii="宋体" w:hAnsi="宋体" w:eastAsia="宋体" w:cs="Times New Roman"/>
                <w:kern w:val="2"/>
                <w:sz w:val="24"/>
                <w:szCs w:val="24"/>
                <w:lang w:val="en-US" w:eastAsia="zh-CN" w:bidi="ar-SA"/>
              </w:rPr>
              <w:t>家合格供方，2022.7.进行初次评价。</w:t>
            </w:r>
          </w:p>
          <w:p>
            <w:pPr>
              <w:pStyle w:val="8"/>
              <w:numPr>
                <w:ilvl w:val="0"/>
                <w:numId w:val="2"/>
              </w:numPr>
              <w:rPr>
                <w:rFonts w:hint="default"/>
                <w:lang w:val="en-US" w:eastAsia="zh-CN"/>
              </w:rPr>
            </w:pPr>
            <w:r>
              <w:rPr>
                <w:rFonts w:hint="eastAsia" w:ascii="宋体" w:hAnsi="宋体" w:eastAsia="宋体" w:cs="Times New Roman"/>
                <w:kern w:val="2"/>
                <w:sz w:val="24"/>
                <w:szCs w:val="24"/>
                <w:lang w:val="en-US" w:eastAsia="zh-CN" w:bidi="ar-SA"/>
              </w:rPr>
              <w:t>提供有相应的“供方评价记录表”，主要的评价内容包括供应能力、技术能力、质量能力等方面的评价：</w:t>
            </w:r>
          </w:p>
          <w:p>
            <w:pPr>
              <w:pStyle w:val="8"/>
              <w:numPr>
                <w:ilvl w:val="0"/>
                <w:numId w:val="2"/>
              </w:numPr>
              <w:rPr>
                <w:rFonts w:hint="default"/>
                <w:lang w:val="en-US" w:eastAsia="zh-CN"/>
              </w:rPr>
            </w:pPr>
            <w:r>
              <w:rPr>
                <w:rFonts w:hint="eastAsia" w:ascii="宋体" w:hAnsi="宋体" w:eastAsia="宋体" w:cs="Times New Roman"/>
                <w:kern w:val="2"/>
                <w:sz w:val="24"/>
                <w:szCs w:val="24"/>
                <w:lang w:val="en-US" w:eastAsia="zh-CN" w:bidi="ar-SA"/>
              </w:rPr>
              <w:t>抽查与北川卓兴矿产开发有限公司</w:t>
            </w:r>
            <w:r>
              <w:rPr>
                <w:rFonts w:hint="eastAsia" w:ascii="宋体" w:hAnsi="宋体" w:cs="Times New Roman"/>
                <w:kern w:val="2"/>
                <w:sz w:val="24"/>
                <w:szCs w:val="24"/>
                <w:lang w:val="en-US" w:eastAsia="zh-CN" w:bidi="ar-SA"/>
              </w:rPr>
              <w:t>的采购合同</w:t>
            </w:r>
          </w:p>
          <w:p>
            <w:pPr>
              <w:pStyle w:val="8"/>
              <w:numPr>
                <w:ilvl w:val="0"/>
                <w:numId w:val="0"/>
              </w:numPr>
              <w:rPr>
                <w:rFonts w:hint="default"/>
                <w:lang w:val="en-US" w:eastAsia="zh-CN"/>
              </w:rPr>
            </w:pPr>
            <w:r>
              <w:rPr>
                <w:rFonts w:hint="default"/>
                <w:lang w:val="en-US" w:eastAsia="zh-CN"/>
              </w:rPr>
              <w:t>卖方:</w:t>
            </w:r>
            <w:r>
              <w:rPr>
                <w:rFonts w:hint="eastAsia" w:ascii="宋体" w:hAnsi="宋体" w:eastAsia="宋体" w:cs="Times New Roman"/>
                <w:kern w:val="2"/>
                <w:sz w:val="24"/>
                <w:szCs w:val="24"/>
                <w:lang w:val="en-US" w:eastAsia="zh-CN" w:bidi="ar-SA"/>
              </w:rPr>
              <w:t>北川卓兴矿产开发有限公司</w:t>
            </w:r>
          </w:p>
          <w:p>
            <w:pPr>
              <w:pStyle w:val="8"/>
              <w:numPr>
                <w:ilvl w:val="0"/>
                <w:numId w:val="0"/>
              </w:numPr>
              <w:rPr>
                <w:rFonts w:hint="eastAsia"/>
                <w:lang w:val="en-US" w:eastAsia="zh-CN"/>
              </w:rPr>
            </w:pPr>
            <w:r>
              <w:rPr>
                <w:rFonts w:hint="default"/>
                <w:lang w:val="en-US" w:eastAsia="zh-CN"/>
              </w:rPr>
              <w:t>买方:北川</w:t>
            </w:r>
            <w:r>
              <w:rPr>
                <w:rFonts w:hint="eastAsia"/>
                <w:lang w:val="en-US" w:eastAsia="zh-CN"/>
              </w:rPr>
              <w:t>羌</w:t>
            </w:r>
            <w:r>
              <w:rPr>
                <w:rFonts w:hint="default"/>
                <w:lang w:val="en-US" w:eastAsia="zh-CN"/>
              </w:rPr>
              <w:t>族自治县宏浩建筑材</w:t>
            </w:r>
            <w:r>
              <w:rPr>
                <w:rFonts w:hint="eastAsia"/>
                <w:lang w:val="en-US" w:eastAsia="zh-CN"/>
              </w:rPr>
              <w:t>料有限公司</w:t>
            </w:r>
          </w:p>
          <w:p>
            <w:pPr>
              <w:pStyle w:val="8"/>
              <w:numPr>
                <w:ilvl w:val="0"/>
                <w:numId w:val="0"/>
              </w:numPr>
              <w:rPr>
                <w:rFonts w:hint="eastAsia" w:eastAsia="宋体"/>
                <w:lang w:val="en-US" w:eastAsia="zh-CN"/>
              </w:rPr>
            </w:pPr>
            <w:r>
              <w:drawing>
                <wp:inline distT="0" distB="0" distL="114300" distR="114300">
                  <wp:extent cx="2788285" cy="1524000"/>
                  <wp:effectExtent l="0" t="0" r="571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2788285" cy="1524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27325" cy="1536700"/>
                  <wp:effectExtent l="0" t="0" r="317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2727325" cy="1536700"/>
                          </a:xfrm>
                          <a:prstGeom prst="rect">
                            <a:avLst/>
                          </a:prstGeom>
                          <a:noFill/>
                          <a:ln>
                            <a:noFill/>
                          </a:ln>
                        </pic:spPr>
                      </pic:pic>
                    </a:graphicData>
                  </a:graphic>
                </wp:inline>
              </w:drawing>
            </w:r>
          </w:p>
          <w:p>
            <w:pPr>
              <w:pStyle w:val="8"/>
              <w:numPr>
                <w:ilvl w:val="0"/>
                <w:numId w:val="0"/>
              </w:numPr>
              <w:rPr>
                <w:rFonts w:hint="eastAsia"/>
                <w:lang w:val="en-US" w:eastAsia="zh-CN"/>
              </w:rPr>
            </w:pPr>
            <w:r>
              <w:rPr>
                <w:rFonts w:hint="eastAsia"/>
                <w:lang w:val="en-US" w:eastAsia="zh-CN"/>
              </w:rPr>
              <w:t>产品、质量、交付等采购信息明确，双方签章日期齐全。</w:t>
            </w:r>
          </w:p>
          <w:p>
            <w:pPr>
              <w:pStyle w:val="8"/>
              <w:numPr>
                <w:ilvl w:val="0"/>
                <w:numId w:val="2"/>
              </w:numPr>
              <w:ind w:left="0" w:leftChars="0" w:firstLine="0" w:firstLineChars="0"/>
              <w:rPr>
                <w:rFonts w:hint="eastAsia"/>
                <w:lang w:val="en-US" w:eastAsia="zh-CN"/>
              </w:rPr>
            </w:pPr>
            <w:r>
              <w:rPr>
                <w:rFonts w:hint="eastAsia"/>
                <w:lang w:val="en-US" w:eastAsia="zh-CN"/>
              </w:rPr>
              <w:t>核查其采购申请、原料验收记录等均能提供。抽查如下：</w:t>
            </w:r>
          </w:p>
          <w:p>
            <w:pPr>
              <w:pStyle w:val="8"/>
              <w:numPr>
                <w:ilvl w:val="0"/>
                <w:numId w:val="0"/>
              </w:numPr>
              <w:ind w:leftChars="0"/>
              <w:rPr>
                <w:rFonts w:hint="eastAsia"/>
                <w:lang w:val="en-US" w:eastAsia="zh-CN"/>
              </w:rPr>
            </w:pPr>
            <w:r>
              <w:drawing>
                <wp:inline distT="0" distB="0" distL="114300" distR="114300">
                  <wp:extent cx="3257550" cy="2609850"/>
                  <wp:effectExtent l="0" t="0" r="6350" b="635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3257550" cy="2609850"/>
                          </a:xfrm>
                          <a:prstGeom prst="rect">
                            <a:avLst/>
                          </a:prstGeom>
                          <a:noFill/>
                          <a:ln>
                            <a:noFill/>
                          </a:ln>
                        </pic:spPr>
                      </pic:pic>
                    </a:graphicData>
                  </a:graphic>
                </wp:inline>
              </w:drawing>
            </w:r>
          </w:p>
          <w:p>
            <w:pPr>
              <w:pStyle w:val="8"/>
              <w:numPr>
                <w:ilvl w:val="0"/>
                <w:numId w:val="0"/>
              </w:numPr>
              <w:ind w:leftChars="0"/>
              <w:rPr>
                <w:rFonts w:hint="eastAsia"/>
                <w:lang w:val="en-US" w:eastAsia="zh-CN"/>
              </w:rPr>
            </w:pPr>
          </w:p>
          <w:p>
            <w:pPr>
              <w:pStyle w:val="8"/>
              <w:numPr>
                <w:ilvl w:val="0"/>
                <w:numId w:val="0"/>
              </w:numPr>
              <w:ind w:left="0" w:leftChars="0" w:firstLine="0" w:firstLineChars="0"/>
              <w:rPr>
                <w:rFonts w:hint="eastAsia"/>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cs="新宋体"/>
                <w:color w:val="auto"/>
                <w:sz w:val="18"/>
                <w:szCs w:val="18"/>
              </w:rPr>
            </w:pPr>
            <w:r>
              <w:rPr>
                <w:rFonts w:hint="eastAsia" w:ascii="宋体" w:hAnsi="宋体" w:cs="新宋体"/>
                <w:color w:val="auto"/>
                <w:sz w:val="18"/>
                <w:szCs w:val="18"/>
              </w:rPr>
              <w:t>顾客满意</w:t>
            </w:r>
          </w:p>
        </w:tc>
        <w:tc>
          <w:tcPr>
            <w:tcW w:w="960" w:type="dxa"/>
            <w:vAlign w:val="top"/>
          </w:tcPr>
          <w:p>
            <w:pPr>
              <w:rPr>
                <w:rFonts w:hint="eastAsia"/>
                <w:lang w:val="en-US" w:eastAsia="zh-CN"/>
              </w:rPr>
            </w:pPr>
            <w:r>
              <w:rPr>
                <w:rFonts w:hint="eastAsia"/>
                <w:lang w:val="en-US" w:eastAsia="zh-CN"/>
              </w:rPr>
              <w:t>Q9.1.2</w:t>
            </w:r>
          </w:p>
        </w:tc>
        <w:tc>
          <w:tcPr>
            <w:tcW w:w="10004" w:type="dxa"/>
            <w:vAlign w:val="top"/>
          </w:tcPr>
          <w:p>
            <w:pPr>
              <w:rPr>
                <w:rFonts w:hint="eastAsia"/>
                <w:lang w:val="en-US" w:eastAsia="zh-CN"/>
              </w:rPr>
            </w:pPr>
            <w:r>
              <w:rPr>
                <w:rFonts w:hint="eastAsia"/>
                <w:lang w:val="en-US" w:eastAsia="zh-CN"/>
              </w:rPr>
              <w:t>查“顾客满意度调查表”及“顾客满意度调查分析报告”，</w:t>
            </w:r>
            <w:r>
              <w:rPr>
                <w:rFonts w:hint="eastAsia"/>
              </w:rPr>
              <w:t>调查日期：</w:t>
            </w:r>
            <w:r>
              <w:rPr>
                <w:rFonts w:hint="eastAsia"/>
                <w:lang w:eastAsia="zh-CN"/>
              </w:rPr>
              <w:t>2022-</w:t>
            </w:r>
            <w:r>
              <w:rPr>
                <w:rFonts w:hint="eastAsia"/>
                <w:lang w:val="en-US" w:eastAsia="zh-CN"/>
              </w:rPr>
              <w:t>11</w:t>
            </w:r>
            <w:r>
              <w:rPr>
                <w:rFonts w:hint="eastAsia"/>
                <w:lang w:eastAsia="zh-CN"/>
              </w:rPr>
              <w:t>-</w:t>
            </w:r>
            <w:r>
              <w:rPr>
                <w:rFonts w:hint="eastAsia"/>
                <w:lang w:val="en-US" w:eastAsia="zh-CN"/>
              </w:rPr>
              <w:t>10</w:t>
            </w:r>
            <w:r>
              <w:rPr>
                <w:rFonts w:hint="eastAsia"/>
                <w:lang w:eastAsia="zh-CN"/>
              </w:rPr>
              <w:t>，</w:t>
            </w:r>
            <w:r>
              <w:rPr>
                <w:rFonts w:hint="eastAsia"/>
                <w:lang w:val="en-US" w:eastAsia="zh-CN"/>
              </w:rPr>
              <w:t>对四川宇丰建筑工程有限公司及抚州中亚商贸有限公司等进行了调查，综合得分98分；</w:t>
            </w:r>
          </w:p>
          <w:p>
            <w:pPr>
              <w:pStyle w:val="8"/>
              <w:rPr>
                <w:rFonts w:hint="eastAsia" w:ascii="宋体" w:hAnsi="宋体" w:eastAsia="宋体" w:cs="宋体"/>
                <w:color w:val="000000"/>
                <w:sz w:val="24"/>
                <w:lang w:val="en-US" w:eastAsia="zh-CN"/>
              </w:rPr>
            </w:pPr>
          </w:p>
          <w:p>
            <w:pPr>
              <w:pStyle w:val="8"/>
              <w:rPr>
                <w:rFonts w:hint="eastAsia"/>
                <w:lang w:val="en-US" w:eastAsia="zh-CN"/>
              </w:rPr>
            </w:pPr>
            <w:r>
              <w:rPr>
                <w:rFonts w:hint="eastAsia" w:ascii="宋体" w:hAnsi="宋体" w:eastAsia="宋体" w:cs="宋体"/>
                <w:color w:val="000000"/>
                <w:sz w:val="24"/>
                <w:lang w:val="en-US" w:eastAsia="zh-CN"/>
              </w:rPr>
              <w:t>——基本符合</w:t>
            </w:r>
          </w:p>
        </w:tc>
        <w:tc>
          <w:tcPr>
            <w:tcW w:w="1585" w:type="dxa"/>
          </w:tcPr>
          <w:p>
            <w:pPr>
              <w:rPr>
                <w:rFonts w:hint="eastAsia" w:eastAsia="宋体"/>
                <w:lang w:val="en-US" w:eastAsia="zh-CN"/>
              </w:rPr>
            </w:pPr>
            <w:r>
              <w:rPr>
                <w:rFonts w:hint="eastAsia"/>
                <w:lang w:val="en-US" w:eastAsia="zh-CN"/>
              </w:rPr>
              <w:t>Y</w:t>
            </w:r>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98"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CD9924"/>
    <w:multiLevelType w:val="singleLevel"/>
    <w:tmpl w:val="08CD9924"/>
    <w:lvl w:ilvl="0" w:tentative="0">
      <w:start w:val="1"/>
      <w:numFmt w:val="decimal"/>
      <w:suff w:val="nothing"/>
      <w:lvlText w:val="%1、"/>
      <w:lvlJc w:val="left"/>
    </w:lvl>
  </w:abstractNum>
  <w:abstractNum w:abstractNumId="1">
    <w:nsid w:val="72D4E5D1"/>
    <w:multiLevelType w:val="singleLevel"/>
    <w:tmpl w:val="72D4E5D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NkY2MxNWJjNGRmNzZlOGE1ZDgyZDcwMDg5YTkyNGEifQ=="/>
  </w:docVars>
  <w:rsids>
    <w:rsidRoot w:val="00000000"/>
    <w:rsid w:val="0123584C"/>
    <w:rsid w:val="05720B50"/>
    <w:rsid w:val="060E6ACB"/>
    <w:rsid w:val="099F4550"/>
    <w:rsid w:val="0DED346A"/>
    <w:rsid w:val="0F89262E"/>
    <w:rsid w:val="0FEE65F2"/>
    <w:rsid w:val="10B04406"/>
    <w:rsid w:val="17E86A50"/>
    <w:rsid w:val="184B6451"/>
    <w:rsid w:val="19B629D4"/>
    <w:rsid w:val="1ABA46D4"/>
    <w:rsid w:val="1B6034CD"/>
    <w:rsid w:val="1E7A7F1C"/>
    <w:rsid w:val="209806B1"/>
    <w:rsid w:val="21D267A7"/>
    <w:rsid w:val="221D18FD"/>
    <w:rsid w:val="24625F84"/>
    <w:rsid w:val="25387269"/>
    <w:rsid w:val="26E1123A"/>
    <w:rsid w:val="2B1C518D"/>
    <w:rsid w:val="2B9E594C"/>
    <w:rsid w:val="2C866B0B"/>
    <w:rsid w:val="2C98683F"/>
    <w:rsid w:val="2FE73D65"/>
    <w:rsid w:val="30004B48"/>
    <w:rsid w:val="30907F59"/>
    <w:rsid w:val="31083F6B"/>
    <w:rsid w:val="315A0567"/>
    <w:rsid w:val="34F605A6"/>
    <w:rsid w:val="395A55A8"/>
    <w:rsid w:val="3B1B23B5"/>
    <w:rsid w:val="3B762441"/>
    <w:rsid w:val="402204A1"/>
    <w:rsid w:val="41320BB8"/>
    <w:rsid w:val="4362387C"/>
    <w:rsid w:val="43B6162D"/>
    <w:rsid w:val="447C3DA7"/>
    <w:rsid w:val="4638497A"/>
    <w:rsid w:val="472D60AA"/>
    <w:rsid w:val="493E3092"/>
    <w:rsid w:val="4AAE5753"/>
    <w:rsid w:val="4BCE3AD9"/>
    <w:rsid w:val="4BE379F4"/>
    <w:rsid w:val="4CEE1E37"/>
    <w:rsid w:val="4EBB48DA"/>
    <w:rsid w:val="4EFB1481"/>
    <w:rsid w:val="4EFB73C8"/>
    <w:rsid w:val="54F8094F"/>
    <w:rsid w:val="56853515"/>
    <w:rsid w:val="5720110A"/>
    <w:rsid w:val="5D5A50CA"/>
    <w:rsid w:val="5EAC1B52"/>
    <w:rsid w:val="5EDB41E5"/>
    <w:rsid w:val="63275C4B"/>
    <w:rsid w:val="635F53E5"/>
    <w:rsid w:val="65AB2686"/>
    <w:rsid w:val="69EE74C3"/>
    <w:rsid w:val="6A4823B8"/>
    <w:rsid w:val="6AAD2C9D"/>
    <w:rsid w:val="6D2935CA"/>
    <w:rsid w:val="6FE54EC4"/>
    <w:rsid w:val="6FEF189F"/>
    <w:rsid w:val="6FF869A5"/>
    <w:rsid w:val="7A294F6C"/>
    <w:rsid w:val="7CA659DB"/>
    <w:rsid w:val="7CE32A5B"/>
    <w:rsid w:val="7F8D08BF"/>
    <w:rsid w:val="7FAD32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afterLines="0" w:afterAutospacing="0"/>
    </w:p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next w:val="2"/>
    <w:link w:val="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表格文字"/>
    <w:basedOn w:val="1"/>
    <w:qFormat/>
    <w:uiPriority w:val="0"/>
    <w:pPr>
      <w:spacing w:before="25" w:after="25"/>
    </w:pPr>
    <w:rPr>
      <w:bCs/>
      <w:spacing w:val="10"/>
    </w:rPr>
  </w:style>
  <w:style w:type="character" w:customStyle="1" w:styleId="9">
    <w:name w:val="页眉 Char"/>
    <w:basedOn w:val="7"/>
    <w:link w:val="5"/>
    <w:qFormat/>
    <w:uiPriority w:val="99"/>
    <w:rPr>
      <w:rFonts w:ascii="Times New Roman" w:hAnsi="Times New Roman" w:eastAsia="宋体" w:cs="Times New Roman"/>
      <w:sz w:val="18"/>
      <w:szCs w:val="18"/>
    </w:rPr>
  </w:style>
  <w:style w:type="character" w:customStyle="1" w:styleId="10">
    <w:name w:val="页脚 Char"/>
    <w:basedOn w:val="7"/>
    <w:link w:val="4"/>
    <w:qFormat/>
    <w:uiPriority w:val="99"/>
    <w:rPr>
      <w:rFonts w:ascii="Times New Roman" w:hAnsi="Times New Roman" w:eastAsia="宋体" w:cs="Times New Roman"/>
      <w:sz w:val="18"/>
      <w:szCs w:val="18"/>
    </w:rPr>
  </w:style>
  <w:style w:type="character" w:customStyle="1" w:styleId="11">
    <w:name w:val="批注框文本 Char"/>
    <w:basedOn w:val="7"/>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1448</Words>
  <Characters>1627</Characters>
  <Lines>1</Lines>
  <Paragraphs>1</Paragraphs>
  <TotalTime>2</TotalTime>
  <ScaleCrop>false</ScaleCrop>
  <LinksUpToDate>false</LinksUpToDate>
  <CharactersWithSpaces>1728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mlh52058</cp:lastModifiedBy>
  <dcterms:modified xsi:type="dcterms:W3CDTF">2023-01-01T07:33:14Z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7DFCEC2663F8433AAB0395BE4DD38EEB</vt:lpwstr>
  </property>
  <property fmtid="{D5CDD505-2E9C-101B-9397-08002B2CF9AE}" pid="3" name="KSOProductBuildVer">
    <vt:lpwstr>2052-11.1.0.12980</vt:lpwstr>
  </property>
</Properties>
</file>