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596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过程与活动、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涉及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条款</w:t>
            </w:r>
          </w:p>
        </w:tc>
        <w:tc>
          <w:tcPr>
            <w:tcW w:w="10596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受审核部门： </w:t>
            </w:r>
            <w:r>
              <w:rPr>
                <w:rFonts w:hint="eastAsia" w:ascii="楷体" w:hAnsi="楷体" w:eastAsia="楷体"/>
                <w:lang w:eastAsia="zh-CN"/>
              </w:rPr>
              <w:t>业务部</w:t>
            </w:r>
            <w:r>
              <w:rPr>
                <w:rFonts w:hint="eastAsia" w:ascii="楷体" w:hAnsi="楷体" w:eastAsia="楷体"/>
              </w:rPr>
              <w:t xml:space="preserve">        主管领导：元坤    陪同人员：</w:t>
            </w:r>
            <w:r>
              <w:rPr>
                <w:rFonts w:hint="eastAsia" w:ascii="楷体" w:hAnsi="楷体" w:eastAsia="楷体"/>
                <w:lang w:val="en-US" w:eastAsia="zh-CN"/>
              </w:rPr>
              <w:t>赵艳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0596" w:type="dxa"/>
            <w:vAlign w:val="center"/>
          </w:tcPr>
          <w:p>
            <w:pPr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审核员：</w:t>
            </w:r>
            <w:r>
              <w:rPr>
                <w:rFonts w:hint="eastAsia" w:ascii="楷体" w:hAnsi="楷体" w:eastAsia="楷体"/>
                <w:lang w:val="en-US" w:eastAsia="zh-CN"/>
              </w:rPr>
              <w:t xml:space="preserve">张磊   （远程使用微信沟通）    </w:t>
            </w:r>
            <w:bookmarkStart w:id="0" w:name="_GoBack"/>
            <w:bookmarkEnd w:id="0"/>
            <w:r>
              <w:rPr>
                <w:rFonts w:hint="eastAsia" w:ascii="楷体" w:hAnsi="楷体" w:eastAsia="楷体"/>
              </w:rPr>
              <w:t xml:space="preserve">      </w:t>
            </w:r>
            <w:r>
              <w:rPr>
                <w:rFonts w:ascii="楷体" w:hAnsi="楷体" w:eastAsia="楷体"/>
              </w:rPr>
              <w:t xml:space="preserve"> </w:t>
            </w:r>
            <w:r>
              <w:rPr>
                <w:rFonts w:hint="eastAsia" w:ascii="楷体" w:hAnsi="楷体" w:eastAsia="楷体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/>
              </w:rPr>
              <w:t>审核时间：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2022.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.30</w:t>
            </w:r>
          </w:p>
        </w:tc>
        <w:tc>
          <w:tcPr>
            <w:tcW w:w="993" w:type="dxa"/>
            <w:vMerge w:val="continue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0596" w:type="dxa"/>
            <w:vAlign w:val="center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楷体" w:hAnsi="楷体" w:eastAsia="楷体"/>
              </w:rPr>
              <w:t>审核条款：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楷体" w:hAnsi="楷体" w:eastAsia="楷体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 6.1.2环境因素； 6.2目标及其达成的策划；8.1运行策划和控制；8.2应急准备和响应；</w:t>
            </w:r>
          </w:p>
        </w:tc>
        <w:tc>
          <w:tcPr>
            <w:tcW w:w="993" w:type="dxa"/>
            <w:vMerge w:val="continue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eastAsia="zh-CN"/>
              </w:rPr>
              <w:t>业务部</w:t>
            </w:r>
            <w:r>
              <w:rPr>
                <w:rFonts w:ascii="楷体" w:hAnsi="楷体" w:eastAsia="楷体"/>
              </w:rPr>
              <w:t>的岗位、职责和权限</w:t>
            </w:r>
          </w:p>
          <w:p>
            <w:pPr>
              <w:rPr>
                <w:rFonts w:ascii="楷体" w:hAnsi="楷体" w:eastAsia="楷体"/>
              </w:rPr>
            </w:pP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5.3</w:t>
            </w:r>
          </w:p>
        </w:tc>
        <w:tc>
          <w:tcPr>
            <w:tcW w:w="10596" w:type="dxa"/>
          </w:tcPr>
          <w:p>
            <w:pPr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  <w:lang w:eastAsia="zh-CN"/>
              </w:rPr>
              <w:t>业务部</w:t>
            </w:r>
            <w:r>
              <w:rPr>
                <w:rFonts w:hint="eastAsia" w:ascii="楷体" w:hAnsi="楷体" w:eastAsia="楷体"/>
              </w:rPr>
              <w:t>部长：元坤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</w:rPr>
              <w:t>查见《</w:t>
            </w:r>
            <w:r>
              <w:rPr>
                <w:rFonts w:hint="eastAsia" w:ascii="楷体" w:hAnsi="楷体" w:eastAsia="楷体"/>
                <w:lang w:eastAsia="zh-CN"/>
              </w:rPr>
              <w:t>管理手册</w:t>
            </w:r>
            <w:r>
              <w:rPr>
                <w:rFonts w:hint="eastAsia" w:ascii="楷体" w:hAnsi="楷体" w:eastAsia="楷体"/>
              </w:rPr>
              <w:t>》中人员岗位、职责和权限要求，规定了公司各个岗位的主要职责和相关要求。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  <w:lang w:eastAsia="zh-CN"/>
              </w:rPr>
              <w:t>业务部</w:t>
            </w:r>
            <w:r>
              <w:rPr>
                <w:rFonts w:hint="eastAsia" w:ascii="楷体" w:hAnsi="楷体" w:eastAsia="楷体"/>
              </w:rPr>
              <w:t>的主要职责有：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职责和权限：a)负责对外部供方提供的过程、产品和服务实施的控制工作；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b)负责确定对外部供方的评价、选择、绩效监视以及再评价的准则，并实施。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c）负责物料的采购的实施；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d）负责仓库物资的管理；负责库房的帐物卡管理。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e)组织有关部门对顾客需求进行评审，并负责与顾客沟通;协助董事长作好经营决策；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f)组织对销售过程进行策划，负责交付过程中产品的防护；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g)负责成品的发运交付；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h)负责对顾客财产的维护和管理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</w:rPr>
              <w:t>元坤部长清楚其职责</w:t>
            </w:r>
          </w:p>
        </w:tc>
        <w:tc>
          <w:tcPr>
            <w:tcW w:w="993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组织的环境因素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E：6.1.2</w:t>
            </w:r>
          </w:p>
        </w:tc>
        <w:tc>
          <w:tcPr>
            <w:tcW w:w="10596" w:type="dxa"/>
            <w:vAlign w:val="center"/>
          </w:tcPr>
          <w:p>
            <w:pP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组织根据手册第6.1.2条款、《环境因素识别和评价管理程序》要求，由业务部负责指导各部门环境因素的调查、评价、汇总、登记、审定及更新，各部门负责组织实施，业务部负责汇总整理。</w:t>
            </w:r>
          </w:p>
          <w:p>
            <w:pPr>
              <w:rPr>
                <w:rFonts w:hint="default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查看组织《环境因素识别评价表》，组织在办公区、厂区仓库等场所，按照活动过程调查、识别和确定了环境因素及其环境影响，对环境因素的正常、异常、紧急状态进行评价，对应责任部门明确，有相应的保存期限、责任人和制定日期，基本满足环境因素识别、确定和保持要求。</w:t>
            </w:r>
          </w:p>
          <w:p>
            <w:pP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组织按照《环境因素识别与评价控制程序》准则确定了重要环境因素，抽查组织《重要环境因素清单》内容如下：</w:t>
            </w:r>
          </w:p>
          <w:tbl>
            <w:tblPr>
              <w:tblStyle w:val="10"/>
              <w:tblW w:w="1029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9"/>
              <w:gridCol w:w="1430"/>
              <w:gridCol w:w="2020"/>
              <w:gridCol w:w="3260"/>
              <w:gridCol w:w="28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</w:trPr>
              <w:tc>
                <w:tcPr>
                  <w:tcW w:w="779" w:type="dxa"/>
                  <w:tcBorders>
                    <w:top w:val="single" w:color="auto" w:sz="8" w:space="0"/>
                    <w:lef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430" w:type="dxa"/>
                  <w:tcBorders>
                    <w:top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地点</w:t>
                  </w:r>
                </w:p>
              </w:tc>
              <w:tc>
                <w:tcPr>
                  <w:tcW w:w="2020" w:type="dxa"/>
                  <w:tcBorders>
                    <w:top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产品、活动和服务</w:t>
                  </w:r>
                </w:p>
              </w:tc>
              <w:tc>
                <w:tcPr>
                  <w:tcW w:w="3260" w:type="dxa"/>
                  <w:tcBorders>
                    <w:top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环境因素</w:t>
                  </w:r>
                </w:p>
              </w:tc>
              <w:tc>
                <w:tcPr>
                  <w:tcW w:w="2806" w:type="dxa"/>
                  <w:tcBorders>
                    <w:top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采取的措施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2" w:hRule="atLeast"/>
              </w:trPr>
              <w:tc>
                <w:tcPr>
                  <w:tcW w:w="779" w:type="dxa"/>
                  <w:tcBorders>
                    <w:lef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1</w:t>
                  </w:r>
                </w:p>
              </w:tc>
              <w:tc>
                <w:tcPr>
                  <w:tcW w:w="1430" w:type="dxa"/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各办公室、仓库</w:t>
                  </w:r>
                </w:p>
              </w:tc>
              <w:tc>
                <w:tcPr>
                  <w:tcW w:w="2020" w:type="dxa"/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销售、办公活动</w:t>
                  </w:r>
                </w:p>
              </w:tc>
              <w:tc>
                <w:tcPr>
                  <w:tcW w:w="3260" w:type="dxa"/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废日光灯管、废旧电池的废弃、报废电脑零件、报废墨盒、废色带、废碳粉</w:t>
                  </w:r>
                </w:p>
              </w:tc>
              <w:tc>
                <w:tcPr>
                  <w:tcW w:w="2806" w:type="dxa"/>
                  <w:tcBorders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《废弃物处理管理规定》</w:t>
                  </w:r>
                </w:p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管理方案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90" w:hRule="atLeast"/>
              </w:trPr>
              <w:tc>
                <w:tcPr>
                  <w:tcW w:w="779" w:type="dxa"/>
                  <w:tcBorders>
                    <w:left w:val="single" w:color="auto" w:sz="8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2</w:t>
                  </w:r>
                </w:p>
              </w:tc>
              <w:tc>
                <w:tcPr>
                  <w:tcW w:w="1430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厂区</w:t>
                  </w:r>
                </w:p>
              </w:tc>
              <w:tc>
                <w:tcPr>
                  <w:tcW w:w="2020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销售活动、相关方基建活动</w:t>
                  </w:r>
                </w:p>
              </w:tc>
              <w:tc>
                <w:tcPr>
                  <w:tcW w:w="3260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火灾</w:t>
                  </w:r>
                </w:p>
              </w:tc>
              <w:tc>
                <w:tcPr>
                  <w:tcW w:w="2806" w:type="dxa"/>
                  <w:tcBorders>
                    <w:bottom w:val="single" w:color="auto" w:sz="4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见《消防安全管理规定》和《火警紧急预案》</w:t>
                  </w:r>
                </w:p>
              </w:tc>
            </w:tr>
          </w:tbl>
          <w:p>
            <w:pP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重要环境因素识别、评价与实际吻合，控制措施基本能够满足控制要求。</w:t>
            </w:r>
          </w:p>
        </w:tc>
        <w:tc>
          <w:tcPr>
            <w:tcW w:w="993" w:type="dxa"/>
          </w:tcPr>
          <w:p>
            <w:pPr>
              <w:rPr>
                <w:rFonts w:hint="eastAsia"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eastAsia="zh-CN"/>
              </w:rPr>
              <w:t>业务部</w:t>
            </w:r>
            <w:r>
              <w:rPr>
                <w:rFonts w:ascii="楷体" w:hAnsi="楷体" w:eastAsia="楷体"/>
              </w:rPr>
              <w:t>的</w:t>
            </w:r>
            <w:r>
              <w:rPr>
                <w:rFonts w:hint="eastAsia" w:ascii="楷体" w:hAnsi="楷体" w:eastAsia="楷体"/>
              </w:rPr>
              <w:t>质量目标及完成情况</w:t>
            </w:r>
          </w:p>
          <w:p>
            <w:pPr>
              <w:rPr>
                <w:rFonts w:ascii="楷体" w:hAnsi="楷体" w:eastAsia="楷体"/>
              </w:rPr>
            </w:pP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6.2</w:t>
            </w:r>
          </w:p>
        </w:tc>
        <w:tc>
          <w:tcPr>
            <w:tcW w:w="10596" w:type="dxa"/>
            <w:vAlign w:val="top"/>
          </w:tcPr>
          <w:p>
            <w:pPr>
              <w:rPr>
                <w:rFonts w:hint="eastAsia" w:ascii="楷体" w:hAnsi="楷体" w:eastAsia="楷体" w:cs="宋体"/>
                <w:b/>
                <w:lang w:val="en-US" w:eastAsia="zh-CN"/>
              </w:rPr>
            </w:pPr>
            <w:r>
              <w:rPr>
                <w:rFonts w:hint="eastAsia" w:ascii="楷体" w:hAnsi="楷体" w:eastAsia="楷体" w:cs="宋体"/>
              </w:rPr>
              <w:sym w:font="Wingdings 2" w:char="F098"/>
            </w:r>
            <w:r>
              <w:rPr>
                <w:rFonts w:hint="eastAsia" w:ascii="楷体" w:hAnsi="楷体" w:eastAsia="楷体" w:cs="宋体"/>
              </w:rPr>
              <w:t xml:space="preserve">公司的目标为（随手册发布实施）： </w:t>
            </w:r>
            <w:r>
              <w:rPr>
                <w:rFonts w:hint="eastAsia" w:ascii="楷体" w:hAnsi="楷体" w:eastAsia="楷体" w:cs="宋体"/>
                <w:b/>
                <w:lang w:val="en-US" w:eastAsia="zh-CN"/>
              </w:rPr>
              <w:t xml:space="preserve">                     </w:t>
            </w:r>
          </w:p>
          <w:p>
            <w:pPr>
              <w:pStyle w:val="2"/>
              <w:rPr>
                <w:rFonts w:hint="eastAsia" w:ascii="楷体" w:hAnsi="楷体" w:eastAsia="楷体" w:cs="宋体"/>
                <w:b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/>
                <w:lang w:val="en-US" w:eastAsia="zh-CN"/>
              </w:rPr>
              <w:t>环境目标：</w:t>
            </w:r>
          </w:p>
          <w:p>
            <w:pPr>
              <w:pStyle w:val="2"/>
              <w:rPr>
                <w:rFonts w:hint="default" w:ascii="楷体" w:hAnsi="楷体" w:eastAsia="楷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楷体" w:hAnsi="楷体" w:eastAsia="楷体" w:cs="宋体"/>
                <w:b w:val="0"/>
                <w:bCs w:val="0"/>
                <w:lang w:val="en-US" w:eastAsia="zh-CN"/>
              </w:rPr>
              <w:t>固体废弃物100%分类，合理处理；</w:t>
            </w:r>
            <w:r>
              <w:rPr>
                <w:rFonts w:hint="eastAsia" w:ascii="楷体" w:hAnsi="楷体" w:eastAsia="楷体" w:cs="宋体"/>
                <w:b w:val="0"/>
                <w:bCs w:val="0"/>
                <w:lang w:val="en-US" w:eastAsia="zh-CN"/>
              </w:rPr>
              <w:t xml:space="preserve">        100</w:t>
            </w:r>
          </w:p>
          <w:p>
            <w:pPr>
              <w:pStyle w:val="2"/>
              <w:rPr>
                <w:rFonts w:hint="default" w:ascii="楷体" w:hAnsi="楷体" w:eastAsia="楷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楷体" w:hAnsi="楷体" w:eastAsia="楷体" w:cs="宋体"/>
                <w:b w:val="0"/>
                <w:bCs w:val="0"/>
                <w:lang w:val="en-US" w:eastAsia="zh-CN"/>
              </w:rPr>
              <w:t>火灾事故发生率为零。</w:t>
            </w:r>
            <w:r>
              <w:rPr>
                <w:rFonts w:hint="eastAsia" w:ascii="楷体" w:hAnsi="楷体" w:eastAsia="楷体" w:cs="宋体"/>
                <w:b w:val="0"/>
                <w:bCs w:val="0"/>
                <w:lang w:val="en-US" w:eastAsia="zh-CN"/>
              </w:rPr>
              <w:t xml:space="preserve">                  0</w:t>
            </w:r>
          </w:p>
          <w:p>
            <w:pPr>
              <w:rPr>
                <w:rFonts w:ascii="楷体" w:hAnsi="楷体" w:eastAsia="楷体"/>
                <w:b/>
              </w:rPr>
            </w:pPr>
            <w:r>
              <w:rPr>
                <w:rFonts w:ascii="楷体" w:hAnsi="楷体" w:eastAsia="楷体" w:cs="宋体"/>
                <w:highlight w:val="lightGray"/>
              </w:rPr>
              <w:sym w:font="Wingdings 2" w:char="F098"/>
            </w:r>
            <w:r>
              <w:rPr>
                <w:rFonts w:hint="eastAsia" w:ascii="楷体" w:hAnsi="楷体" w:eastAsia="楷体" w:cs="宋体"/>
              </w:rPr>
              <w:t>目标在各部门进行了分解，并在202</w:t>
            </w:r>
            <w:r>
              <w:rPr>
                <w:rFonts w:hint="eastAsia" w:ascii="楷体" w:hAnsi="楷体" w:eastAsia="楷体" w:cs="宋体"/>
                <w:lang w:val="en-US" w:eastAsia="zh-CN"/>
              </w:rPr>
              <w:t>2</w:t>
            </w:r>
            <w:r>
              <w:rPr>
                <w:rFonts w:hint="eastAsia" w:ascii="楷体" w:hAnsi="楷体" w:eastAsia="楷体" w:cs="宋体"/>
              </w:rPr>
              <w:t>年</w:t>
            </w:r>
            <w:r>
              <w:rPr>
                <w:rFonts w:hint="eastAsia" w:ascii="楷体" w:hAnsi="楷体" w:eastAsia="楷体" w:cs="宋体"/>
                <w:lang w:val="en-US" w:eastAsia="zh-CN"/>
              </w:rPr>
              <w:t>1-3季度</w:t>
            </w:r>
            <w:r>
              <w:rPr>
                <w:rFonts w:hint="eastAsia" w:ascii="楷体" w:hAnsi="楷体" w:eastAsia="楷体" w:cs="宋体"/>
              </w:rPr>
              <w:t>进行了考核，结果显示本年度质量目标实现。</w:t>
            </w:r>
          </w:p>
        </w:tc>
        <w:tc>
          <w:tcPr>
            <w:tcW w:w="993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运行策划和控制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EO8.1</w:t>
            </w:r>
          </w:p>
        </w:tc>
        <w:tc>
          <w:tcPr>
            <w:tcW w:w="10596" w:type="dxa"/>
            <w:vAlign w:val="center"/>
          </w:tcPr>
          <w:p>
            <w:pP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>本部门应执行的运行控制文件：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《环境因素识别和评价管理程序》、《合规义务管理程序》《相关方管理程序》、《固体废弃物控制程序</w:t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>》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等</w:t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>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运行控制情况：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办公过程注意节约用电，做到人走灯灭，电脑长时间不用时关机，下班前要关闭电源；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■办公过程使用的电器如：空调、电脑、灯具均符合安全设计要求，使用过程注意安全，预防触电，工作时间平均每天8小时；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相关方施加影响：公司能够控制或能够施加影响的相关方有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与企业合作的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商户、固体废弃物处理等。提供了“致相关方的公开信”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 w:eastAsia="zh-CN"/>
              </w:rPr>
              <w:t>，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并跟部分需要再厂区内活动的相关方签订安全管理协议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，将公司关于采购物资、固体废弃物处理等方面环境控制要求发放到了周边商户，督促影响各相关方按照环境管理体系要求对环境施加影响。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公司办公产生的废硒鼓、废墨盒由供应方公司回收；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</w:t>
            </w:r>
            <w:r>
              <w:rPr>
                <w:rFonts w:hint="eastAsia" w:ascii="楷体" w:hAnsi="楷体" w:eastAsia="楷体" w:cs="Times New Roman"/>
                <w:bCs/>
                <w:szCs w:val="21"/>
                <w:lang w:eastAsia="zh-CN"/>
              </w:rPr>
              <w:t>业务部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每天巡视现场，对环境安全事宜进行检查，发现问题当即纠正；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■办公区固废；现在分类集中存放，及时处理，防止意外火灾。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■现场查看办公区域配备有符合要求的灭火器等，</w:t>
            </w:r>
            <w:r>
              <w:rPr>
                <w:rFonts w:hint="eastAsia" w:ascii="楷体" w:hAnsi="楷体" w:eastAsia="楷体" w:cs="Times New Roman"/>
                <w:bCs/>
                <w:szCs w:val="21"/>
                <w:lang w:eastAsia="zh-CN"/>
              </w:rPr>
              <w:t>业务部</w:t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>设备、电器状态良好，无安全隐患。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■安全用电：不随便拉电线，不随便使用大功率电器；</w:t>
            </w:r>
          </w:p>
          <w:p>
            <w:pPr>
              <w:rPr>
                <w:rFonts w:hint="default" w:ascii="楷体" w:hAnsi="楷体" w:eastAsia="楷体" w:cs="Times New Roman"/>
                <w:bCs/>
                <w:szCs w:val="21"/>
                <w:lang w:val="en-US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■消防：消防栓、灭火器（干粉）；</w:t>
            </w:r>
            <w:r>
              <w:rPr>
                <w:rFonts w:hint="eastAsia" w:ascii="楷体" w:hAnsi="楷体" w:eastAsia="楷体" w:cs="Times New Roman"/>
                <w:bCs/>
                <w:szCs w:val="21"/>
                <w:lang w:eastAsia="zh-CN"/>
              </w:rPr>
              <w:t>定期检查；及时更换</w:t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应急响应和准备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EO8.2</w:t>
            </w:r>
          </w:p>
        </w:tc>
        <w:tc>
          <w:tcPr>
            <w:tcW w:w="10596" w:type="dxa"/>
            <w:vAlign w:val="center"/>
          </w:tcPr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1、查策划有《应急准备与响应控制程序》，编制有《应急预案》。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2、应急准备工作开展以下活动：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——建立有应急组织，提供出应急组织机构图、消防队人员名单、职责权限规定等。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——配备相应的消防器材。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——进行消防常识和能力的培训、潜在的火灾爆炸的常识和能力的培训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3、该部门介绍开展了消防器材的使用和人员紧急疏散演练活动：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提供有2022年3月24日“火灾消防演习”。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——演练时间：时间2022年3月24日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——参加人员：全体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——演练效果评价记录：通过演练，证明预案基本适宜，全体人员对预案的要求有了比较适宜的操作方法，可以有效履行预案的要求，对伤害事故起到良好的控制作用。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——对消防应急预案的适用性、可操作性进行评审；符合要求。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zh-CN" w:eastAsia="zh-CN"/>
              </w:rPr>
              <w:t>现场查看，办公区域配置了灭火器，在有效期内。</w:t>
            </w:r>
          </w:p>
        </w:tc>
        <w:tc>
          <w:tcPr>
            <w:tcW w:w="993" w:type="dxa"/>
          </w:tcPr>
          <w:p>
            <w:pPr>
              <w:rPr>
                <w:rFonts w:ascii="楷体" w:hAnsi="楷体" w:eastAsia="楷体"/>
              </w:rPr>
            </w:pPr>
          </w:p>
        </w:tc>
      </w:tr>
    </w:tbl>
    <w:p>
      <w:pPr>
        <w:pStyle w:val="8"/>
      </w:pPr>
      <w:r>
        <w:rPr>
          <w:rFonts w:hint="eastAsia"/>
        </w:rPr>
        <w:t>说明：不符合标注N</w:t>
      </w: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26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4" o:spid="_x0000_s3074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26"/>
        <w:rFonts w:hint="default"/>
      </w:rPr>
      <w:t>北京国标联合认证有限公司</w:t>
    </w:r>
    <w:r>
      <w:rPr>
        <w:rStyle w:val="26"/>
        <w:rFonts w:hint="default"/>
      </w:rPr>
      <w:tab/>
    </w:r>
    <w:r>
      <w:rPr>
        <w:rStyle w:val="26"/>
        <w:rFonts w:hint="default"/>
      </w:rPr>
      <w:tab/>
    </w:r>
    <w:r>
      <w:rPr>
        <w:rStyle w:val="26"/>
        <w:rFonts w:hint="default"/>
      </w:rPr>
      <w:tab/>
    </w:r>
  </w:p>
  <w:p>
    <w:pPr>
      <w:pStyle w:val="9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26"/>
        <w:rFonts w:hint="default"/>
        <w:w w:val="90"/>
      </w:rPr>
      <w:t>Beijing International Standard united Certification Co.,Ltd.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3847C4"/>
    <w:rsid w:val="0000347E"/>
    <w:rsid w:val="00023952"/>
    <w:rsid w:val="00025865"/>
    <w:rsid w:val="00057662"/>
    <w:rsid w:val="00060215"/>
    <w:rsid w:val="0006532C"/>
    <w:rsid w:val="0007303B"/>
    <w:rsid w:val="000A54FE"/>
    <w:rsid w:val="000B5017"/>
    <w:rsid w:val="000B75A8"/>
    <w:rsid w:val="000C1A58"/>
    <w:rsid w:val="000C3CC2"/>
    <w:rsid w:val="000C77F1"/>
    <w:rsid w:val="000D4932"/>
    <w:rsid w:val="000E38A3"/>
    <w:rsid w:val="000E3CD9"/>
    <w:rsid w:val="000E5BAD"/>
    <w:rsid w:val="000F6FFF"/>
    <w:rsid w:val="001009C5"/>
    <w:rsid w:val="0011537B"/>
    <w:rsid w:val="00115970"/>
    <w:rsid w:val="0011724D"/>
    <w:rsid w:val="00133252"/>
    <w:rsid w:val="00163990"/>
    <w:rsid w:val="00167639"/>
    <w:rsid w:val="001811A7"/>
    <w:rsid w:val="001A3D71"/>
    <w:rsid w:val="001D7F61"/>
    <w:rsid w:val="001E42E3"/>
    <w:rsid w:val="001F1464"/>
    <w:rsid w:val="001F337E"/>
    <w:rsid w:val="001F3991"/>
    <w:rsid w:val="001F50F1"/>
    <w:rsid w:val="00201589"/>
    <w:rsid w:val="00202401"/>
    <w:rsid w:val="00204690"/>
    <w:rsid w:val="002320E7"/>
    <w:rsid w:val="00242E30"/>
    <w:rsid w:val="00262EF7"/>
    <w:rsid w:val="00263851"/>
    <w:rsid w:val="002C6FA6"/>
    <w:rsid w:val="002E6D84"/>
    <w:rsid w:val="002F2DCF"/>
    <w:rsid w:val="002F3464"/>
    <w:rsid w:val="002F43EA"/>
    <w:rsid w:val="003113F5"/>
    <w:rsid w:val="00311567"/>
    <w:rsid w:val="0032052A"/>
    <w:rsid w:val="0032094B"/>
    <w:rsid w:val="003314A0"/>
    <w:rsid w:val="0033391C"/>
    <w:rsid w:val="00335A78"/>
    <w:rsid w:val="0034669B"/>
    <w:rsid w:val="003525CD"/>
    <w:rsid w:val="003847C4"/>
    <w:rsid w:val="003C38B9"/>
    <w:rsid w:val="003C5D0C"/>
    <w:rsid w:val="003F4180"/>
    <w:rsid w:val="003F59AA"/>
    <w:rsid w:val="00401CF9"/>
    <w:rsid w:val="004041FA"/>
    <w:rsid w:val="00405DA5"/>
    <w:rsid w:val="00412C8E"/>
    <w:rsid w:val="0042110E"/>
    <w:rsid w:val="0042683A"/>
    <w:rsid w:val="004616EE"/>
    <w:rsid w:val="004641FE"/>
    <w:rsid w:val="00476D56"/>
    <w:rsid w:val="0049387C"/>
    <w:rsid w:val="00494BB0"/>
    <w:rsid w:val="004A5C76"/>
    <w:rsid w:val="004B0C2A"/>
    <w:rsid w:val="004B19FC"/>
    <w:rsid w:val="004B28E5"/>
    <w:rsid w:val="004C1BB3"/>
    <w:rsid w:val="005108B4"/>
    <w:rsid w:val="00512C14"/>
    <w:rsid w:val="00520C3A"/>
    <w:rsid w:val="005254D3"/>
    <w:rsid w:val="0053535B"/>
    <w:rsid w:val="005379CF"/>
    <w:rsid w:val="005414A8"/>
    <w:rsid w:val="005608DB"/>
    <w:rsid w:val="00561237"/>
    <w:rsid w:val="0057385A"/>
    <w:rsid w:val="00583C0B"/>
    <w:rsid w:val="00585C3A"/>
    <w:rsid w:val="005951E4"/>
    <w:rsid w:val="00597760"/>
    <w:rsid w:val="005B331E"/>
    <w:rsid w:val="005B3F14"/>
    <w:rsid w:val="005B7343"/>
    <w:rsid w:val="005C6112"/>
    <w:rsid w:val="005D4420"/>
    <w:rsid w:val="00600DC3"/>
    <w:rsid w:val="0060713F"/>
    <w:rsid w:val="006077E4"/>
    <w:rsid w:val="006152BA"/>
    <w:rsid w:val="00623D27"/>
    <w:rsid w:val="0063063C"/>
    <w:rsid w:val="00632CCD"/>
    <w:rsid w:val="006334B6"/>
    <w:rsid w:val="00635480"/>
    <w:rsid w:val="00652366"/>
    <w:rsid w:val="00654F61"/>
    <w:rsid w:val="00662809"/>
    <w:rsid w:val="00683644"/>
    <w:rsid w:val="006B3EEC"/>
    <w:rsid w:val="006E5372"/>
    <w:rsid w:val="006E5B30"/>
    <w:rsid w:val="006F0B0B"/>
    <w:rsid w:val="006F1E35"/>
    <w:rsid w:val="006F448A"/>
    <w:rsid w:val="006F5A52"/>
    <w:rsid w:val="00703F5B"/>
    <w:rsid w:val="00705A78"/>
    <w:rsid w:val="00730EE8"/>
    <w:rsid w:val="00734FDB"/>
    <w:rsid w:val="00735605"/>
    <w:rsid w:val="0073751E"/>
    <w:rsid w:val="00737C8C"/>
    <w:rsid w:val="00753EE2"/>
    <w:rsid w:val="00754826"/>
    <w:rsid w:val="00756F32"/>
    <w:rsid w:val="007573F4"/>
    <w:rsid w:val="00762184"/>
    <w:rsid w:val="00776728"/>
    <w:rsid w:val="00793A8C"/>
    <w:rsid w:val="007A739A"/>
    <w:rsid w:val="007B5F3C"/>
    <w:rsid w:val="007C0304"/>
    <w:rsid w:val="007D54C4"/>
    <w:rsid w:val="007D6292"/>
    <w:rsid w:val="007E3A13"/>
    <w:rsid w:val="007E5D8F"/>
    <w:rsid w:val="007F57B9"/>
    <w:rsid w:val="0080039D"/>
    <w:rsid w:val="00821697"/>
    <w:rsid w:val="00825A0E"/>
    <w:rsid w:val="00834C7C"/>
    <w:rsid w:val="00895671"/>
    <w:rsid w:val="008A4FBA"/>
    <w:rsid w:val="008B708C"/>
    <w:rsid w:val="008C6B1F"/>
    <w:rsid w:val="008D1AED"/>
    <w:rsid w:val="008D7855"/>
    <w:rsid w:val="008F1718"/>
    <w:rsid w:val="00905121"/>
    <w:rsid w:val="0092115F"/>
    <w:rsid w:val="009271CE"/>
    <w:rsid w:val="00930E90"/>
    <w:rsid w:val="00934CF5"/>
    <w:rsid w:val="009528CE"/>
    <w:rsid w:val="00955F6D"/>
    <w:rsid w:val="0096115C"/>
    <w:rsid w:val="00976222"/>
    <w:rsid w:val="009840FE"/>
    <w:rsid w:val="0099399D"/>
    <w:rsid w:val="00996D96"/>
    <w:rsid w:val="009A259C"/>
    <w:rsid w:val="009B114F"/>
    <w:rsid w:val="009B5A76"/>
    <w:rsid w:val="009C4202"/>
    <w:rsid w:val="009D086B"/>
    <w:rsid w:val="009D4A2D"/>
    <w:rsid w:val="009F4CA7"/>
    <w:rsid w:val="00A002C3"/>
    <w:rsid w:val="00A71171"/>
    <w:rsid w:val="00A742DD"/>
    <w:rsid w:val="00A76E95"/>
    <w:rsid w:val="00A81089"/>
    <w:rsid w:val="00A85860"/>
    <w:rsid w:val="00A97C92"/>
    <w:rsid w:val="00AC5E0D"/>
    <w:rsid w:val="00AD1FC8"/>
    <w:rsid w:val="00AF1468"/>
    <w:rsid w:val="00B025E6"/>
    <w:rsid w:val="00B1037D"/>
    <w:rsid w:val="00B105C9"/>
    <w:rsid w:val="00B2221D"/>
    <w:rsid w:val="00B4315E"/>
    <w:rsid w:val="00B44294"/>
    <w:rsid w:val="00B67D1A"/>
    <w:rsid w:val="00B83F38"/>
    <w:rsid w:val="00B86379"/>
    <w:rsid w:val="00BB0936"/>
    <w:rsid w:val="00BC058B"/>
    <w:rsid w:val="00BC20B8"/>
    <w:rsid w:val="00BC2EFC"/>
    <w:rsid w:val="00BC31D0"/>
    <w:rsid w:val="00BC5A1D"/>
    <w:rsid w:val="00BD1174"/>
    <w:rsid w:val="00BD7D50"/>
    <w:rsid w:val="00BE2064"/>
    <w:rsid w:val="00BF53A5"/>
    <w:rsid w:val="00C10C4C"/>
    <w:rsid w:val="00C12452"/>
    <w:rsid w:val="00C172DF"/>
    <w:rsid w:val="00C44474"/>
    <w:rsid w:val="00C52B1F"/>
    <w:rsid w:val="00C6307D"/>
    <w:rsid w:val="00C63AB8"/>
    <w:rsid w:val="00C6714E"/>
    <w:rsid w:val="00C70A3C"/>
    <w:rsid w:val="00C71F08"/>
    <w:rsid w:val="00C75231"/>
    <w:rsid w:val="00C9445E"/>
    <w:rsid w:val="00CB1E34"/>
    <w:rsid w:val="00CC3A46"/>
    <w:rsid w:val="00CC5E72"/>
    <w:rsid w:val="00CD0686"/>
    <w:rsid w:val="00CD1333"/>
    <w:rsid w:val="00CD7F15"/>
    <w:rsid w:val="00CE6497"/>
    <w:rsid w:val="00CF2A81"/>
    <w:rsid w:val="00D04D2F"/>
    <w:rsid w:val="00D13580"/>
    <w:rsid w:val="00D224B1"/>
    <w:rsid w:val="00D25C22"/>
    <w:rsid w:val="00D7082A"/>
    <w:rsid w:val="00D70A6F"/>
    <w:rsid w:val="00D747A7"/>
    <w:rsid w:val="00D82580"/>
    <w:rsid w:val="00D84B6C"/>
    <w:rsid w:val="00D975E5"/>
    <w:rsid w:val="00DA5622"/>
    <w:rsid w:val="00DA7002"/>
    <w:rsid w:val="00DC5940"/>
    <w:rsid w:val="00DD0CC9"/>
    <w:rsid w:val="00DD42DE"/>
    <w:rsid w:val="00DD5610"/>
    <w:rsid w:val="00DD5C76"/>
    <w:rsid w:val="00DF5B91"/>
    <w:rsid w:val="00E30D3B"/>
    <w:rsid w:val="00E40048"/>
    <w:rsid w:val="00E4285C"/>
    <w:rsid w:val="00E45019"/>
    <w:rsid w:val="00E4556C"/>
    <w:rsid w:val="00E94863"/>
    <w:rsid w:val="00EA2498"/>
    <w:rsid w:val="00EC3B82"/>
    <w:rsid w:val="00ED2231"/>
    <w:rsid w:val="00F21608"/>
    <w:rsid w:val="00F241FB"/>
    <w:rsid w:val="00F270C7"/>
    <w:rsid w:val="00F307D1"/>
    <w:rsid w:val="00F32A16"/>
    <w:rsid w:val="00F32A2E"/>
    <w:rsid w:val="00F337DF"/>
    <w:rsid w:val="00F44E61"/>
    <w:rsid w:val="00F649DE"/>
    <w:rsid w:val="00F71AC1"/>
    <w:rsid w:val="00F76756"/>
    <w:rsid w:val="00F82D59"/>
    <w:rsid w:val="00F97B79"/>
    <w:rsid w:val="00FC204B"/>
    <w:rsid w:val="00FC660E"/>
    <w:rsid w:val="00FE16FE"/>
    <w:rsid w:val="053359C8"/>
    <w:rsid w:val="179A34E4"/>
    <w:rsid w:val="1A900232"/>
    <w:rsid w:val="2D4E6ACA"/>
    <w:rsid w:val="327F351A"/>
    <w:rsid w:val="40F16E61"/>
    <w:rsid w:val="4BAF4744"/>
    <w:rsid w:val="4D06086B"/>
    <w:rsid w:val="55B701B4"/>
    <w:rsid w:val="72DA760F"/>
    <w:rsid w:val="7BD44C5F"/>
    <w:rsid w:val="7C5922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5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rFonts w:hint="eastAsia" w:ascii="微软雅黑" w:hAnsi="微软雅黑" w:eastAsia="微软雅黑" w:cs="微软雅黑"/>
      <w:color w:val="146C88"/>
      <w:sz w:val="24"/>
      <w:szCs w:val="24"/>
      <w:u w:val="none"/>
    </w:rPr>
  </w:style>
  <w:style w:type="character" w:styleId="15">
    <w:name w:val="Emphasis"/>
    <w:basedOn w:val="12"/>
    <w:qFormat/>
    <w:uiPriority w:val="20"/>
    <w:rPr>
      <w:i/>
      <w:iCs/>
    </w:rPr>
  </w:style>
  <w:style w:type="character" w:styleId="16">
    <w:name w:val="HTML Definition"/>
    <w:basedOn w:val="12"/>
    <w:semiHidden/>
    <w:unhideWhenUsed/>
    <w:uiPriority w:val="99"/>
  </w:style>
  <w:style w:type="character" w:styleId="17">
    <w:name w:val="HTML Variable"/>
    <w:basedOn w:val="12"/>
    <w:semiHidden/>
    <w:unhideWhenUsed/>
    <w:qFormat/>
    <w:uiPriority w:val="99"/>
    <w:rPr>
      <w:sz w:val="0"/>
      <w:szCs w:val="0"/>
      <w:bdr w:val="single" w:color="CCCCCC" w:sz="2" w:space="0"/>
      <w:shd w:val="clear" w:fill="FFFFFF"/>
    </w:rPr>
  </w:style>
  <w:style w:type="character" w:styleId="18">
    <w:name w:val="Hyperlink"/>
    <w:basedOn w:val="12"/>
    <w:semiHidden/>
    <w:unhideWhenUsed/>
    <w:qFormat/>
    <w:uiPriority w:val="99"/>
    <w:rPr>
      <w:rFonts w:hint="eastAsia" w:ascii="微软雅黑" w:hAnsi="微软雅黑" w:eastAsia="微软雅黑" w:cs="微软雅黑"/>
      <w:color w:val="146C88"/>
      <w:sz w:val="24"/>
      <w:szCs w:val="24"/>
      <w:u w:val="none"/>
    </w:rPr>
  </w:style>
  <w:style w:type="character" w:styleId="19">
    <w:name w:val="HTML Code"/>
    <w:basedOn w:val="12"/>
    <w:semiHidden/>
    <w:unhideWhenUsed/>
    <w:qFormat/>
    <w:uiPriority w:val="99"/>
    <w:rPr>
      <w:rFonts w:hint="default" w:ascii="Courier New" w:hAnsi="Courier New" w:eastAsia="Courier New" w:cs="Courier New"/>
      <w:sz w:val="20"/>
    </w:rPr>
  </w:style>
  <w:style w:type="character" w:styleId="20">
    <w:name w:val="HTML Cite"/>
    <w:basedOn w:val="12"/>
    <w:semiHidden/>
    <w:unhideWhenUsed/>
    <w:qFormat/>
    <w:uiPriority w:val="99"/>
  </w:style>
  <w:style w:type="character" w:styleId="21">
    <w:name w:val="HTML Keyboard"/>
    <w:basedOn w:val="12"/>
    <w:semiHidden/>
    <w:unhideWhenUsed/>
    <w:qFormat/>
    <w:uiPriority w:val="99"/>
    <w:rPr>
      <w:rFonts w:hint="default" w:ascii="Courier New" w:hAnsi="Courier New" w:eastAsia="Courier New" w:cs="Courier New"/>
      <w:sz w:val="20"/>
    </w:rPr>
  </w:style>
  <w:style w:type="character" w:styleId="22">
    <w:name w:val="HTML Sample"/>
    <w:basedOn w:val="12"/>
    <w:semiHidden/>
    <w:unhideWhenUsed/>
    <w:qFormat/>
    <w:uiPriority w:val="99"/>
    <w:rPr>
      <w:rFonts w:ascii="Courier New" w:hAnsi="Courier New" w:eastAsia="Courier New" w:cs="Courier New"/>
    </w:rPr>
  </w:style>
  <w:style w:type="character" w:customStyle="1" w:styleId="23">
    <w:name w:val="页眉 字符"/>
    <w:basedOn w:val="12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字符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框文本 字符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9">
    <w:name w:val="NormalCharacter"/>
    <w:qFormat/>
    <w:uiPriority w:val="0"/>
  </w:style>
  <w:style w:type="paragraph" w:customStyle="1" w:styleId="3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PMingLiU" w:hAnsi="PMingLiU" w:eastAsia="PMingLiU" w:cs="PMingLiU"/>
      <w:kern w:val="0"/>
      <w:sz w:val="24"/>
      <w:lang w:eastAsia="zh-TW"/>
    </w:rPr>
  </w:style>
  <w:style w:type="character" w:customStyle="1" w:styleId="31">
    <w:name w:val="checked"/>
    <w:basedOn w:val="12"/>
    <w:qFormat/>
    <w:uiPriority w:val="0"/>
    <w:rPr>
      <w:vanish/>
    </w:rPr>
  </w:style>
  <w:style w:type="character" w:customStyle="1" w:styleId="32">
    <w:name w:val="checked1"/>
    <w:basedOn w:val="12"/>
    <w:qFormat/>
    <w:uiPriority w:val="0"/>
  </w:style>
  <w:style w:type="character" w:customStyle="1" w:styleId="33">
    <w:name w:val="ca-nav-next"/>
    <w:basedOn w:val="12"/>
    <w:qFormat/>
    <w:uiPriority w:val="0"/>
  </w:style>
  <w:style w:type="character" w:customStyle="1" w:styleId="34">
    <w:name w:val="button"/>
    <w:basedOn w:val="12"/>
    <w:qFormat/>
    <w:uiPriority w:val="0"/>
  </w:style>
  <w:style w:type="character" w:customStyle="1" w:styleId="35">
    <w:name w:val="last-child"/>
    <w:basedOn w:val="12"/>
    <w:qFormat/>
    <w:uiPriority w:val="0"/>
    <w:rPr>
      <w:color w:val="999999"/>
    </w:rPr>
  </w:style>
  <w:style w:type="character" w:customStyle="1" w:styleId="36">
    <w:name w:val="last-child1"/>
    <w:basedOn w:val="12"/>
    <w:qFormat/>
    <w:uiPriority w:val="0"/>
  </w:style>
  <w:style w:type="character" w:customStyle="1" w:styleId="37">
    <w:name w:val="hover19"/>
    <w:basedOn w:val="12"/>
    <w:qFormat/>
    <w:uiPriority w:val="0"/>
  </w:style>
  <w:style w:type="character" w:customStyle="1" w:styleId="38">
    <w:name w:val="hover20"/>
    <w:basedOn w:val="12"/>
    <w:qFormat/>
    <w:uiPriority w:val="0"/>
    <w:rPr>
      <w:shd w:val="clear" w:fill="F2F2F2"/>
    </w:rPr>
  </w:style>
  <w:style w:type="character" w:customStyle="1" w:styleId="39">
    <w:name w:val="hover21"/>
    <w:basedOn w:val="12"/>
    <w:qFormat/>
    <w:uiPriority w:val="0"/>
    <w:rPr>
      <w:shd w:val="clear" w:fill="F2F2F2"/>
    </w:rPr>
  </w:style>
  <w:style w:type="character" w:customStyle="1" w:styleId="40">
    <w:name w:val="active2"/>
    <w:basedOn w:val="12"/>
    <w:qFormat/>
    <w:uiPriority w:val="0"/>
    <w:rPr>
      <w:shd w:val="clear" w:fill="F2F2F2"/>
    </w:rPr>
  </w:style>
  <w:style w:type="character" w:customStyle="1" w:styleId="41">
    <w:name w:val="tmpztreemove_arrow"/>
    <w:basedOn w:val="12"/>
    <w:qFormat/>
    <w:uiPriority w:val="0"/>
  </w:style>
  <w:style w:type="character" w:customStyle="1" w:styleId="42">
    <w:name w:val="hover"/>
    <w:basedOn w:val="12"/>
    <w:qFormat/>
    <w:uiPriority w:val="0"/>
  </w:style>
  <w:style w:type="character" w:customStyle="1" w:styleId="43">
    <w:name w:val="hover1"/>
    <w:basedOn w:val="12"/>
    <w:qFormat/>
    <w:uiPriority w:val="0"/>
    <w:rPr>
      <w:shd w:val="clear" w:fill="F2F2F2"/>
    </w:rPr>
  </w:style>
  <w:style w:type="character" w:customStyle="1" w:styleId="44">
    <w:name w:val="hover2"/>
    <w:basedOn w:val="12"/>
    <w:qFormat/>
    <w:uiPriority w:val="0"/>
    <w:rPr>
      <w:shd w:val="clear" w:fill="F2F2F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1759</Words>
  <Characters>1831</Characters>
  <Lines>142</Lines>
  <Paragraphs>40</Paragraphs>
  <TotalTime>0</TotalTime>
  <ScaleCrop>false</ScaleCrop>
  <LinksUpToDate>false</LinksUpToDate>
  <CharactersWithSpaces>1913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2022-12-31T16:15:21Z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CBDABF299A064D14A5DF11D9E897C68B</vt:lpwstr>
  </property>
</Properties>
</file>